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6ADB" w14:textId="451C7940" w:rsidR="00DB5455" w:rsidRPr="00A477FA" w:rsidRDefault="00DB5455" w:rsidP="00DB5455">
      <w:pPr>
        <w:snapToGrid w:val="0"/>
        <w:spacing w:before="100" w:beforeAutospacing="1" w:after="100" w:afterAutospacing="1" w:line="360" w:lineRule="auto"/>
        <w:rPr>
          <w:sz w:val="28"/>
        </w:rPr>
      </w:pPr>
      <w:r w:rsidRPr="00A477FA">
        <w:rPr>
          <w:sz w:val="28"/>
        </w:rPr>
        <w:t>УДК 330.43</w:t>
      </w:r>
      <w:r w:rsidR="00A477FA" w:rsidRPr="00A477FA">
        <w:rPr>
          <w:sz w:val="28"/>
        </w:rPr>
        <w:t>, 330.45</w:t>
      </w:r>
    </w:p>
    <w:p w14:paraId="30E34EEE" w14:textId="798D9730" w:rsidR="00D56926" w:rsidRDefault="00D56926" w:rsidP="00D56926">
      <w:pPr>
        <w:snapToGrid w:val="0"/>
        <w:spacing w:before="100" w:beforeAutospacing="1" w:after="100" w:afterAutospacing="1" w:line="360" w:lineRule="auto"/>
        <w:rPr>
          <w:sz w:val="28"/>
          <w:lang w:val="en-US"/>
        </w:rPr>
      </w:pPr>
      <w:r>
        <w:rPr>
          <w:b/>
          <w:sz w:val="28"/>
        </w:rPr>
        <w:t xml:space="preserve">КОСТЫРИН Евгений Вячеславович </w:t>
      </w:r>
      <w:r>
        <w:rPr>
          <w:sz w:val="28"/>
        </w:rPr>
        <w:t>– заведующий кафедрой ИБМ5 «Финансы» МГТУ им. Н</w:t>
      </w:r>
      <w:r>
        <w:rPr>
          <w:sz w:val="28"/>
          <w:lang w:val="en-US"/>
        </w:rPr>
        <w:t>.</w:t>
      </w:r>
      <w:r>
        <w:rPr>
          <w:sz w:val="28"/>
        </w:rPr>
        <w:t>Э</w:t>
      </w:r>
      <w:r>
        <w:rPr>
          <w:sz w:val="28"/>
          <w:lang w:val="en-US"/>
        </w:rPr>
        <w:t xml:space="preserve">. </w:t>
      </w:r>
      <w:r>
        <w:rPr>
          <w:sz w:val="28"/>
        </w:rPr>
        <w:t>Баумана</w:t>
      </w:r>
      <w:r>
        <w:rPr>
          <w:sz w:val="28"/>
          <w:lang w:val="en-US"/>
        </w:rPr>
        <w:t>.</w:t>
      </w:r>
    </w:p>
    <w:p w14:paraId="1B57D668" w14:textId="4A991F04" w:rsidR="00D56926" w:rsidRDefault="00D56926" w:rsidP="00D56926">
      <w:pPr>
        <w:snapToGrid w:val="0"/>
        <w:spacing w:before="100" w:beforeAutospacing="1" w:after="100" w:afterAutospacing="1" w:line="360" w:lineRule="auto"/>
        <w:rPr>
          <w:sz w:val="28"/>
          <w:lang w:val="en-US"/>
        </w:rPr>
      </w:pPr>
      <w:proofErr w:type="spellStart"/>
      <w:r>
        <w:rPr>
          <w:b/>
          <w:sz w:val="28"/>
          <w:lang w:val="en-US"/>
        </w:rPr>
        <w:t>Kostyrin</w:t>
      </w:r>
      <w:proofErr w:type="spellEnd"/>
      <w:r>
        <w:rPr>
          <w:b/>
          <w:sz w:val="28"/>
          <w:lang w:val="en-US"/>
        </w:rPr>
        <w:t xml:space="preserve"> E.V.</w:t>
      </w:r>
      <w:r>
        <w:rPr>
          <w:sz w:val="28"/>
          <w:lang w:val="en-US"/>
        </w:rPr>
        <w:t xml:space="preserve"> – Head of the Department of EBM5 “Finance”, Sub-faculty of Finance of Engineering Business and Management faculty (EBM5), Bauman Moscow State Technical University (BMSTU).</w:t>
      </w:r>
    </w:p>
    <w:p w14:paraId="24A13DB7" w14:textId="0C588B31" w:rsidR="00DB5455" w:rsidRDefault="00DB5455" w:rsidP="00DB5455">
      <w:pPr>
        <w:snapToGrid w:val="0"/>
        <w:spacing w:before="100" w:beforeAutospacing="1" w:after="100" w:afterAutospacing="1" w:line="360" w:lineRule="auto"/>
        <w:rPr>
          <w:sz w:val="28"/>
          <w:lang w:val="en-US"/>
        </w:rPr>
      </w:pPr>
      <w:r>
        <w:rPr>
          <w:b/>
          <w:sz w:val="28"/>
        </w:rPr>
        <w:t xml:space="preserve">ДРЫНКИН Степан Геннадьевич </w:t>
      </w:r>
      <w:r>
        <w:rPr>
          <w:sz w:val="28"/>
        </w:rPr>
        <w:t xml:space="preserve">– </w:t>
      </w:r>
      <w:r w:rsidR="00CA35C8">
        <w:rPr>
          <w:sz w:val="28"/>
        </w:rPr>
        <w:t>аспирант</w:t>
      </w:r>
      <w:r>
        <w:rPr>
          <w:sz w:val="28"/>
        </w:rPr>
        <w:t xml:space="preserve"> кафедры ИБМ5 «Финансы» МГТУ им. Н</w:t>
      </w:r>
      <w:r>
        <w:rPr>
          <w:sz w:val="28"/>
          <w:lang w:val="en-US"/>
        </w:rPr>
        <w:t>.</w:t>
      </w:r>
      <w:r>
        <w:rPr>
          <w:sz w:val="28"/>
        </w:rPr>
        <w:t>Э</w:t>
      </w:r>
      <w:r>
        <w:rPr>
          <w:sz w:val="28"/>
          <w:lang w:val="en-US"/>
        </w:rPr>
        <w:t xml:space="preserve">. </w:t>
      </w:r>
      <w:r>
        <w:rPr>
          <w:sz w:val="28"/>
        </w:rPr>
        <w:t>Баумана</w:t>
      </w:r>
      <w:r>
        <w:rPr>
          <w:sz w:val="28"/>
          <w:lang w:val="en-US"/>
        </w:rPr>
        <w:t>.</w:t>
      </w:r>
    </w:p>
    <w:p w14:paraId="58C95C49" w14:textId="3DEF73D8" w:rsidR="00DB5455" w:rsidRDefault="00DB5455" w:rsidP="00DB5455">
      <w:pPr>
        <w:snapToGrid w:val="0"/>
        <w:spacing w:before="100" w:beforeAutospacing="1" w:after="100" w:afterAutospacing="1" w:line="360" w:lineRule="auto"/>
        <w:rPr>
          <w:sz w:val="28"/>
          <w:lang w:val="en-US"/>
        </w:rPr>
      </w:pPr>
      <w:proofErr w:type="spellStart"/>
      <w:r>
        <w:rPr>
          <w:b/>
          <w:sz w:val="28"/>
          <w:lang w:val="en-US"/>
        </w:rPr>
        <w:t>Drynkin</w:t>
      </w:r>
      <w:proofErr w:type="spellEnd"/>
      <w:r>
        <w:rPr>
          <w:b/>
          <w:sz w:val="28"/>
          <w:lang w:val="en-US"/>
        </w:rPr>
        <w:t xml:space="preserve"> S.G.</w:t>
      </w:r>
      <w:r>
        <w:rPr>
          <w:sz w:val="28"/>
          <w:lang w:val="en-US"/>
        </w:rPr>
        <w:t xml:space="preserve"> – </w:t>
      </w:r>
      <w:r w:rsidR="00F62CA5">
        <w:rPr>
          <w:sz w:val="28"/>
          <w:lang w:val="en-US"/>
        </w:rPr>
        <w:t>P</w:t>
      </w:r>
      <w:r w:rsidR="00F62CA5" w:rsidRPr="00F62CA5">
        <w:rPr>
          <w:sz w:val="28"/>
          <w:lang w:val="en-US"/>
        </w:rPr>
        <w:t>ostgraduate</w:t>
      </w:r>
      <w:r>
        <w:rPr>
          <w:sz w:val="28"/>
          <w:lang w:val="en-US"/>
        </w:rPr>
        <w:t xml:space="preserve"> of the Department of EBM5 “Finance”, Sub-faculty of Finance of Engineering Business and Management faculty (EBM5), Bauman Moscow State Technical University (BMSTU).</w:t>
      </w:r>
    </w:p>
    <w:p w14:paraId="69297B18" w14:textId="2493ED99" w:rsidR="004B6AFA" w:rsidRPr="00411574" w:rsidRDefault="004B6AFA" w:rsidP="00411574">
      <w:pPr>
        <w:pStyle w:val="Standard"/>
        <w:widowControl/>
        <w:spacing w:before="57" w:after="57" w:line="360" w:lineRule="auto"/>
        <w:jc w:val="center"/>
        <w:rPr>
          <w:rStyle w:val="StrongEmphasis"/>
          <w:rFonts w:ascii="Times New Roman" w:hAnsi="Times New Roman"/>
          <w:color w:val="000000" w:themeColor="text1"/>
          <w:sz w:val="28"/>
          <w:szCs w:val="28"/>
        </w:rPr>
      </w:pPr>
      <w:r w:rsidRPr="004B6AFA">
        <w:rPr>
          <w:rStyle w:val="StrongEmphasis"/>
          <w:rFonts w:ascii="Times New Roman" w:hAnsi="Times New Roman"/>
          <w:color w:val="000000" w:themeColor="text1"/>
          <w:sz w:val="28"/>
          <w:szCs w:val="28"/>
        </w:rPr>
        <w:t>ИННОВАЦИОННЫЙ МЕТОД РАСПРЕДЕЛЕНИЯ ПЕНСИОННЫХ НАКОПЛЕНИЙ ГРАЖДАН В НЕГОСУДАРСТВЕННЫ</w:t>
      </w:r>
      <w:r w:rsidR="00411574">
        <w:rPr>
          <w:rStyle w:val="StrongEmphasis"/>
          <w:rFonts w:ascii="Times New Roman" w:hAnsi="Times New Roman"/>
          <w:color w:val="000000" w:themeColor="text1"/>
          <w:sz w:val="28"/>
          <w:szCs w:val="28"/>
        </w:rPr>
        <w:t>Е</w:t>
      </w:r>
      <w:r w:rsidRPr="004B6AFA">
        <w:rPr>
          <w:rStyle w:val="StrongEmphasis"/>
          <w:rFonts w:ascii="Times New Roman" w:hAnsi="Times New Roman"/>
          <w:color w:val="000000" w:themeColor="text1"/>
          <w:sz w:val="28"/>
          <w:szCs w:val="28"/>
        </w:rPr>
        <w:t xml:space="preserve"> ПЕНСИОННЫ</w:t>
      </w:r>
      <w:r w:rsidR="00411574">
        <w:rPr>
          <w:rStyle w:val="StrongEmphasis"/>
          <w:rFonts w:ascii="Times New Roman" w:hAnsi="Times New Roman"/>
          <w:color w:val="000000" w:themeColor="text1"/>
          <w:sz w:val="28"/>
          <w:szCs w:val="28"/>
        </w:rPr>
        <w:t>Е</w:t>
      </w:r>
      <w:r w:rsidRPr="004B6AFA">
        <w:rPr>
          <w:rStyle w:val="StrongEmphasis"/>
          <w:rFonts w:ascii="Times New Roman" w:hAnsi="Times New Roman"/>
          <w:color w:val="000000" w:themeColor="text1"/>
          <w:sz w:val="28"/>
          <w:szCs w:val="28"/>
        </w:rPr>
        <w:t xml:space="preserve"> ФОНД</w:t>
      </w:r>
      <w:r w:rsidR="00411574">
        <w:rPr>
          <w:rStyle w:val="StrongEmphasis"/>
          <w:rFonts w:ascii="Times New Roman" w:hAnsi="Times New Roman"/>
          <w:color w:val="000000" w:themeColor="text1"/>
          <w:sz w:val="28"/>
          <w:szCs w:val="28"/>
        </w:rPr>
        <w:t>Ы</w:t>
      </w:r>
    </w:p>
    <w:p w14:paraId="2D4F0EF5" w14:textId="6CD61CA2" w:rsidR="00614DAF" w:rsidRPr="00D85329" w:rsidRDefault="00A477FA" w:rsidP="00D85329">
      <w:pPr>
        <w:pStyle w:val="Standard"/>
        <w:spacing w:before="100" w:beforeAutospacing="1" w:after="100" w:afterAutospacing="1" w:line="360" w:lineRule="auto"/>
        <w:jc w:val="both"/>
        <w:rPr>
          <w:rFonts w:ascii="Times New Roman" w:hAnsi="Times New Roman"/>
          <w:color w:val="auto"/>
          <w:sz w:val="28"/>
          <w:szCs w:val="28"/>
        </w:rPr>
      </w:pPr>
      <w:r w:rsidRPr="00D85329">
        <w:rPr>
          <w:rStyle w:val="StrongEmphasis"/>
          <w:color w:val="auto"/>
          <w:sz w:val="28"/>
          <w:szCs w:val="28"/>
        </w:rPr>
        <w:t xml:space="preserve">Аннотация. </w:t>
      </w:r>
      <w:r w:rsidR="009A01C0" w:rsidRPr="00D85329">
        <w:rPr>
          <w:rStyle w:val="StrongEmphasis"/>
          <w:b w:val="0"/>
          <w:bCs w:val="0"/>
          <w:color w:val="auto"/>
          <w:sz w:val="28"/>
          <w:szCs w:val="28"/>
        </w:rPr>
        <w:t xml:space="preserve">В Российской Федерации </w:t>
      </w:r>
      <w:r w:rsidRPr="00D85329">
        <w:rPr>
          <w:rStyle w:val="StrongEmphasis"/>
          <w:b w:val="0"/>
          <w:bCs w:val="0"/>
          <w:color w:val="auto"/>
          <w:sz w:val="28"/>
          <w:szCs w:val="28"/>
        </w:rPr>
        <w:t>сложилась</w:t>
      </w:r>
      <w:r w:rsidR="009A01C0" w:rsidRPr="00D85329">
        <w:rPr>
          <w:rStyle w:val="StrongEmphasis"/>
          <w:b w:val="0"/>
          <w:bCs w:val="0"/>
          <w:color w:val="auto"/>
          <w:sz w:val="28"/>
          <w:szCs w:val="28"/>
        </w:rPr>
        <w:t xml:space="preserve"> </w:t>
      </w:r>
      <w:r w:rsidR="00DD0BD1" w:rsidRPr="00D85329">
        <w:rPr>
          <w:rStyle w:val="StrongEmphasis"/>
          <w:b w:val="0"/>
          <w:bCs w:val="0"/>
          <w:color w:val="auto"/>
          <w:sz w:val="28"/>
          <w:szCs w:val="28"/>
        </w:rPr>
        <w:t>продолжительная</w:t>
      </w:r>
      <w:r w:rsidR="009A01C0" w:rsidRPr="00D85329">
        <w:rPr>
          <w:rStyle w:val="StrongEmphasis"/>
          <w:b w:val="0"/>
          <w:bCs w:val="0"/>
          <w:color w:val="auto"/>
          <w:sz w:val="28"/>
          <w:szCs w:val="28"/>
        </w:rPr>
        <w:t xml:space="preserve"> экономико-правовая напряжённость в </w:t>
      </w:r>
      <w:r w:rsidR="00DD0BD1" w:rsidRPr="00D85329">
        <w:rPr>
          <w:rStyle w:val="StrongEmphasis"/>
          <w:b w:val="0"/>
          <w:bCs w:val="0"/>
          <w:color w:val="auto"/>
          <w:sz w:val="28"/>
          <w:szCs w:val="28"/>
        </w:rPr>
        <w:t>распределении средств</w:t>
      </w:r>
      <w:r w:rsidR="009A01C0" w:rsidRPr="00D85329">
        <w:rPr>
          <w:rStyle w:val="StrongEmphasis"/>
          <w:b w:val="0"/>
          <w:bCs w:val="0"/>
          <w:color w:val="auto"/>
          <w:sz w:val="28"/>
          <w:szCs w:val="28"/>
        </w:rPr>
        <w:t xml:space="preserve"> пенсионных накоплений граждан, </w:t>
      </w:r>
      <w:r w:rsidRPr="00D85329">
        <w:rPr>
          <w:rStyle w:val="StrongEmphasis"/>
          <w:b w:val="0"/>
          <w:bCs w:val="0"/>
          <w:color w:val="auto"/>
          <w:sz w:val="28"/>
          <w:szCs w:val="28"/>
        </w:rPr>
        <w:t>однако</w:t>
      </w:r>
      <w:r w:rsidR="000A51EC" w:rsidRPr="00D85329">
        <w:rPr>
          <w:rStyle w:val="StrongEmphasis"/>
          <w:b w:val="0"/>
          <w:bCs w:val="0"/>
          <w:color w:val="auto"/>
          <w:sz w:val="28"/>
          <w:szCs w:val="28"/>
        </w:rPr>
        <w:t xml:space="preserve"> у гражданин</w:t>
      </w:r>
      <w:r w:rsidR="009A01C0" w:rsidRPr="00D85329">
        <w:rPr>
          <w:rStyle w:val="StrongEmphasis"/>
          <w:b w:val="0"/>
          <w:bCs w:val="0"/>
          <w:color w:val="auto"/>
          <w:sz w:val="28"/>
          <w:szCs w:val="28"/>
        </w:rPr>
        <w:t>а</w:t>
      </w:r>
      <w:r w:rsidR="000A51EC" w:rsidRPr="00D85329">
        <w:rPr>
          <w:rStyle w:val="StrongEmphasis"/>
          <w:b w:val="0"/>
          <w:bCs w:val="0"/>
          <w:color w:val="auto"/>
          <w:sz w:val="28"/>
          <w:szCs w:val="28"/>
        </w:rPr>
        <w:t xml:space="preserve"> есть</w:t>
      </w:r>
      <w:r w:rsidR="009A01C0" w:rsidRPr="00D85329">
        <w:rPr>
          <w:rStyle w:val="StrongEmphasis"/>
          <w:b w:val="0"/>
          <w:bCs w:val="0"/>
          <w:color w:val="auto"/>
          <w:sz w:val="28"/>
          <w:szCs w:val="28"/>
        </w:rPr>
        <w:t xml:space="preserve"> </w:t>
      </w:r>
      <w:r w:rsidR="00DD0BD1" w:rsidRPr="00D85329">
        <w:rPr>
          <w:rStyle w:val="StrongEmphasis"/>
          <w:b w:val="0"/>
          <w:bCs w:val="0"/>
          <w:color w:val="auto"/>
          <w:sz w:val="28"/>
          <w:szCs w:val="28"/>
        </w:rPr>
        <w:t xml:space="preserve">возможность </w:t>
      </w:r>
      <w:r w:rsidR="009A01C0" w:rsidRPr="00D85329">
        <w:rPr>
          <w:rStyle w:val="StrongEmphasis"/>
          <w:b w:val="0"/>
          <w:bCs w:val="0"/>
          <w:color w:val="auto"/>
          <w:sz w:val="28"/>
          <w:szCs w:val="28"/>
        </w:rPr>
        <w:t>выбор</w:t>
      </w:r>
      <w:r w:rsidR="00DD0BD1" w:rsidRPr="00D85329">
        <w:rPr>
          <w:rStyle w:val="StrongEmphasis"/>
          <w:b w:val="0"/>
          <w:bCs w:val="0"/>
          <w:color w:val="auto"/>
          <w:sz w:val="28"/>
          <w:szCs w:val="28"/>
        </w:rPr>
        <w:t>а</w:t>
      </w:r>
      <w:r w:rsidR="009A01C0" w:rsidRPr="00D85329">
        <w:rPr>
          <w:rStyle w:val="StrongEmphasis"/>
          <w:b w:val="0"/>
          <w:bCs w:val="0"/>
          <w:color w:val="auto"/>
          <w:sz w:val="28"/>
          <w:szCs w:val="28"/>
        </w:rPr>
        <w:t xml:space="preserve"> организации,</w:t>
      </w:r>
      <w:r w:rsidR="00DD0BD1" w:rsidRPr="00D85329">
        <w:rPr>
          <w:rStyle w:val="StrongEmphasis"/>
          <w:b w:val="0"/>
          <w:bCs w:val="0"/>
          <w:color w:val="auto"/>
          <w:sz w:val="28"/>
          <w:szCs w:val="28"/>
        </w:rPr>
        <w:t xml:space="preserve"> </w:t>
      </w:r>
      <w:r w:rsidRPr="00D85329">
        <w:rPr>
          <w:rStyle w:val="StrongEmphasis"/>
          <w:b w:val="0"/>
          <w:bCs w:val="0"/>
          <w:color w:val="auto"/>
          <w:sz w:val="28"/>
          <w:szCs w:val="28"/>
        </w:rPr>
        <w:t>управляющей</w:t>
      </w:r>
      <w:r w:rsidR="00DD0BD1" w:rsidRPr="00D85329">
        <w:rPr>
          <w:rStyle w:val="StrongEmphasis"/>
          <w:b w:val="0"/>
          <w:bCs w:val="0"/>
          <w:color w:val="auto"/>
          <w:sz w:val="28"/>
          <w:szCs w:val="28"/>
        </w:rPr>
        <w:t xml:space="preserve"> </w:t>
      </w:r>
      <w:r w:rsidRPr="00D85329">
        <w:rPr>
          <w:rStyle w:val="StrongEmphasis"/>
          <w:b w:val="0"/>
          <w:bCs w:val="0"/>
          <w:color w:val="auto"/>
          <w:sz w:val="28"/>
          <w:szCs w:val="28"/>
        </w:rPr>
        <w:t>его</w:t>
      </w:r>
      <w:r w:rsidR="009A01C0" w:rsidRPr="00D85329">
        <w:rPr>
          <w:rStyle w:val="StrongEmphasis"/>
          <w:b w:val="0"/>
          <w:bCs w:val="0"/>
          <w:color w:val="auto"/>
          <w:sz w:val="28"/>
          <w:szCs w:val="28"/>
        </w:rPr>
        <w:t xml:space="preserve"> накопительной частью пенсии</w:t>
      </w:r>
      <w:r w:rsidR="00D23E6B" w:rsidRPr="00D85329">
        <w:rPr>
          <w:rStyle w:val="StrongEmphasis"/>
          <w:b w:val="0"/>
          <w:bCs w:val="0"/>
          <w:color w:val="auto"/>
          <w:sz w:val="28"/>
          <w:szCs w:val="28"/>
        </w:rPr>
        <w:t>.</w:t>
      </w:r>
      <w:r w:rsidR="00A23E0E" w:rsidRPr="00D85329">
        <w:rPr>
          <w:rStyle w:val="StrongEmphasis"/>
          <w:b w:val="0"/>
          <w:bCs w:val="0"/>
          <w:color w:val="auto"/>
          <w:sz w:val="28"/>
          <w:szCs w:val="28"/>
        </w:rPr>
        <w:t xml:space="preserve"> </w:t>
      </w:r>
      <w:r w:rsidRPr="00D85329">
        <w:rPr>
          <w:rStyle w:val="StrongEmphasis"/>
          <w:b w:val="0"/>
          <w:bCs w:val="0"/>
          <w:color w:val="auto"/>
          <w:sz w:val="28"/>
          <w:szCs w:val="28"/>
        </w:rPr>
        <w:t xml:space="preserve">Целью настоящего исследования выступает решение задачи динамического программирования об оптимальном распределении средств пенсионных накоплений граждан РФ </w:t>
      </w:r>
      <w:r w:rsidR="004D76D9" w:rsidRPr="00D85329">
        <w:rPr>
          <w:rStyle w:val="StrongEmphasis"/>
          <w:b w:val="0"/>
          <w:bCs w:val="0"/>
          <w:color w:val="auto"/>
          <w:sz w:val="28"/>
          <w:szCs w:val="28"/>
        </w:rPr>
        <w:t>в негосударственные пенсионные фонды</w:t>
      </w:r>
      <w:r w:rsidR="00D85329" w:rsidRPr="00D85329">
        <w:rPr>
          <w:rStyle w:val="StrongEmphasis"/>
          <w:b w:val="0"/>
          <w:bCs w:val="0"/>
          <w:color w:val="auto"/>
          <w:sz w:val="28"/>
          <w:szCs w:val="28"/>
        </w:rPr>
        <w:t xml:space="preserve"> (НПФ)</w:t>
      </w:r>
      <w:r w:rsidR="004D76D9" w:rsidRPr="00D85329">
        <w:rPr>
          <w:rStyle w:val="StrongEmphasis"/>
          <w:b w:val="0"/>
          <w:bCs w:val="0"/>
          <w:color w:val="auto"/>
          <w:sz w:val="28"/>
          <w:szCs w:val="28"/>
        </w:rPr>
        <w:t xml:space="preserve"> на основе результатов прогнозирования их ожидаемой доходности с использованием прогностического уравнения </w:t>
      </w:r>
      <w:proofErr w:type="spellStart"/>
      <w:r w:rsidR="004D76D9" w:rsidRPr="00D85329">
        <w:rPr>
          <w:rStyle w:val="StrongEmphasis"/>
          <w:b w:val="0"/>
          <w:bCs w:val="0"/>
          <w:color w:val="auto"/>
          <w:sz w:val="28"/>
          <w:szCs w:val="28"/>
        </w:rPr>
        <w:t>Ферхюльста</w:t>
      </w:r>
      <w:proofErr w:type="spellEnd"/>
      <w:r w:rsidR="004D76D9" w:rsidRPr="00D85329">
        <w:rPr>
          <w:rStyle w:val="StrongEmphasis"/>
          <w:b w:val="0"/>
          <w:bCs w:val="0"/>
          <w:color w:val="auto"/>
          <w:sz w:val="28"/>
          <w:szCs w:val="28"/>
        </w:rPr>
        <w:t xml:space="preserve">. </w:t>
      </w:r>
      <w:r w:rsidR="00FB22D5" w:rsidRPr="00D85329">
        <w:rPr>
          <w:rStyle w:val="StrongEmphasis"/>
          <w:rFonts w:ascii="Times New Roman" w:hAnsi="Times New Roman"/>
          <w:b w:val="0"/>
          <w:bCs w:val="0"/>
          <w:color w:val="auto"/>
          <w:sz w:val="28"/>
          <w:szCs w:val="28"/>
        </w:rPr>
        <w:t>Материал</w:t>
      </w:r>
      <w:r w:rsidR="004D76D9" w:rsidRPr="00D85329">
        <w:rPr>
          <w:rStyle w:val="StrongEmphasis"/>
          <w:b w:val="0"/>
          <w:bCs w:val="0"/>
          <w:color w:val="auto"/>
          <w:sz w:val="28"/>
          <w:szCs w:val="28"/>
        </w:rPr>
        <w:t>ами</w:t>
      </w:r>
      <w:r w:rsidR="00FB22D5" w:rsidRPr="00D85329">
        <w:rPr>
          <w:rStyle w:val="StrongEmphasis"/>
          <w:rFonts w:ascii="Times New Roman" w:hAnsi="Times New Roman"/>
          <w:b w:val="0"/>
          <w:bCs w:val="0"/>
          <w:color w:val="auto"/>
          <w:sz w:val="28"/>
          <w:szCs w:val="28"/>
        </w:rPr>
        <w:t xml:space="preserve"> и метод</w:t>
      </w:r>
      <w:r w:rsidR="004D76D9" w:rsidRPr="00D85329">
        <w:rPr>
          <w:rStyle w:val="StrongEmphasis"/>
          <w:b w:val="0"/>
          <w:bCs w:val="0"/>
          <w:color w:val="auto"/>
          <w:sz w:val="28"/>
          <w:szCs w:val="28"/>
        </w:rPr>
        <w:t xml:space="preserve">ами исследования </w:t>
      </w:r>
      <w:r w:rsidR="003C67C7" w:rsidRPr="00D85329">
        <w:rPr>
          <w:rStyle w:val="StrongEmphasis"/>
          <w:b w:val="0"/>
          <w:bCs w:val="0"/>
          <w:color w:val="auto"/>
          <w:sz w:val="28"/>
          <w:szCs w:val="28"/>
        </w:rPr>
        <w:t xml:space="preserve">являются системный анализ, прогностическое уравнение </w:t>
      </w:r>
      <w:proofErr w:type="spellStart"/>
      <w:r w:rsidR="003C67C7" w:rsidRPr="00D85329">
        <w:rPr>
          <w:rStyle w:val="StrongEmphasis"/>
          <w:b w:val="0"/>
          <w:bCs w:val="0"/>
          <w:color w:val="auto"/>
          <w:sz w:val="28"/>
          <w:szCs w:val="28"/>
        </w:rPr>
        <w:t>Ферхюльста</w:t>
      </w:r>
      <w:proofErr w:type="spellEnd"/>
      <w:r w:rsidR="003C67C7" w:rsidRPr="00D85329">
        <w:rPr>
          <w:rStyle w:val="StrongEmphasis"/>
          <w:b w:val="0"/>
          <w:bCs w:val="0"/>
          <w:color w:val="auto"/>
          <w:sz w:val="28"/>
          <w:szCs w:val="28"/>
        </w:rPr>
        <w:t xml:space="preserve">, модели динамического программирования и условная оптимизация на основе уравнений Р. Беллмана, встроенные </w:t>
      </w:r>
      <w:r w:rsidR="00565FA2" w:rsidRPr="00D85329">
        <w:rPr>
          <w:rStyle w:val="StrongEmphasis"/>
          <w:b w:val="0"/>
          <w:bCs w:val="0"/>
          <w:color w:val="auto"/>
          <w:sz w:val="28"/>
          <w:szCs w:val="28"/>
        </w:rPr>
        <w:t xml:space="preserve">в программный продукт </w:t>
      </w:r>
      <w:r w:rsidR="00565FA2" w:rsidRPr="00D85329">
        <w:rPr>
          <w:rStyle w:val="StrongEmphasis"/>
          <w:b w:val="0"/>
          <w:bCs w:val="0"/>
          <w:color w:val="auto"/>
          <w:sz w:val="28"/>
          <w:szCs w:val="28"/>
          <w:lang w:val="en-US"/>
        </w:rPr>
        <w:t>MS</w:t>
      </w:r>
      <w:r w:rsidR="00565FA2" w:rsidRPr="00D85329">
        <w:rPr>
          <w:rStyle w:val="StrongEmphasis"/>
          <w:b w:val="0"/>
          <w:bCs w:val="0"/>
          <w:color w:val="auto"/>
          <w:sz w:val="28"/>
          <w:szCs w:val="28"/>
        </w:rPr>
        <w:t xml:space="preserve"> </w:t>
      </w:r>
      <w:r w:rsidR="00565FA2" w:rsidRPr="00D85329">
        <w:rPr>
          <w:rStyle w:val="StrongEmphasis"/>
          <w:b w:val="0"/>
          <w:bCs w:val="0"/>
          <w:color w:val="auto"/>
          <w:sz w:val="28"/>
          <w:szCs w:val="28"/>
          <w:lang w:val="en-US"/>
        </w:rPr>
        <w:t>Excel</w:t>
      </w:r>
      <w:r w:rsidR="00565FA2" w:rsidRPr="00D85329">
        <w:rPr>
          <w:rStyle w:val="StrongEmphasis"/>
          <w:b w:val="0"/>
          <w:bCs w:val="0"/>
          <w:color w:val="auto"/>
          <w:sz w:val="28"/>
          <w:szCs w:val="28"/>
        </w:rPr>
        <w:t xml:space="preserve"> процедуры и функции </w:t>
      </w:r>
      <w:r w:rsidR="00565FA2" w:rsidRPr="00D85329">
        <w:rPr>
          <w:rStyle w:val="StrongEmphasis"/>
          <w:b w:val="0"/>
          <w:bCs w:val="0"/>
          <w:color w:val="auto"/>
          <w:sz w:val="28"/>
          <w:szCs w:val="28"/>
        </w:rPr>
        <w:lastRenderedPageBreak/>
        <w:t>решения оптимизационных задач</w:t>
      </w:r>
      <w:r w:rsidR="00FB22D5" w:rsidRPr="00D85329">
        <w:rPr>
          <w:rStyle w:val="StrongEmphasis"/>
          <w:rFonts w:ascii="Times New Roman" w:hAnsi="Times New Roman"/>
          <w:b w:val="0"/>
          <w:bCs w:val="0"/>
          <w:color w:val="auto"/>
          <w:sz w:val="28"/>
          <w:szCs w:val="28"/>
        </w:rPr>
        <w:t xml:space="preserve">. </w:t>
      </w:r>
      <w:r w:rsidR="00565FA2" w:rsidRPr="00D85329">
        <w:rPr>
          <w:rFonts w:ascii="Times New Roman" w:hAnsi="Times New Roman" w:cs="Times New Roman"/>
          <w:bCs/>
          <w:color w:val="auto"/>
          <w:sz w:val="28"/>
          <w:szCs w:val="28"/>
        </w:rPr>
        <w:t xml:space="preserve">Информационно-эмпирической базой исследования стали действующие нормативно-правовые акты, </w:t>
      </w:r>
      <w:r w:rsidR="00565FA2" w:rsidRPr="00D85329">
        <w:rPr>
          <w:bCs/>
          <w:color w:val="auto"/>
          <w:sz w:val="28"/>
          <w:szCs w:val="28"/>
        </w:rPr>
        <w:t xml:space="preserve">данные Федеральной службы государственной статистики (Росстата), </w:t>
      </w:r>
      <w:r w:rsidR="00C108CC">
        <w:rPr>
          <w:bCs/>
          <w:color w:val="auto"/>
          <w:sz w:val="28"/>
          <w:szCs w:val="28"/>
        </w:rPr>
        <w:t xml:space="preserve">открытые данные Центрального банка Российской Федерации (Банка России), </w:t>
      </w:r>
      <w:r w:rsidR="00565FA2" w:rsidRPr="00D85329">
        <w:rPr>
          <w:rFonts w:ascii="Times New Roman" w:hAnsi="Times New Roman" w:cs="Times New Roman"/>
          <w:bCs/>
          <w:color w:val="auto"/>
          <w:sz w:val="28"/>
          <w:szCs w:val="28"/>
        </w:rPr>
        <w:t xml:space="preserve">анализ источников информации о деятельности отечественных </w:t>
      </w:r>
      <w:r w:rsidR="00D85329" w:rsidRPr="00D85329">
        <w:rPr>
          <w:bCs/>
          <w:color w:val="auto"/>
          <w:sz w:val="28"/>
          <w:szCs w:val="28"/>
        </w:rPr>
        <w:t>НПФ</w:t>
      </w:r>
      <w:r w:rsidR="00565FA2" w:rsidRPr="00D85329">
        <w:rPr>
          <w:rFonts w:ascii="Times New Roman" w:hAnsi="Times New Roman" w:cs="Times New Roman"/>
          <w:bCs/>
          <w:color w:val="auto"/>
          <w:sz w:val="28"/>
          <w:szCs w:val="28"/>
        </w:rPr>
        <w:t>, результаты эмпирических исследований отечественных и иностранных авторов, информация, полученная из открытых источников</w:t>
      </w:r>
      <w:r w:rsidR="00B53D6E" w:rsidRPr="00D85329">
        <w:rPr>
          <w:bCs/>
          <w:color w:val="auto"/>
          <w:sz w:val="28"/>
          <w:szCs w:val="28"/>
        </w:rPr>
        <w:t>,</w:t>
      </w:r>
      <w:r w:rsidR="00565FA2" w:rsidRPr="00D85329">
        <w:rPr>
          <w:bCs/>
          <w:color w:val="auto"/>
          <w:sz w:val="28"/>
          <w:szCs w:val="28"/>
        </w:rPr>
        <w:t xml:space="preserve"> </w:t>
      </w:r>
      <w:r w:rsidR="00565FA2" w:rsidRPr="00D85329">
        <w:rPr>
          <w:rStyle w:val="StrongEmphasis"/>
          <w:b w:val="0"/>
          <w:bCs w:val="0"/>
          <w:color w:val="auto"/>
          <w:sz w:val="28"/>
          <w:szCs w:val="28"/>
        </w:rPr>
        <w:t xml:space="preserve">о доходности </w:t>
      </w:r>
      <w:r w:rsidR="00A710A7" w:rsidRPr="00D85329">
        <w:rPr>
          <w:rStyle w:val="StrongEmphasis"/>
          <w:b w:val="0"/>
          <w:bCs w:val="0"/>
          <w:color w:val="auto"/>
          <w:sz w:val="28"/>
          <w:szCs w:val="28"/>
        </w:rPr>
        <w:t xml:space="preserve">22 </w:t>
      </w:r>
      <w:r w:rsidR="00D85329" w:rsidRPr="00D85329">
        <w:rPr>
          <w:rStyle w:val="StrongEmphasis"/>
          <w:b w:val="0"/>
          <w:bCs w:val="0"/>
          <w:color w:val="auto"/>
          <w:sz w:val="28"/>
          <w:szCs w:val="28"/>
        </w:rPr>
        <w:t>НПФ</w:t>
      </w:r>
      <w:r w:rsidR="00565FA2" w:rsidRPr="00D85329">
        <w:rPr>
          <w:rStyle w:val="StrongEmphasis"/>
          <w:b w:val="0"/>
          <w:bCs w:val="0"/>
          <w:color w:val="auto"/>
          <w:sz w:val="28"/>
          <w:szCs w:val="28"/>
        </w:rPr>
        <w:t xml:space="preserve"> РФ.</w:t>
      </w:r>
      <w:r w:rsidR="000862C9" w:rsidRPr="00D85329">
        <w:rPr>
          <w:rStyle w:val="StrongEmphasis"/>
          <w:b w:val="0"/>
          <w:bCs w:val="0"/>
          <w:color w:val="auto"/>
          <w:sz w:val="28"/>
          <w:szCs w:val="28"/>
        </w:rPr>
        <w:t xml:space="preserve"> </w:t>
      </w:r>
      <w:r w:rsidR="00A710A7" w:rsidRPr="00D85329">
        <w:rPr>
          <w:rStyle w:val="StrongEmphasis"/>
          <w:b w:val="0"/>
          <w:bCs w:val="0"/>
          <w:color w:val="auto"/>
          <w:sz w:val="28"/>
          <w:szCs w:val="28"/>
        </w:rPr>
        <w:t xml:space="preserve">Прогноз на период с 2024-го года по 2063-ий год с использованием </w:t>
      </w:r>
      <w:r w:rsidR="000862C9" w:rsidRPr="00D85329">
        <w:rPr>
          <w:rStyle w:val="StrongEmphasis"/>
          <w:b w:val="0"/>
          <w:bCs w:val="0"/>
          <w:color w:val="auto"/>
          <w:sz w:val="28"/>
          <w:szCs w:val="28"/>
        </w:rPr>
        <w:t xml:space="preserve">разработанной в статье прогностической модели </w:t>
      </w:r>
      <w:proofErr w:type="spellStart"/>
      <w:r w:rsidR="000862C9" w:rsidRPr="00D85329">
        <w:rPr>
          <w:rStyle w:val="StrongEmphasis"/>
          <w:b w:val="0"/>
          <w:bCs w:val="0"/>
          <w:color w:val="auto"/>
          <w:sz w:val="28"/>
          <w:szCs w:val="28"/>
        </w:rPr>
        <w:t>Ферхюльста</w:t>
      </w:r>
      <w:proofErr w:type="spellEnd"/>
      <w:r w:rsidR="000862C9" w:rsidRPr="00D85329">
        <w:rPr>
          <w:rStyle w:val="StrongEmphasis"/>
          <w:b w:val="0"/>
          <w:bCs w:val="0"/>
          <w:color w:val="auto"/>
          <w:sz w:val="28"/>
          <w:szCs w:val="28"/>
        </w:rPr>
        <w:t xml:space="preserve"> показал, что </w:t>
      </w:r>
      <w:r w:rsidR="00A710A7" w:rsidRPr="00D85329">
        <w:rPr>
          <w:rFonts w:ascii="Times New Roman" w:hAnsi="Times New Roman"/>
          <w:color w:val="auto"/>
          <w:sz w:val="28"/>
          <w:szCs w:val="28"/>
        </w:rPr>
        <w:t>наибольшее значение ожидаемой доходности</w:t>
      </w:r>
      <w:r w:rsidR="007252F1">
        <w:rPr>
          <w:rFonts w:ascii="Times New Roman" w:hAnsi="Times New Roman"/>
          <w:color w:val="auto"/>
          <w:sz w:val="28"/>
          <w:szCs w:val="28"/>
        </w:rPr>
        <w:t xml:space="preserve"> в 2063</w:t>
      </w:r>
      <w:r w:rsidR="00075D84">
        <w:rPr>
          <w:rFonts w:ascii="Times New Roman" w:hAnsi="Times New Roman"/>
          <w:color w:val="auto"/>
          <w:sz w:val="28"/>
          <w:szCs w:val="28"/>
        </w:rPr>
        <w:t>-ем</w:t>
      </w:r>
      <w:r w:rsidR="007252F1">
        <w:rPr>
          <w:rFonts w:ascii="Times New Roman" w:hAnsi="Times New Roman"/>
          <w:color w:val="auto"/>
          <w:sz w:val="28"/>
          <w:szCs w:val="28"/>
        </w:rPr>
        <w:t xml:space="preserve"> году</w:t>
      </w:r>
      <w:r w:rsidR="00A710A7" w:rsidRPr="00D85329">
        <w:rPr>
          <w:rFonts w:ascii="Times New Roman" w:hAnsi="Times New Roman"/>
          <w:color w:val="auto"/>
          <w:sz w:val="28"/>
          <w:szCs w:val="28"/>
        </w:rPr>
        <w:t>, а именно 11,66% в годовом выражении, следует ожидать от</w:t>
      </w:r>
      <w:r w:rsidR="00075D84">
        <w:rPr>
          <w:rFonts w:ascii="Times New Roman" w:hAnsi="Times New Roman"/>
          <w:color w:val="auto"/>
          <w:sz w:val="28"/>
          <w:szCs w:val="28"/>
        </w:rPr>
        <w:br/>
      </w:r>
      <w:r w:rsidR="007252F1" w:rsidRPr="009A2ED9">
        <w:rPr>
          <w:rFonts w:ascii="Times New Roman" w:hAnsi="Times New Roman" w:cs="Times New Roman"/>
          <w:bCs/>
          <w:color w:val="auto"/>
          <w:sz w:val="28"/>
          <w:szCs w:val="28"/>
        </w:rPr>
        <w:t>АО НПФ «Альянс»</w:t>
      </w:r>
      <w:r w:rsidR="000862C9" w:rsidRPr="00D85329">
        <w:rPr>
          <w:rFonts w:ascii="Times New Roman" w:hAnsi="Times New Roman"/>
          <w:color w:val="auto"/>
          <w:sz w:val="28"/>
          <w:szCs w:val="28"/>
        </w:rPr>
        <w:t>, а минимальн</w:t>
      </w:r>
      <w:r w:rsidR="00D85329" w:rsidRPr="00D85329">
        <w:rPr>
          <w:rFonts w:ascii="Times New Roman" w:hAnsi="Times New Roman"/>
          <w:color w:val="auto"/>
          <w:sz w:val="28"/>
          <w:szCs w:val="28"/>
        </w:rPr>
        <w:t>ое (3,54% в</w:t>
      </w:r>
      <w:r w:rsidR="00D85329">
        <w:rPr>
          <w:rFonts w:ascii="Times New Roman" w:hAnsi="Times New Roman"/>
          <w:color w:val="auto"/>
          <w:sz w:val="28"/>
          <w:szCs w:val="28"/>
        </w:rPr>
        <w:t xml:space="preserve"> </w:t>
      </w:r>
      <w:r w:rsidR="00A710A7" w:rsidRPr="00D85329">
        <w:rPr>
          <w:rFonts w:ascii="Times New Roman" w:hAnsi="Times New Roman"/>
          <w:color w:val="auto"/>
          <w:sz w:val="28"/>
          <w:szCs w:val="28"/>
        </w:rPr>
        <w:t>год) – от</w:t>
      </w:r>
      <w:r w:rsidR="000862C9" w:rsidRPr="00D85329">
        <w:rPr>
          <w:rFonts w:ascii="Times New Roman" w:hAnsi="Times New Roman"/>
          <w:color w:val="auto"/>
          <w:sz w:val="28"/>
          <w:szCs w:val="28"/>
        </w:rPr>
        <w:t xml:space="preserve"> </w:t>
      </w:r>
      <w:r w:rsidR="007252F1" w:rsidRPr="009A2ED9">
        <w:rPr>
          <w:rFonts w:ascii="Times New Roman" w:hAnsi="Times New Roman" w:cs="Times New Roman"/>
          <w:bCs/>
          <w:color w:val="auto"/>
          <w:sz w:val="28"/>
          <w:szCs w:val="28"/>
        </w:rPr>
        <w:t>АО МНПФ «БОЛЬШОЙ»</w:t>
      </w:r>
      <w:r w:rsidR="00A710A7" w:rsidRPr="00D85329">
        <w:rPr>
          <w:rFonts w:ascii="Times New Roman" w:hAnsi="Times New Roman"/>
          <w:color w:val="auto"/>
          <w:sz w:val="28"/>
          <w:szCs w:val="28"/>
        </w:rPr>
        <w:t xml:space="preserve">. Решение задачи динамического программирования об оптимальном распределении пенсионных накоплений граждан в </w:t>
      </w:r>
      <w:r w:rsidR="00D85329" w:rsidRPr="00D85329">
        <w:rPr>
          <w:rFonts w:ascii="Times New Roman" w:hAnsi="Times New Roman"/>
          <w:color w:val="auto"/>
          <w:sz w:val="28"/>
          <w:szCs w:val="28"/>
        </w:rPr>
        <w:t>НПФ</w:t>
      </w:r>
      <w:r w:rsidR="00A710A7" w:rsidRPr="00D85329">
        <w:rPr>
          <w:rFonts w:ascii="Times New Roman" w:hAnsi="Times New Roman"/>
          <w:color w:val="auto"/>
          <w:sz w:val="28"/>
          <w:szCs w:val="28"/>
        </w:rPr>
        <w:t xml:space="preserve"> показало, что максимальная доходность от вложений пенсионных средств граждан</w:t>
      </w:r>
      <w:r w:rsidR="0072161C">
        <w:rPr>
          <w:rFonts w:ascii="Times New Roman" w:hAnsi="Times New Roman"/>
          <w:color w:val="auto"/>
          <w:sz w:val="28"/>
          <w:szCs w:val="28"/>
        </w:rPr>
        <w:t xml:space="preserve"> </w:t>
      </w:r>
      <w:r w:rsidR="00A710A7" w:rsidRPr="00D85329">
        <w:rPr>
          <w:rFonts w:ascii="Times New Roman" w:hAnsi="Times New Roman"/>
          <w:color w:val="auto"/>
          <w:sz w:val="28"/>
          <w:szCs w:val="28"/>
        </w:rPr>
        <w:t xml:space="preserve">будет при условии, что в период с 2024-ого года по 2043-ий год средства вкладываются в </w:t>
      </w:r>
      <w:r w:rsidR="007252F1" w:rsidRPr="009A2ED9">
        <w:rPr>
          <w:rFonts w:ascii="Times New Roman" w:hAnsi="Times New Roman" w:cs="Times New Roman"/>
          <w:bCs/>
          <w:color w:val="auto"/>
          <w:sz w:val="28"/>
          <w:szCs w:val="28"/>
        </w:rPr>
        <w:t>АО "НПФ "БУДУЩЕЕ"</w:t>
      </w:r>
      <w:r w:rsidR="00A710A7" w:rsidRPr="00D85329">
        <w:rPr>
          <w:rFonts w:ascii="Times New Roman" w:hAnsi="Times New Roman"/>
          <w:color w:val="auto"/>
          <w:sz w:val="28"/>
          <w:szCs w:val="28"/>
        </w:rPr>
        <w:t xml:space="preserve">, а с 2044-ого года по 2063-ий год средства </w:t>
      </w:r>
      <w:r w:rsidR="00D85329" w:rsidRPr="00D85329">
        <w:rPr>
          <w:rFonts w:ascii="Times New Roman" w:hAnsi="Times New Roman"/>
          <w:color w:val="auto"/>
          <w:sz w:val="28"/>
          <w:szCs w:val="28"/>
        </w:rPr>
        <w:t xml:space="preserve">вкладываются в </w:t>
      </w:r>
      <w:r w:rsidR="007252F1" w:rsidRPr="009A2ED9">
        <w:rPr>
          <w:rFonts w:ascii="Times New Roman" w:hAnsi="Times New Roman" w:cs="Times New Roman"/>
          <w:bCs/>
          <w:color w:val="auto"/>
          <w:sz w:val="28"/>
          <w:szCs w:val="28"/>
        </w:rPr>
        <w:t>АО НПФ «Альянс»</w:t>
      </w:r>
      <w:r w:rsidR="00D85329" w:rsidRPr="00D85329">
        <w:rPr>
          <w:rFonts w:ascii="Times New Roman" w:hAnsi="Times New Roman"/>
          <w:color w:val="auto"/>
          <w:sz w:val="28"/>
          <w:szCs w:val="28"/>
        </w:rPr>
        <w:t>.</w:t>
      </w:r>
      <w:r w:rsidR="0072161C">
        <w:rPr>
          <w:rFonts w:ascii="Times New Roman" w:hAnsi="Times New Roman"/>
          <w:color w:val="auto"/>
          <w:sz w:val="28"/>
          <w:szCs w:val="28"/>
        </w:rPr>
        <w:t xml:space="preserve"> Суммарная доходность пенсионных накоплений за весь период инвестирования (40 лет) составит 5202%, или более чем в 52 раза больше суммы первоначальных инвестиций.</w:t>
      </w:r>
    </w:p>
    <w:p w14:paraId="52B43B9D" w14:textId="1EB93E3E" w:rsidR="00323E53" w:rsidRPr="004B19F6" w:rsidRDefault="00323E53" w:rsidP="00323E53">
      <w:pPr>
        <w:pStyle w:val="Textbody"/>
        <w:widowControl/>
        <w:spacing w:after="0" w:line="360" w:lineRule="auto"/>
        <w:jc w:val="both"/>
        <w:rPr>
          <w:rFonts w:ascii="Times New Roman" w:hAnsi="Times New Roman" w:cs="Times New Roman"/>
          <w:b/>
          <w:color w:val="000000" w:themeColor="text1"/>
          <w:sz w:val="28"/>
          <w:szCs w:val="28"/>
        </w:rPr>
      </w:pPr>
      <w:r w:rsidRPr="00D85329">
        <w:rPr>
          <w:rStyle w:val="StrongEmphasis"/>
          <w:rFonts w:ascii="Times New Roman" w:hAnsi="Times New Roman" w:cs="Times New Roman"/>
          <w:color w:val="000000" w:themeColor="text1"/>
          <w:sz w:val="28"/>
          <w:szCs w:val="28"/>
        </w:rPr>
        <w:t>Ключевые</w:t>
      </w:r>
      <w:r w:rsidRPr="004B19F6">
        <w:rPr>
          <w:rStyle w:val="StrongEmphasis"/>
          <w:rFonts w:ascii="Times New Roman" w:hAnsi="Times New Roman" w:cs="Times New Roman"/>
          <w:color w:val="000000" w:themeColor="text1"/>
          <w:sz w:val="28"/>
          <w:szCs w:val="28"/>
        </w:rPr>
        <w:t xml:space="preserve"> </w:t>
      </w:r>
      <w:r w:rsidRPr="00D85329">
        <w:rPr>
          <w:rStyle w:val="StrongEmphasis"/>
          <w:rFonts w:ascii="Times New Roman" w:hAnsi="Times New Roman" w:cs="Times New Roman"/>
          <w:color w:val="000000" w:themeColor="text1"/>
          <w:sz w:val="28"/>
          <w:szCs w:val="28"/>
        </w:rPr>
        <w:t>слова</w:t>
      </w:r>
      <w:r w:rsidRPr="004B19F6">
        <w:rPr>
          <w:rStyle w:val="StrongEmphasis"/>
          <w:rFonts w:ascii="Times New Roman" w:hAnsi="Times New Roman" w:cs="Times New Roman"/>
          <w:color w:val="000000" w:themeColor="text1"/>
          <w:sz w:val="28"/>
          <w:szCs w:val="28"/>
        </w:rPr>
        <w:t>:</w:t>
      </w:r>
      <w:r w:rsidRPr="004B19F6">
        <w:rPr>
          <w:rStyle w:val="StrongEmphasis"/>
          <w:rFonts w:ascii="Times New Roman" w:hAnsi="Times New Roman" w:cs="Times New Roman"/>
          <w:b w:val="0"/>
          <w:color w:val="000000" w:themeColor="text1"/>
          <w:sz w:val="28"/>
          <w:szCs w:val="28"/>
        </w:rPr>
        <w:t xml:space="preserve"> </w:t>
      </w:r>
      <w:r w:rsidRPr="00D85329">
        <w:rPr>
          <w:rStyle w:val="StrongEmphasis"/>
          <w:rFonts w:ascii="Times New Roman" w:hAnsi="Times New Roman" w:cs="Times New Roman"/>
          <w:b w:val="0"/>
          <w:color w:val="000000" w:themeColor="text1"/>
          <w:sz w:val="28"/>
          <w:szCs w:val="28"/>
        </w:rPr>
        <w:t>прогнозирование</w:t>
      </w:r>
      <w:r w:rsidRPr="004B19F6">
        <w:rPr>
          <w:rStyle w:val="StrongEmphasis"/>
          <w:rFonts w:ascii="Times New Roman" w:hAnsi="Times New Roman" w:cs="Times New Roman"/>
          <w:b w:val="0"/>
          <w:color w:val="000000" w:themeColor="text1"/>
          <w:sz w:val="28"/>
          <w:szCs w:val="28"/>
        </w:rPr>
        <w:t xml:space="preserve">, </w:t>
      </w:r>
      <w:r w:rsidRPr="00D85329">
        <w:rPr>
          <w:rStyle w:val="StrongEmphasis"/>
          <w:rFonts w:ascii="Times New Roman" w:hAnsi="Times New Roman" w:cs="Times New Roman"/>
          <w:b w:val="0"/>
          <w:color w:val="000000" w:themeColor="text1"/>
          <w:sz w:val="28"/>
          <w:szCs w:val="28"/>
        </w:rPr>
        <w:t>уравнение</w:t>
      </w:r>
      <w:r w:rsidRPr="004B19F6">
        <w:rPr>
          <w:rStyle w:val="StrongEmphasis"/>
          <w:rFonts w:ascii="Times New Roman" w:hAnsi="Times New Roman" w:cs="Times New Roman"/>
          <w:b w:val="0"/>
          <w:color w:val="000000" w:themeColor="text1"/>
          <w:sz w:val="28"/>
          <w:szCs w:val="28"/>
        </w:rPr>
        <w:t xml:space="preserve"> </w:t>
      </w:r>
      <w:proofErr w:type="spellStart"/>
      <w:r w:rsidRPr="00D85329">
        <w:rPr>
          <w:rStyle w:val="StrongEmphasis"/>
          <w:rFonts w:ascii="Times New Roman" w:hAnsi="Times New Roman" w:cs="Times New Roman"/>
          <w:b w:val="0"/>
          <w:color w:val="000000" w:themeColor="text1"/>
          <w:sz w:val="28"/>
          <w:szCs w:val="28"/>
        </w:rPr>
        <w:t>Ферхюльста</w:t>
      </w:r>
      <w:proofErr w:type="spellEnd"/>
      <w:r w:rsidRPr="004B19F6">
        <w:rPr>
          <w:rStyle w:val="StrongEmphasis"/>
          <w:rFonts w:ascii="Times New Roman" w:hAnsi="Times New Roman" w:cs="Times New Roman"/>
          <w:b w:val="0"/>
          <w:color w:val="000000" w:themeColor="text1"/>
          <w:sz w:val="28"/>
          <w:szCs w:val="28"/>
        </w:rPr>
        <w:t xml:space="preserve">, </w:t>
      </w:r>
      <w:r w:rsidRPr="00D85329">
        <w:rPr>
          <w:rStyle w:val="StrongEmphasis"/>
          <w:rFonts w:ascii="Times New Roman" w:hAnsi="Times New Roman" w:cs="Times New Roman"/>
          <w:b w:val="0"/>
          <w:color w:val="000000" w:themeColor="text1"/>
          <w:sz w:val="28"/>
          <w:szCs w:val="28"/>
        </w:rPr>
        <w:t>логистическое</w:t>
      </w:r>
      <w:r w:rsidRPr="004B19F6">
        <w:rPr>
          <w:rStyle w:val="StrongEmphasis"/>
          <w:rFonts w:ascii="Times New Roman" w:hAnsi="Times New Roman" w:cs="Times New Roman"/>
          <w:b w:val="0"/>
          <w:color w:val="000000" w:themeColor="text1"/>
          <w:sz w:val="28"/>
          <w:szCs w:val="28"/>
        </w:rPr>
        <w:t xml:space="preserve"> </w:t>
      </w:r>
      <w:r w:rsidRPr="00D85329">
        <w:rPr>
          <w:rStyle w:val="StrongEmphasis"/>
          <w:rFonts w:ascii="Times New Roman" w:hAnsi="Times New Roman" w:cs="Times New Roman"/>
          <w:b w:val="0"/>
          <w:color w:val="000000" w:themeColor="text1"/>
          <w:sz w:val="28"/>
          <w:szCs w:val="28"/>
        </w:rPr>
        <w:t>уравнение</w:t>
      </w:r>
      <w:r w:rsidRPr="004B19F6">
        <w:rPr>
          <w:rStyle w:val="StrongEmphasis"/>
          <w:rFonts w:ascii="Times New Roman" w:hAnsi="Times New Roman" w:cs="Times New Roman"/>
          <w:b w:val="0"/>
          <w:color w:val="000000" w:themeColor="text1"/>
          <w:sz w:val="28"/>
          <w:szCs w:val="28"/>
        </w:rPr>
        <w:t xml:space="preserve">, </w:t>
      </w:r>
      <w:r w:rsidR="004B19F6">
        <w:rPr>
          <w:rStyle w:val="StrongEmphasis"/>
          <w:rFonts w:ascii="Times New Roman" w:hAnsi="Times New Roman" w:cs="Times New Roman"/>
          <w:b w:val="0"/>
          <w:color w:val="000000" w:themeColor="text1"/>
          <w:sz w:val="28"/>
          <w:szCs w:val="28"/>
        </w:rPr>
        <w:t xml:space="preserve">доходность, </w:t>
      </w:r>
      <w:r w:rsidR="00D85329">
        <w:rPr>
          <w:rStyle w:val="StrongEmphasis"/>
          <w:rFonts w:ascii="Times New Roman" w:hAnsi="Times New Roman" w:cs="Times New Roman"/>
          <w:b w:val="0"/>
          <w:color w:val="000000" w:themeColor="text1"/>
          <w:sz w:val="28"/>
          <w:szCs w:val="28"/>
        </w:rPr>
        <w:t>уравнение</w:t>
      </w:r>
      <w:r w:rsidR="00D85329" w:rsidRPr="004B19F6">
        <w:rPr>
          <w:rStyle w:val="StrongEmphasis"/>
          <w:rFonts w:ascii="Times New Roman" w:hAnsi="Times New Roman" w:cs="Times New Roman"/>
          <w:b w:val="0"/>
          <w:color w:val="000000" w:themeColor="text1"/>
          <w:sz w:val="28"/>
          <w:szCs w:val="28"/>
        </w:rPr>
        <w:t xml:space="preserve"> </w:t>
      </w:r>
      <w:r w:rsidR="00D85329">
        <w:rPr>
          <w:rStyle w:val="StrongEmphasis"/>
          <w:rFonts w:ascii="Times New Roman" w:hAnsi="Times New Roman" w:cs="Times New Roman"/>
          <w:b w:val="0"/>
          <w:color w:val="000000" w:themeColor="text1"/>
          <w:sz w:val="28"/>
          <w:szCs w:val="28"/>
        </w:rPr>
        <w:t>Р</w:t>
      </w:r>
      <w:r w:rsidR="00D85329" w:rsidRPr="004B19F6">
        <w:rPr>
          <w:rStyle w:val="StrongEmphasis"/>
          <w:rFonts w:ascii="Times New Roman" w:hAnsi="Times New Roman" w:cs="Times New Roman"/>
          <w:b w:val="0"/>
          <w:color w:val="000000" w:themeColor="text1"/>
          <w:sz w:val="28"/>
          <w:szCs w:val="28"/>
        </w:rPr>
        <w:t xml:space="preserve">. </w:t>
      </w:r>
      <w:r w:rsidR="00D85329">
        <w:rPr>
          <w:rStyle w:val="StrongEmphasis"/>
          <w:rFonts w:ascii="Times New Roman" w:hAnsi="Times New Roman" w:cs="Times New Roman"/>
          <w:b w:val="0"/>
          <w:color w:val="000000" w:themeColor="text1"/>
          <w:sz w:val="28"/>
          <w:szCs w:val="28"/>
        </w:rPr>
        <w:t>Беллмана</w:t>
      </w:r>
      <w:r w:rsidRPr="004B19F6">
        <w:rPr>
          <w:rStyle w:val="StrongEmphasis"/>
          <w:rFonts w:ascii="Times New Roman" w:hAnsi="Times New Roman" w:cs="Times New Roman"/>
          <w:b w:val="0"/>
          <w:color w:val="000000" w:themeColor="text1"/>
          <w:sz w:val="28"/>
          <w:szCs w:val="28"/>
        </w:rPr>
        <w:t xml:space="preserve">, </w:t>
      </w:r>
      <w:r w:rsidR="00D85329">
        <w:rPr>
          <w:rStyle w:val="StrongEmphasis"/>
          <w:rFonts w:ascii="Times New Roman" w:hAnsi="Times New Roman" w:cs="Times New Roman"/>
          <w:b w:val="0"/>
          <w:color w:val="000000" w:themeColor="text1"/>
          <w:sz w:val="28"/>
          <w:szCs w:val="28"/>
        </w:rPr>
        <w:t>условная</w:t>
      </w:r>
      <w:r w:rsidR="00D85329" w:rsidRPr="004B19F6">
        <w:rPr>
          <w:rStyle w:val="StrongEmphasis"/>
          <w:rFonts w:ascii="Times New Roman" w:hAnsi="Times New Roman" w:cs="Times New Roman"/>
          <w:b w:val="0"/>
          <w:color w:val="000000" w:themeColor="text1"/>
          <w:sz w:val="28"/>
          <w:szCs w:val="28"/>
        </w:rPr>
        <w:t xml:space="preserve"> </w:t>
      </w:r>
      <w:r w:rsidR="00D85329">
        <w:rPr>
          <w:rStyle w:val="StrongEmphasis"/>
          <w:rFonts w:ascii="Times New Roman" w:hAnsi="Times New Roman" w:cs="Times New Roman"/>
          <w:b w:val="0"/>
          <w:color w:val="000000" w:themeColor="text1"/>
          <w:sz w:val="28"/>
          <w:szCs w:val="28"/>
        </w:rPr>
        <w:t>оптимизация</w:t>
      </w:r>
      <w:r w:rsidR="00D85329" w:rsidRPr="004B19F6">
        <w:rPr>
          <w:rStyle w:val="StrongEmphasis"/>
          <w:rFonts w:ascii="Times New Roman" w:hAnsi="Times New Roman" w:cs="Times New Roman"/>
          <w:b w:val="0"/>
          <w:color w:val="000000" w:themeColor="text1"/>
          <w:sz w:val="28"/>
          <w:szCs w:val="28"/>
        </w:rPr>
        <w:t xml:space="preserve">, </w:t>
      </w:r>
      <w:r w:rsidR="00D85329">
        <w:rPr>
          <w:rStyle w:val="StrongEmphasis"/>
          <w:rFonts w:ascii="Times New Roman" w:hAnsi="Times New Roman" w:cs="Times New Roman"/>
          <w:b w:val="0"/>
          <w:color w:val="000000" w:themeColor="text1"/>
          <w:sz w:val="28"/>
          <w:szCs w:val="28"/>
          <w:lang w:val="en-US"/>
        </w:rPr>
        <w:t>MS</w:t>
      </w:r>
      <w:r w:rsidR="00D85329" w:rsidRPr="004B19F6">
        <w:rPr>
          <w:rStyle w:val="StrongEmphasis"/>
          <w:rFonts w:ascii="Times New Roman" w:hAnsi="Times New Roman" w:cs="Times New Roman"/>
          <w:b w:val="0"/>
          <w:color w:val="000000" w:themeColor="text1"/>
          <w:sz w:val="28"/>
          <w:szCs w:val="28"/>
        </w:rPr>
        <w:t xml:space="preserve"> </w:t>
      </w:r>
      <w:r w:rsidR="00D85329">
        <w:rPr>
          <w:rStyle w:val="StrongEmphasis"/>
          <w:rFonts w:ascii="Times New Roman" w:hAnsi="Times New Roman" w:cs="Times New Roman"/>
          <w:b w:val="0"/>
          <w:color w:val="000000" w:themeColor="text1"/>
          <w:sz w:val="28"/>
          <w:szCs w:val="28"/>
          <w:lang w:val="en-US"/>
        </w:rPr>
        <w:t>Excel</w:t>
      </w:r>
      <w:r w:rsidR="00D85329" w:rsidRPr="004B19F6">
        <w:rPr>
          <w:rStyle w:val="StrongEmphasis"/>
          <w:rFonts w:ascii="Times New Roman" w:hAnsi="Times New Roman" w:cs="Times New Roman"/>
          <w:b w:val="0"/>
          <w:color w:val="000000" w:themeColor="text1"/>
          <w:sz w:val="28"/>
          <w:szCs w:val="28"/>
        </w:rPr>
        <w:t xml:space="preserve">, </w:t>
      </w:r>
      <w:r w:rsidR="00D85329">
        <w:rPr>
          <w:rStyle w:val="StrongEmphasis"/>
          <w:rFonts w:ascii="Times New Roman" w:hAnsi="Times New Roman" w:cs="Times New Roman"/>
          <w:b w:val="0"/>
          <w:color w:val="000000" w:themeColor="text1"/>
          <w:sz w:val="28"/>
          <w:szCs w:val="28"/>
        </w:rPr>
        <w:t>накопительная</w:t>
      </w:r>
      <w:r w:rsidR="00D85329" w:rsidRPr="004B19F6">
        <w:rPr>
          <w:rStyle w:val="StrongEmphasis"/>
          <w:rFonts w:ascii="Times New Roman" w:hAnsi="Times New Roman" w:cs="Times New Roman"/>
          <w:b w:val="0"/>
          <w:color w:val="000000" w:themeColor="text1"/>
          <w:sz w:val="28"/>
          <w:szCs w:val="28"/>
        </w:rPr>
        <w:t xml:space="preserve"> </w:t>
      </w:r>
      <w:r w:rsidR="00D85329">
        <w:rPr>
          <w:rStyle w:val="StrongEmphasis"/>
          <w:rFonts w:ascii="Times New Roman" w:hAnsi="Times New Roman" w:cs="Times New Roman"/>
          <w:b w:val="0"/>
          <w:color w:val="000000" w:themeColor="text1"/>
          <w:sz w:val="28"/>
          <w:szCs w:val="28"/>
        </w:rPr>
        <w:t>пенсия</w:t>
      </w:r>
      <w:r w:rsidR="00D85329" w:rsidRPr="004B19F6">
        <w:rPr>
          <w:rStyle w:val="StrongEmphasis"/>
          <w:rFonts w:ascii="Times New Roman" w:hAnsi="Times New Roman" w:cs="Times New Roman"/>
          <w:b w:val="0"/>
          <w:color w:val="000000" w:themeColor="text1"/>
          <w:sz w:val="28"/>
          <w:szCs w:val="28"/>
        </w:rPr>
        <w:t>.</w:t>
      </w:r>
    </w:p>
    <w:p w14:paraId="624EEF31" w14:textId="4C24AD77" w:rsidR="00323E53" w:rsidRPr="00007C1C" w:rsidRDefault="006E6288" w:rsidP="006E6288">
      <w:pPr>
        <w:pStyle w:val="Standard"/>
        <w:widowControl/>
        <w:spacing w:line="360" w:lineRule="auto"/>
        <w:ind w:firstLine="709"/>
        <w:jc w:val="both"/>
      </w:pPr>
      <w:r w:rsidRPr="006E6288">
        <w:rPr>
          <w:rFonts w:ascii="Times New Roman" w:hAnsi="Times New Roman"/>
          <w:b/>
          <w:sz w:val="28"/>
          <w:szCs w:val="28"/>
        </w:rPr>
        <w:t>Введение.</w:t>
      </w:r>
      <w:r>
        <w:rPr>
          <w:rFonts w:ascii="Times New Roman" w:hAnsi="Times New Roman"/>
          <w:sz w:val="28"/>
          <w:szCs w:val="28"/>
        </w:rPr>
        <w:t xml:space="preserve"> </w:t>
      </w:r>
      <w:r w:rsidR="00323E53">
        <w:rPr>
          <w:rFonts w:ascii="Times New Roman" w:hAnsi="Times New Roman" w:cs="Times New Roman"/>
          <w:bCs/>
          <w:sz w:val="28"/>
          <w:szCs w:val="28"/>
        </w:rPr>
        <w:t xml:space="preserve">Как и любой механизм, государство не может обойтись без таких важных многочисленных </w:t>
      </w:r>
      <w:r w:rsidR="00590C2E">
        <w:rPr>
          <w:rFonts w:ascii="Times New Roman" w:hAnsi="Times New Roman" w:cs="Times New Roman"/>
          <w:bCs/>
          <w:sz w:val="28"/>
          <w:szCs w:val="28"/>
        </w:rPr>
        <w:t>организаций</w:t>
      </w:r>
      <w:r w:rsidR="00323E53">
        <w:rPr>
          <w:rFonts w:ascii="Times New Roman" w:hAnsi="Times New Roman" w:cs="Times New Roman"/>
          <w:bCs/>
          <w:sz w:val="28"/>
          <w:szCs w:val="28"/>
        </w:rPr>
        <w:t xml:space="preserve"> как </w:t>
      </w:r>
      <w:r w:rsidR="00590C2E">
        <w:rPr>
          <w:rFonts w:ascii="Times New Roman" w:hAnsi="Times New Roman" w:cs="Times New Roman"/>
          <w:bCs/>
          <w:sz w:val="28"/>
          <w:szCs w:val="28"/>
        </w:rPr>
        <w:t>пенсионны</w:t>
      </w:r>
      <w:r w:rsidR="00A31491">
        <w:rPr>
          <w:rFonts w:ascii="Times New Roman" w:hAnsi="Times New Roman" w:cs="Times New Roman"/>
          <w:bCs/>
          <w:sz w:val="28"/>
          <w:szCs w:val="28"/>
        </w:rPr>
        <w:t>е</w:t>
      </w:r>
      <w:r w:rsidR="00590C2E">
        <w:rPr>
          <w:rFonts w:ascii="Times New Roman" w:hAnsi="Times New Roman" w:cs="Times New Roman"/>
          <w:bCs/>
          <w:sz w:val="28"/>
          <w:szCs w:val="28"/>
        </w:rPr>
        <w:t xml:space="preserve"> фонд</w:t>
      </w:r>
      <w:r w:rsidR="00A31491">
        <w:rPr>
          <w:rFonts w:ascii="Times New Roman" w:hAnsi="Times New Roman" w:cs="Times New Roman"/>
          <w:bCs/>
          <w:sz w:val="28"/>
          <w:szCs w:val="28"/>
        </w:rPr>
        <w:t>ы</w:t>
      </w:r>
      <w:r w:rsidR="00323E53">
        <w:rPr>
          <w:rFonts w:ascii="Times New Roman" w:hAnsi="Times New Roman" w:cs="Times New Roman"/>
          <w:bCs/>
          <w:sz w:val="28"/>
          <w:szCs w:val="28"/>
        </w:rPr>
        <w:t xml:space="preserve">. </w:t>
      </w:r>
      <w:r w:rsidR="00590C2E">
        <w:rPr>
          <w:rFonts w:ascii="Times New Roman" w:hAnsi="Times New Roman" w:cs="Times New Roman"/>
          <w:bCs/>
          <w:sz w:val="28"/>
          <w:szCs w:val="28"/>
        </w:rPr>
        <w:t>Пенсионный фонд</w:t>
      </w:r>
      <w:r w:rsidR="00323E53">
        <w:rPr>
          <w:rFonts w:ascii="Times New Roman" w:hAnsi="Times New Roman" w:cs="Times New Roman"/>
          <w:bCs/>
          <w:sz w:val="28"/>
          <w:szCs w:val="28"/>
        </w:rPr>
        <w:t xml:space="preserve"> – это </w:t>
      </w:r>
      <w:r w:rsidR="007D7887">
        <w:rPr>
          <w:rFonts w:ascii="Times New Roman" w:hAnsi="Times New Roman" w:cs="Times New Roman"/>
          <w:bCs/>
          <w:sz w:val="28"/>
          <w:szCs w:val="28"/>
        </w:rPr>
        <w:t>одна из ключевых организаций</w:t>
      </w:r>
      <w:r w:rsidR="00323E53">
        <w:rPr>
          <w:rFonts w:ascii="Times New Roman" w:hAnsi="Times New Roman" w:cs="Times New Roman"/>
          <w:bCs/>
          <w:sz w:val="28"/>
          <w:szCs w:val="28"/>
        </w:rPr>
        <w:t xml:space="preserve"> любого государства, </w:t>
      </w:r>
      <w:r w:rsidR="00283E40">
        <w:rPr>
          <w:rFonts w:ascii="Times New Roman" w:hAnsi="Times New Roman" w:cs="Times New Roman"/>
          <w:bCs/>
          <w:sz w:val="28"/>
          <w:szCs w:val="28"/>
        </w:rPr>
        <w:t>являющаяся одн</w:t>
      </w:r>
      <w:r w:rsidR="00EA5231">
        <w:rPr>
          <w:rFonts w:ascii="Times New Roman" w:hAnsi="Times New Roman" w:cs="Times New Roman"/>
          <w:bCs/>
          <w:sz w:val="28"/>
          <w:szCs w:val="28"/>
        </w:rPr>
        <w:t>им</w:t>
      </w:r>
      <w:r w:rsidR="00283E40">
        <w:rPr>
          <w:rFonts w:ascii="Times New Roman" w:hAnsi="Times New Roman" w:cs="Times New Roman"/>
          <w:bCs/>
          <w:sz w:val="28"/>
          <w:szCs w:val="28"/>
        </w:rPr>
        <w:t xml:space="preserve"> из самых важных учреждений в стране</w:t>
      </w:r>
      <w:r>
        <w:rPr>
          <w:rFonts w:ascii="Times New Roman" w:hAnsi="Times New Roman" w:cs="Times New Roman"/>
          <w:bCs/>
          <w:sz w:val="28"/>
          <w:szCs w:val="28"/>
        </w:rPr>
        <w:t>. Именно поэтому</w:t>
      </w:r>
      <w:r w:rsidR="00283E40">
        <w:rPr>
          <w:rFonts w:ascii="Times New Roman" w:hAnsi="Times New Roman" w:cs="Times New Roman"/>
          <w:bCs/>
          <w:sz w:val="28"/>
          <w:szCs w:val="28"/>
        </w:rPr>
        <w:t xml:space="preserve"> существует как государственный пенсионный фонд, так и негосударственные пенсионные фонды</w:t>
      </w:r>
      <w:r w:rsidR="00D85329">
        <w:rPr>
          <w:rFonts w:ascii="Times New Roman" w:hAnsi="Times New Roman" w:cs="Times New Roman"/>
          <w:bCs/>
          <w:sz w:val="28"/>
          <w:szCs w:val="28"/>
        </w:rPr>
        <w:t xml:space="preserve"> (НПФ)</w:t>
      </w:r>
      <w:r w:rsidR="001E738E" w:rsidRPr="001E738E">
        <w:rPr>
          <w:rFonts w:ascii="Times New Roman" w:hAnsi="Times New Roman" w:cs="Times New Roman"/>
          <w:bCs/>
          <w:sz w:val="28"/>
          <w:szCs w:val="28"/>
        </w:rPr>
        <w:t xml:space="preserve"> [1]</w:t>
      </w:r>
      <w:r w:rsidR="00283E40">
        <w:rPr>
          <w:rFonts w:ascii="Times New Roman" w:hAnsi="Times New Roman" w:cs="Times New Roman"/>
          <w:bCs/>
          <w:sz w:val="28"/>
          <w:szCs w:val="28"/>
        </w:rPr>
        <w:t>.</w:t>
      </w:r>
      <w:r w:rsidR="00323E53">
        <w:rPr>
          <w:rFonts w:ascii="Times New Roman" w:hAnsi="Times New Roman" w:cs="Times New Roman"/>
          <w:bCs/>
          <w:sz w:val="28"/>
          <w:szCs w:val="28"/>
        </w:rPr>
        <w:t xml:space="preserve"> </w:t>
      </w:r>
      <w:r w:rsidR="00283E40">
        <w:rPr>
          <w:rFonts w:ascii="Times New Roman" w:hAnsi="Times New Roman" w:cs="Times New Roman"/>
          <w:bCs/>
          <w:sz w:val="28"/>
          <w:szCs w:val="28"/>
        </w:rPr>
        <w:t xml:space="preserve">Граждане </w:t>
      </w:r>
      <w:r w:rsidR="00323E53">
        <w:rPr>
          <w:rFonts w:ascii="Times New Roman" w:hAnsi="Times New Roman" w:cs="Times New Roman"/>
          <w:bCs/>
          <w:sz w:val="28"/>
          <w:szCs w:val="28"/>
        </w:rPr>
        <w:t xml:space="preserve">каждого государства </w:t>
      </w:r>
      <w:r w:rsidR="004A20CC">
        <w:rPr>
          <w:rFonts w:ascii="Times New Roman" w:hAnsi="Times New Roman" w:cs="Times New Roman"/>
          <w:bCs/>
          <w:sz w:val="28"/>
          <w:szCs w:val="28"/>
        </w:rPr>
        <w:t>заинтересованы в том, чтобы</w:t>
      </w:r>
      <w:r w:rsidR="00323E53">
        <w:rPr>
          <w:rFonts w:ascii="Times New Roman" w:hAnsi="Times New Roman" w:cs="Times New Roman"/>
          <w:bCs/>
          <w:sz w:val="28"/>
          <w:szCs w:val="28"/>
        </w:rPr>
        <w:t xml:space="preserve"> иметь </w:t>
      </w:r>
      <w:r w:rsidR="00EE6E01">
        <w:rPr>
          <w:rFonts w:ascii="Times New Roman" w:hAnsi="Times New Roman" w:cs="Times New Roman"/>
          <w:bCs/>
          <w:sz w:val="28"/>
          <w:szCs w:val="28"/>
        </w:rPr>
        <w:t>возможность</w:t>
      </w:r>
      <w:r w:rsidR="00283E40">
        <w:rPr>
          <w:rFonts w:ascii="Times New Roman" w:hAnsi="Times New Roman" w:cs="Times New Roman"/>
          <w:bCs/>
          <w:sz w:val="28"/>
          <w:szCs w:val="28"/>
        </w:rPr>
        <w:t xml:space="preserve"> выбрать </w:t>
      </w:r>
      <w:r w:rsidR="00D85329">
        <w:rPr>
          <w:rFonts w:ascii="Times New Roman" w:hAnsi="Times New Roman" w:cs="Times New Roman"/>
          <w:bCs/>
          <w:sz w:val="28"/>
          <w:szCs w:val="28"/>
        </w:rPr>
        <w:t xml:space="preserve">негосударственную </w:t>
      </w:r>
      <w:r w:rsidR="00283E40">
        <w:rPr>
          <w:rFonts w:ascii="Times New Roman" w:hAnsi="Times New Roman" w:cs="Times New Roman"/>
          <w:bCs/>
          <w:sz w:val="28"/>
          <w:szCs w:val="28"/>
        </w:rPr>
        <w:t xml:space="preserve">организацию для </w:t>
      </w:r>
      <w:r w:rsidR="00283E40">
        <w:rPr>
          <w:rFonts w:ascii="Times New Roman" w:hAnsi="Times New Roman" w:cs="Times New Roman"/>
          <w:bCs/>
          <w:sz w:val="28"/>
          <w:szCs w:val="28"/>
        </w:rPr>
        <w:lastRenderedPageBreak/>
        <w:t>отчисления пенсионных взносов</w:t>
      </w:r>
      <w:r w:rsidR="001E738E" w:rsidRPr="001E738E">
        <w:rPr>
          <w:rFonts w:ascii="Times New Roman" w:hAnsi="Times New Roman" w:cs="Times New Roman"/>
          <w:bCs/>
          <w:sz w:val="28"/>
          <w:szCs w:val="28"/>
        </w:rPr>
        <w:t xml:space="preserve"> [2]</w:t>
      </w:r>
      <w:r w:rsidR="00283E40">
        <w:rPr>
          <w:rFonts w:ascii="Times New Roman" w:hAnsi="Times New Roman" w:cs="Times New Roman"/>
          <w:bCs/>
          <w:sz w:val="28"/>
          <w:szCs w:val="28"/>
        </w:rPr>
        <w:t>. Из этого следует тот факт, что</w:t>
      </w:r>
      <w:r w:rsidR="009E1FC9">
        <w:rPr>
          <w:rFonts w:ascii="Times New Roman" w:hAnsi="Times New Roman" w:cs="Times New Roman"/>
          <w:bCs/>
          <w:sz w:val="28"/>
          <w:szCs w:val="28"/>
        </w:rPr>
        <w:t xml:space="preserve"> для выбора </w:t>
      </w:r>
      <w:r w:rsidR="00203D7F">
        <w:rPr>
          <w:rFonts w:ascii="Times New Roman" w:hAnsi="Times New Roman" w:cs="Times New Roman"/>
          <w:bCs/>
          <w:sz w:val="28"/>
          <w:szCs w:val="28"/>
        </w:rPr>
        <w:t>НПФ</w:t>
      </w:r>
      <w:r w:rsidR="00283E40">
        <w:rPr>
          <w:rFonts w:ascii="Times New Roman" w:hAnsi="Times New Roman" w:cs="Times New Roman"/>
          <w:bCs/>
          <w:sz w:val="28"/>
          <w:szCs w:val="28"/>
        </w:rPr>
        <w:t xml:space="preserve"> гражданам необходимо иметь </w:t>
      </w:r>
      <w:r w:rsidR="00323E53">
        <w:rPr>
          <w:rFonts w:ascii="Times New Roman" w:hAnsi="Times New Roman" w:cs="Times New Roman"/>
          <w:bCs/>
          <w:sz w:val="28"/>
          <w:szCs w:val="28"/>
        </w:rPr>
        <w:t xml:space="preserve">представление о </w:t>
      </w:r>
      <w:r w:rsidR="00007C1C">
        <w:rPr>
          <w:rFonts w:ascii="Times New Roman" w:hAnsi="Times New Roman" w:cs="Times New Roman"/>
          <w:bCs/>
          <w:sz w:val="28"/>
          <w:szCs w:val="28"/>
        </w:rPr>
        <w:t xml:space="preserve">показателе </w:t>
      </w:r>
      <w:r w:rsidR="00EA5231">
        <w:rPr>
          <w:rFonts w:ascii="Times New Roman" w:hAnsi="Times New Roman" w:cs="Times New Roman"/>
          <w:bCs/>
          <w:sz w:val="28"/>
          <w:szCs w:val="28"/>
        </w:rPr>
        <w:t>годовой доходности каждого НПФ</w:t>
      </w:r>
      <w:r w:rsidR="00323E53">
        <w:rPr>
          <w:rFonts w:ascii="Times New Roman" w:hAnsi="Times New Roman" w:cs="Times New Roman"/>
          <w:bCs/>
          <w:sz w:val="28"/>
          <w:szCs w:val="28"/>
        </w:rPr>
        <w:t>, каков</w:t>
      </w:r>
      <w:r w:rsidR="000D1536">
        <w:rPr>
          <w:rFonts w:ascii="Times New Roman" w:hAnsi="Times New Roman" w:cs="Times New Roman"/>
          <w:bCs/>
          <w:sz w:val="28"/>
          <w:szCs w:val="28"/>
        </w:rPr>
        <w:t xml:space="preserve">о </w:t>
      </w:r>
      <w:r w:rsidR="00EA5231">
        <w:rPr>
          <w:rFonts w:ascii="Times New Roman" w:hAnsi="Times New Roman" w:cs="Times New Roman"/>
          <w:bCs/>
          <w:sz w:val="28"/>
          <w:szCs w:val="28"/>
        </w:rPr>
        <w:t>его</w:t>
      </w:r>
      <w:r w:rsidR="00203D7F">
        <w:rPr>
          <w:rFonts w:ascii="Times New Roman" w:hAnsi="Times New Roman" w:cs="Times New Roman"/>
          <w:bCs/>
          <w:sz w:val="28"/>
          <w:szCs w:val="28"/>
        </w:rPr>
        <w:t xml:space="preserve"> </w:t>
      </w:r>
      <w:r w:rsidR="000D1536">
        <w:rPr>
          <w:rFonts w:ascii="Times New Roman" w:hAnsi="Times New Roman" w:cs="Times New Roman"/>
          <w:bCs/>
          <w:sz w:val="28"/>
          <w:szCs w:val="28"/>
        </w:rPr>
        <w:t xml:space="preserve">изменение </w:t>
      </w:r>
      <w:r w:rsidR="00203D7F">
        <w:rPr>
          <w:rFonts w:ascii="Times New Roman" w:hAnsi="Times New Roman" w:cs="Times New Roman"/>
          <w:bCs/>
          <w:sz w:val="28"/>
          <w:szCs w:val="28"/>
        </w:rPr>
        <w:t xml:space="preserve">за рассматриваемый период времени </w:t>
      </w:r>
      <w:r w:rsidR="00323E53">
        <w:rPr>
          <w:rFonts w:ascii="Times New Roman" w:hAnsi="Times New Roman" w:cs="Times New Roman"/>
          <w:bCs/>
          <w:sz w:val="28"/>
          <w:szCs w:val="28"/>
        </w:rPr>
        <w:t xml:space="preserve">и с помощью чего </w:t>
      </w:r>
      <w:r w:rsidR="000D1536">
        <w:rPr>
          <w:rFonts w:ascii="Times New Roman" w:hAnsi="Times New Roman" w:cs="Times New Roman"/>
          <w:bCs/>
          <w:sz w:val="28"/>
          <w:szCs w:val="28"/>
        </w:rPr>
        <w:t>это измене</w:t>
      </w:r>
      <w:r w:rsidR="00203D7F">
        <w:rPr>
          <w:rFonts w:ascii="Times New Roman" w:hAnsi="Times New Roman" w:cs="Times New Roman"/>
          <w:bCs/>
          <w:sz w:val="28"/>
          <w:szCs w:val="28"/>
        </w:rPr>
        <w:t>ние достигнуто.</w:t>
      </w:r>
    </w:p>
    <w:p w14:paraId="13A81FC7" w14:textId="6F47C4AD" w:rsidR="006E6288" w:rsidRDefault="00323E53" w:rsidP="005F1279">
      <w:pPr>
        <w:pStyle w:val="Standard"/>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Изменение </w:t>
      </w:r>
      <w:r w:rsidR="00A31491">
        <w:rPr>
          <w:rFonts w:ascii="Times New Roman" w:hAnsi="Times New Roman" w:cs="Times New Roman"/>
          <w:bCs/>
          <w:sz w:val="28"/>
          <w:szCs w:val="28"/>
        </w:rPr>
        <w:t xml:space="preserve">показателя </w:t>
      </w:r>
      <w:r w:rsidR="00EA5231">
        <w:rPr>
          <w:rFonts w:ascii="Times New Roman" w:hAnsi="Times New Roman" w:cs="Times New Roman"/>
          <w:bCs/>
          <w:sz w:val="28"/>
          <w:szCs w:val="28"/>
        </w:rPr>
        <w:t>годовой</w:t>
      </w:r>
      <w:r w:rsidR="00A31491">
        <w:rPr>
          <w:rFonts w:ascii="Times New Roman" w:hAnsi="Times New Roman" w:cs="Times New Roman"/>
          <w:bCs/>
          <w:sz w:val="28"/>
          <w:szCs w:val="28"/>
        </w:rPr>
        <w:t xml:space="preserve"> доходности любого пенсионного фонда</w:t>
      </w:r>
      <w:r w:rsidR="00A63969">
        <w:rPr>
          <w:rFonts w:ascii="Times New Roman" w:hAnsi="Times New Roman" w:cs="Times New Roman"/>
          <w:bCs/>
          <w:sz w:val="28"/>
          <w:szCs w:val="28"/>
        </w:rPr>
        <w:t xml:space="preserve"> является важным критерием, с помощью которого можно оценить благосостояние населения страны, а</w:t>
      </w:r>
      <w:r w:rsidR="00203D7F">
        <w:rPr>
          <w:rFonts w:ascii="Times New Roman" w:hAnsi="Times New Roman" w:cs="Times New Roman"/>
          <w:bCs/>
          <w:sz w:val="28"/>
          <w:szCs w:val="28"/>
        </w:rPr>
        <w:t>,</w:t>
      </w:r>
      <w:r w:rsidR="00A63969">
        <w:rPr>
          <w:rFonts w:ascii="Times New Roman" w:hAnsi="Times New Roman" w:cs="Times New Roman"/>
          <w:bCs/>
          <w:sz w:val="28"/>
          <w:szCs w:val="28"/>
        </w:rPr>
        <w:t xml:space="preserve"> следовательно, и экономическо</w:t>
      </w:r>
      <w:r w:rsidR="00EA5231">
        <w:rPr>
          <w:rFonts w:ascii="Times New Roman" w:hAnsi="Times New Roman" w:cs="Times New Roman"/>
          <w:bCs/>
          <w:sz w:val="28"/>
          <w:szCs w:val="28"/>
        </w:rPr>
        <w:t>е</w:t>
      </w:r>
      <w:r w:rsidR="00A63969">
        <w:rPr>
          <w:rFonts w:ascii="Times New Roman" w:hAnsi="Times New Roman" w:cs="Times New Roman"/>
          <w:bCs/>
          <w:sz w:val="28"/>
          <w:szCs w:val="28"/>
        </w:rPr>
        <w:t xml:space="preserve"> состояни</w:t>
      </w:r>
      <w:r w:rsidR="00EA5231">
        <w:rPr>
          <w:rFonts w:ascii="Times New Roman" w:hAnsi="Times New Roman" w:cs="Times New Roman"/>
          <w:bCs/>
          <w:sz w:val="28"/>
          <w:szCs w:val="28"/>
        </w:rPr>
        <w:t>е</w:t>
      </w:r>
      <w:r w:rsidR="00A63969">
        <w:rPr>
          <w:rFonts w:ascii="Times New Roman" w:hAnsi="Times New Roman" w:cs="Times New Roman"/>
          <w:bCs/>
          <w:sz w:val="28"/>
          <w:szCs w:val="28"/>
        </w:rPr>
        <w:t xml:space="preserve"> государства в целом. </w:t>
      </w:r>
      <w:r>
        <w:rPr>
          <w:rFonts w:ascii="Times New Roman" w:hAnsi="Times New Roman" w:cs="Times New Roman"/>
          <w:bCs/>
          <w:sz w:val="28"/>
          <w:szCs w:val="28"/>
        </w:rPr>
        <w:t xml:space="preserve">Следовательно, от изменения </w:t>
      </w:r>
      <w:r w:rsidR="00EA5231">
        <w:rPr>
          <w:rFonts w:ascii="Times New Roman" w:hAnsi="Times New Roman" w:cs="Times New Roman"/>
          <w:bCs/>
          <w:sz w:val="28"/>
          <w:szCs w:val="28"/>
        </w:rPr>
        <w:t>годовой</w:t>
      </w:r>
      <w:r w:rsidR="005F1279">
        <w:rPr>
          <w:rFonts w:ascii="Times New Roman" w:hAnsi="Times New Roman" w:cs="Times New Roman"/>
          <w:bCs/>
          <w:sz w:val="28"/>
          <w:szCs w:val="28"/>
        </w:rPr>
        <w:t xml:space="preserve"> доходности пенсионных фондов </w:t>
      </w:r>
      <w:r>
        <w:rPr>
          <w:rFonts w:ascii="Times New Roman" w:hAnsi="Times New Roman" w:cs="Times New Roman"/>
          <w:bCs/>
          <w:sz w:val="28"/>
          <w:szCs w:val="28"/>
        </w:rPr>
        <w:t xml:space="preserve">зависит, будет ли ожидать государство позитивная тенденция дальнейшего развития </w:t>
      </w:r>
      <w:r w:rsidR="00EC30C6">
        <w:rPr>
          <w:rFonts w:ascii="Times New Roman" w:hAnsi="Times New Roman" w:cs="Times New Roman"/>
          <w:bCs/>
          <w:sz w:val="28"/>
          <w:szCs w:val="28"/>
        </w:rPr>
        <w:t>экономики</w:t>
      </w:r>
      <w:r w:rsidR="004A6B05">
        <w:rPr>
          <w:rFonts w:ascii="Times New Roman" w:hAnsi="Times New Roman" w:cs="Times New Roman"/>
          <w:bCs/>
          <w:sz w:val="28"/>
          <w:szCs w:val="28"/>
        </w:rPr>
        <w:t xml:space="preserve"> или негативная</w:t>
      </w:r>
      <w:r w:rsidR="00721D12" w:rsidRPr="00721D12">
        <w:rPr>
          <w:rFonts w:ascii="Times New Roman" w:hAnsi="Times New Roman" w:cs="Times New Roman"/>
          <w:bCs/>
          <w:sz w:val="28"/>
          <w:szCs w:val="28"/>
        </w:rPr>
        <w:t xml:space="preserve"> [3</w:t>
      </w:r>
      <w:r w:rsidR="00E3602A">
        <w:rPr>
          <w:rFonts w:ascii="Times New Roman" w:hAnsi="Times New Roman" w:cs="Times New Roman"/>
          <w:bCs/>
          <w:sz w:val="28"/>
          <w:szCs w:val="28"/>
        </w:rPr>
        <w:t>,</w:t>
      </w:r>
      <w:r w:rsidR="00D56926" w:rsidRPr="00D56926">
        <w:rPr>
          <w:rFonts w:ascii="Times New Roman" w:hAnsi="Times New Roman" w:cs="Times New Roman"/>
          <w:bCs/>
          <w:sz w:val="28"/>
          <w:szCs w:val="28"/>
        </w:rPr>
        <w:t xml:space="preserve"> </w:t>
      </w:r>
      <w:r w:rsidR="00E3602A">
        <w:rPr>
          <w:rFonts w:ascii="Times New Roman" w:hAnsi="Times New Roman" w:cs="Times New Roman"/>
          <w:bCs/>
          <w:sz w:val="28"/>
          <w:szCs w:val="28"/>
        </w:rPr>
        <w:t>4</w:t>
      </w:r>
      <w:r w:rsidR="00721D12" w:rsidRPr="00721D12">
        <w:rPr>
          <w:rFonts w:ascii="Times New Roman" w:hAnsi="Times New Roman" w:cs="Times New Roman"/>
          <w:bCs/>
          <w:sz w:val="28"/>
          <w:szCs w:val="28"/>
        </w:rPr>
        <w:t>]</w:t>
      </w:r>
      <w:r>
        <w:rPr>
          <w:rFonts w:ascii="Times New Roman" w:hAnsi="Times New Roman" w:cs="Times New Roman"/>
          <w:bCs/>
          <w:sz w:val="28"/>
          <w:szCs w:val="28"/>
        </w:rPr>
        <w:t>.</w:t>
      </w:r>
    </w:p>
    <w:p w14:paraId="39DFE5B9" w14:textId="547C77EB" w:rsidR="00323E53" w:rsidRDefault="006E6288" w:rsidP="006E6288">
      <w:pPr>
        <w:pStyle w:val="Standard"/>
        <w:spacing w:line="360" w:lineRule="auto"/>
        <w:ind w:firstLine="708"/>
        <w:jc w:val="both"/>
        <w:rPr>
          <w:rFonts w:ascii="Times New Roman" w:hAnsi="Times New Roman"/>
          <w:sz w:val="28"/>
          <w:szCs w:val="28"/>
        </w:rPr>
      </w:pPr>
      <w:r>
        <w:rPr>
          <w:rFonts w:ascii="Times New Roman" w:hAnsi="Times New Roman" w:cs="Times New Roman"/>
          <w:bCs/>
          <w:sz w:val="28"/>
          <w:szCs w:val="28"/>
        </w:rPr>
        <w:t xml:space="preserve">В настоящее время </w:t>
      </w:r>
      <w:r w:rsidR="00323E53">
        <w:rPr>
          <w:rFonts w:ascii="Times New Roman" w:hAnsi="Times New Roman" w:cs="Times New Roman"/>
          <w:bCs/>
          <w:sz w:val="28"/>
          <w:szCs w:val="28"/>
        </w:rPr>
        <w:t xml:space="preserve">информации </w:t>
      </w:r>
      <w:r>
        <w:rPr>
          <w:rFonts w:ascii="Times New Roman" w:hAnsi="Times New Roman" w:cs="Times New Roman"/>
          <w:bCs/>
          <w:sz w:val="28"/>
          <w:szCs w:val="28"/>
        </w:rPr>
        <w:t>об ожидаемо</w:t>
      </w:r>
      <w:r w:rsidR="00435406">
        <w:rPr>
          <w:rFonts w:ascii="Times New Roman" w:hAnsi="Times New Roman" w:cs="Times New Roman"/>
          <w:bCs/>
          <w:sz w:val="28"/>
          <w:szCs w:val="28"/>
        </w:rPr>
        <w:t xml:space="preserve">м среднем показателе </w:t>
      </w:r>
      <w:r w:rsidR="00501976">
        <w:rPr>
          <w:rFonts w:ascii="Times New Roman" w:hAnsi="Times New Roman" w:cs="Times New Roman"/>
          <w:bCs/>
          <w:sz w:val="28"/>
          <w:szCs w:val="28"/>
        </w:rPr>
        <w:t>годовой</w:t>
      </w:r>
      <w:r w:rsidR="00435406">
        <w:rPr>
          <w:rFonts w:ascii="Times New Roman" w:hAnsi="Times New Roman" w:cs="Times New Roman"/>
          <w:bCs/>
          <w:sz w:val="28"/>
          <w:szCs w:val="28"/>
        </w:rPr>
        <w:t xml:space="preserve"> доходности пенсионных фондов</w:t>
      </w:r>
      <w:r>
        <w:rPr>
          <w:rFonts w:ascii="Times New Roman" w:hAnsi="Times New Roman" w:cs="Times New Roman"/>
          <w:bCs/>
          <w:sz w:val="28"/>
          <w:szCs w:val="28"/>
        </w:rPr>
        <w:t xml:space="preserve"> в РФ </w:t>
      </w:r>
      <w:r w:rsidR="00323E53">
        <w:rPr>
          <w:rFonts w:ascii="Times New Roman" w:hAnsi="Times New Roman" w:cs="Times New Roman"/>
          <w:bCs/>
          <w:sz w:val="28"/>
          <w:szCs w:val="28"/>
        </w:rPr>
        <w:t xml:space="preserve">недостаточно </w:t>
      </w:r>
      <w:r>
        <w:rPr>
          <w:rFonts w:ascii="Times New Roman" w:hAnsi="Times New Roman" w:cs="Times New Roman"/>
          <w:bCs/>
          <w:sz w:val="28"/>
          <w:szCs w:val="28"/>
        </w:rPr>
        <w:t>в силу значительного числа и разнообразия факторов, влияющих на неё. В этой связи существуют значительные трудности в построении прогнозов и их практическом</w:t>
      </w:r>
      <w:r w:rsidR="00D56926">
        <w:rPr>
          <w:rFonts w:ascii="Times New Roman" w:hAnsi="Times New Roman" w:cs="Times New Roman"/>
          <w:bCs/>
          <w:sz w:val="28"/>
          <w:szCs w:val="28"/>
        </w:rPr>
        <w:br/>
      </w:r>
      <w:r>
        <w:rPr>
          <w:rFonts w:ascii="Times New Roman" w:hAnsi="Times New Roman" w:cs="Times New Roman"/>
          <w:bCs/>
          <w:sz w:val="28"/>
          <w:szCs w:val="28"/>
        </w:rPr>
        <w:t>применении</w:t>
      </w:r>
      <w:r w:rsidR="00721D12" w:rsidRPr="00721D12">
        <w:rPr>
          <w:rFonts w:ascii="Times New Roman" w:hAnsi="Times New Roman" w:cs="Times New Roman"/>
          <w:bCs/>
          <w:sz w:val="28"/>
          <w:szCs w:val="28"/>
        </w:rPr>
        <w:t xml:space="preserve"> [</w:t>
      </w:r>
      <w:r w:rsidR="00E3602A">
        <w:rPr>
          <w:rFonts w:ascii="Times New Roman" w:hAnsi="Times New Roman" w:cs="Times New Roman"/>
          <w:bCs/>
          <w:sz w:val="28"/>
          <w:szCs w:val="28"/>
        </w:rPr>
        <w:t>5</w:t>
      </w:r>
      <w:r w:rsidR="00721D12" w:rsidRPr="006C662B">
        <w:rPr>
          <w:rFonts w:ascii="Times New Roman" w:hAnsi="Times New Roman" w:cs="Times New Roman"/>
          <w:bCs/>
          <w:sz w:val="28"/>
          <w:szCs w:val="28"/>
        </w:rPr>
        <w:t>]</w:t>
      </w:r>
      <w:r>
        <w:rPr>
          <w:rFonts w:ascii="Times New Roman" w:hAnsi="Times New Roman" w:cs="Times New Roman"/>
          <w:bCs/>
          <w:sz w:val="28"/>
          <w:szCs w:val="28"/>
        </w:rPr>
        <w:t>.</w:t>
      </w:r>
      <w:r w:rsidR="001F5B34">
        <w:rPr>
          <w:rFonts w:ascii="Times New Roman" w:hAnsi="Times New Roman" w:cs="Times New Roman"/>
          <w:bCs/>
          <w:sz w:val="28"/>
          <w:szCs w:val="28"/>
        </w:rPr>
        <w:t xml:space="preserve"> </w:t>
      </w:r>
    </w:p>
    <w:p w14:paraId="4CF0FACE" w14:textId="77777777" w:rsidR="005F4855" w:rsidRDefault="006E6288" w:rsidP="006E6288">
      <w:pPr>
        <w:pStyle w:val="Standard"/>
        <w:widowControl/>
        <w:spacing w:line="360" w:lineRule="auto"/>
        <w:ind w:firstLine="709"/>
        <w:jc w:val="both"/>
        <w:rPr>
          <w:rFonts w:ascii="Times New Roman" w:hAnsi="Times New Roman"/>
          <w:color w:val="000000" w:themeColor="text1"/>
          <w:sz w:val="28"/>
          <w:szCs w:val="28"/>
        </w:rPr>
      </w:pPr>
      <w:r>
        <w:rPr>
          <w:rFonts w:ascii="Times New Roman" w:hAnsi="Times New Roman"/>
          <w:sz w:val="28"/>
          <w:szCs w:val="28"/>
        </w:rPr>
        <w:t>С</w:t>
      </w:r>
      <w:r w:rsidR="00323E53">
        <w:rPr>
          <w:rFonts w:ascii="Times New Roman" w:hAnsi="Times New Roman"/>
          <w:sz w:val="28"/>
          <w:szCs w:val="28"/>
        </w:rPr>
        <w:t xml:space="preserve">уществует </w:t>
      </w:r>
      <w:r>
        <w:rPr>
          <w:rFonts w:ascii="Times New Roman" w:hAnsi="Times New Roman"/>
          <w:sz w:val="28"/>
          <w:szCs w:val="28"/>
        </w:rPr>
        <w:t xml:space="preserve">огромное </w:t>
      </w:r>
      <w:r w:rsidR="00323E53">
        <w:rPr>
          <w:rFonts w:ascii="Times New Roman" w:hAnsi="Times New Roman"/>
          <w:sz w:val="28"/>
          <w:szCs w:val="28"/>
        </w:rPr>
        <w:t xml:space="preserve">множество методов прогнозирования </w:t>
      </w:r>
      <w:r w:rsidR="002E0C46">
        <w:rPr>
          <w:rFonts w:ascii="Times New Roman" w:hAnsi="Times New Roman"/>
          <w:sz w:val="28"/>
          <w:szCs w:val="28"/>
        </w:rPr>
        <w:t>экономических показателей</w:t>
      </w:r>
      <w:r w:rsidR="00323E53" w:rsidRPr="005A4712">
        <w:rPr>
          <w:rFonts w:ascii="Times New Roman" w:hAnsi="Times New Roman"/>
          <w:color w:val="000000" w:themeColor="text1"/>
          <w:sz w:val="28"/>
          <w:szCs w:val="28"/>
        </w:rPr>
        <w:t xml:space="preserve">. </w:t>
      </w:r>
      <w:r w:rsidR="00323E53">
        <w:rPr>
          <w:rFonts w:ascii="Times New Roman" w:hAnsi="Times New Roman"/>
          <w:sz w:val="28"/>
          <w:szCs w:val="28"/>
        </w:rPr>
        <w:t>Больш</w:t>
      </w:r>
      <w:r>
        <w:rPr>
          <w:rFonts w:ascii="Times New Roman" w:hAnsi="Times New Roman"/>
          <w:sz w:val="28"/>
          <w:szCs w:val="28"/>
        </w:rPr>
        <w:t>ую</w:t>
      </w:r>
      <w:r w:rsidR="00323E53">
        <w:rPr>
          <w:rFonts w:ascii="Times New Roman" w:hAnsi="Times New Roman"/>
          <w:sz w:val="28"/>
          <w:szCs w:val="28"/>
        </w:rPr>
        <w:t xml:space="preserve"> часть</w:t>
      </w:r>
      <w:r>
        <w:rPr>
          <w:rFonts w:ascii="Times New Roman" w:hAnsi="Times New Roman"/>
          <w:sz w:val="28"/>
          <w:szCs w:val="28"/>
        </w:rPr>
        <w:t xml:space="preserve"> этих методов</w:t>
      </w:r>
      <w:r w:rsidR="00323E53">
        <w:rPr>
          <w:rFonts w:ascii="Times New Roman" w:hAnsi="Times New Roman"/>
          <w:sz w:val="28"/>
          <w:szCs w:val="28"/>
        </w:rPr>
        <w:t xml:space="preserve"> отличает </w:t>
      </w:r>
      <w:r>
        <w:rPr>
          <w:rFonts w:ascii="Times New Roman" w:hAnsi="Times New Roman"/>
          <w:sz w:val="28"/>
          <w:szCs w:val="28"/>
        </w:rPr>
        <w:t>высокая трудоё</w:t>
      </w:r>
      <w:r w:rsidR="00323E53">
        <w:rPr>
          <w:rFonts w:ascii="Times New Roman" w:hAnsi="Times New Roman"/>
          <w:sz w:val="28"/>
          <w:szCs w:val="28"/>
        </w:rPr>
        <w:t>мкость и сложность</w:t>
      </w:r>
      <w:r>
        <w:rPr>
          <w:rFonts w:ascii="Times New Roman" w:hAnsi="Times New Roman"/>
          <w:sz w:val="28"/>
          <w:szCs w:val="28"/>
        </w:rPr>
        <w:t xml:space="preserve"> </w:t>
      </w:r>
      <w:r w:rsidR="00382E5E">
        <w:rPr>
          <w:rFonts w:ascii="Times New Roman" w:hAnsi="Times New Roman"/>
          <w:color w:val="000000" w:themeColor="text1"/>
          <w:sz w:val="28"/>
          <w:szCs w:val="28"/>
        </w:rPr>
        <w:t>расчётов</w:t>
      </w:r>
      <w:r w:rsidR="00323E53" w:rsidRPr="00FE1D4A">
        <w:rPr>
          <w:rFonts w:ascii="Times New Roman" w:hAnsi="Times New Roman"/>
          <w:color w:val="000000" w:themeColor="text1"/>
          <w:sz w:val="28"/>
          <w:szCs w:val="28"/>
        </w:rPr>
        <w:t xml:space="preserve">. </w:t>
      </w:r>
    </w:p>
    <w:p w14:paraId="5D7CBB21" w14:textId="333D00DE" w:rsidR="00323E53" w:rsidRPr="00230A66" w:rsidRDefault="006E6288" w:rsidP="006E6288">
      <w:pPr>
        <w:pStyle w:val="Standard"/>
        <w:widowControl/>
        <w:spacing w:line="360" w:lineRule="auto"/>
        <w:ind w:firstLine="709"/>
        <w:jc w:val="both"/>
        <w:rPr>
          <w:rFonts w:ascii="Times New Roman" w:hAnsi="Times New Roman"/>
          <w:sz w:val="28"/>
          <w:szCs w:val="28"/>
        </w:rPr>
      </w:pPr>
      <w:r w:rsidRPr="00D46729">
        <w:rPr>
          <w:rFonts w:ascii="Times New Roman" w:hAnsi="Times New Roman"/>
          <w:b/>
          <w:i/>
          <w:sz w:val="28"/>
          <w:szCs w:val="28"/>
        </w:rPr>
        <w:t xml:space="preserve">Целью данного исследования </w:t>
      </w:r>
      <w:r w:rsidR="00D46729" w:rsidRPr="00D46729">
        <w:rPr>
          <w:rFonts w:ascii="Times New Roman" w:hAnsi="Times New Roman"/>
          <w:b/>
          <w:i/>
          <w:sz w:val="28"/>
          <w:szCs w:val="28"/>
        </w:rPr>
        <w:t>выступает</w:t>
      </w:r>
      <w:r w:rsidR="00D46729">
        <w:rPr>
          <w:rFonts w:ascii="Times New Roman" w:hAnsi="Times New Roman"/>
          <w:sz w:val="28"/>
          <w:szCs w:val="28"/>
        </w:rPr>
        <w:t xml:space="preserve"> разработка</w:t>
      </w:r>
      <w:r w:rsidR="00323E53">
        <w:rPr>
          <w:rFonts w:ascii="Times New Roman" w:hAnsi="Times New Roman"/>
          <w:sz w:val="28"/>
          <w:szCs w:val="28"/>
        </w:rPr>
        <w:t xml:space="preserve"> прогностическ</w:t>
      </w:r>
      <w:r w:rsidR="00203D7F">
        <w:rPr>
          <w:rFonts w:ascii="Times New Roman" w:hAnsi="Times New Roman"/>
          <w:sz w:val="28"/>
          <w:szCs w:val="28"/>
        </w:rPr>
        <w:t>ой</w:t>
      </w:r>
      <w:r w:rsidR="00323E53">
        <w:rPr>
          <w:rFonts w:ascii="Times New Roman" w:hAnsi="Times New Roman"/>
          <w:sz w:val="28"/>
          <w:szCs w:val="28"/>
        </w:rPr>
        <w:t xml:space="preserve"> модел</w:t>
      </w:r>
      <w:r w:rsidR="00203D7F">
        <w:rPr>
          <w:rFonts w:ascii="Times New Roman" w:hAnsi="Times New Roman"/>
          <w:sz w:val="28"/>
          <w:szCs w:val="28"/>
        </w:rPr>
        <w:t>и</w:t>
      </w:r>
      <w:r w:rsidR="00323E53">
        <w:rPr>
          <w:rFonts w:ascii="Times New Roman" w:hAnsi="Times New Roman"/>
          <w:sz w:val="28"/>
          <w:szCs w:val="28"/>
        </w:rPr>
        <w:t xml:space="preserve"> </w:t>
      </w:r>
      <w:r w:rsidR="00203D7F">
        <w:rPr>
          <w:rFonts w:ascii="Times New Roman" w:hAnsi="Times New Roman"/>
          <w:sz w:val="28"/>
          <w:szCs w:val="28"/>
        </w:rPr>
        <w:t xml:space="preserve">оценки ожидаемой </w:t>
      </w:r>
      <w:r w:rsidR="00501976">
        <w:rPr>
          <w:rFonts w:ascii="Times New Roman" w:hAnsi="Times New Roman"/>
          <w:sz w:val="28"/>
          <w:szCs w:val="28"/>
        </w:rPr>
        <w:t xml:space="preserve">годовой </w:t>
      </w:r>
      <w:r w:rsidR="002E0C46">
        <w:rPr>
          <w:rFonts w:ascii="Times New Roman" w:hAnsi="Times New Roman"/>
          <w:sz w:val="28"/>
          <w:szCs w:val="28"/>
        </w:rPr>
        <w:t xml:space="preserve">доходности </w:t>
      </w:r>
      <w:r w:rsidR="00203D7F">
        <w:rPr>
          <w:rFonts w:ascii="Times New Roman" w:hAnsi="Times New Roman"/>
          <w:sz w:val="28"/>
          <w:szCs w:val="28"/>
        </w:rPr>
        <w:t>НПФ</w:t>
      </w:r>
      <w:r w:rsidR="00323E53">
        <w:rPr>
          <w:rFonts w:ascii="Times New Roman" w:hAnsi="Times New Roman"/>
          <w:sz w:val="28"/>
          <w:szCs w:val="28"/>
        </w:rPr>
        <w:t xml:space="preserve"> </w:t>
      </w:r>
      <w:r w:rsidR="00203D7F">
        <w:rPr>
          <w:rFonts w:ascii="Times New Roman" w:hAnsi="Times New Roman"/>
          <w:sz w:val="28"/>
          <w:szCs w:val="28"/>
        </w:rPr>
        <w:t xml:space="preserve">Российской Федерации на основе уравнения </w:t>
      </w:r>
      <w:proofErr w:type="spellStart"/>
      <w:r w:rsidR="00203D7F">
        <w:rPr>
          <w:rFonts w:ascii="Times New Roman" w:hAnsi="Times New Roman"/>
          <w:sz w:val="28"/>
          <w:szCs w:val="28"/>
        </w:rPr>
        <w:t>Ферхюльста</w:t>
      </w:r>
      <w:proofErr w:type="spellEnd"/>
      <w:r w:rsidR="006D6C71">
        <w:rPr>
          <w:rFonts w:ascii="Times New Roman" w:hAnsi="Times New Roman"/>
          <w:color w:val="000000" w:themeColor="text1"/>
          <w:sz w:val="28"/>
          <w:szCs w:val="28"/>
        </w:rPr>
        <w:t xml:space="preserve"> </w:t>
      </w:r>
      <w:r w:rsidR="00203D7F">
        <w:rPr>
          <w:rFonts w:ascii="Times New Roman" w:hAnsi="Times New Roman"/>
          <w:color w:val="000000" w:themeColor="text1"/>
          <w:sz w:val="28"/>
          <w:szCs w:val="28"/>
        </w:rPr>
        <w:t>и с учётом полученных результатов решение задачи динамического программирования об оптимальном распределении пенсионных накоплений в НПФ.</w:t>
      </w:r>
    </w:p>
    <w:p w14:paraId="45BF3060" w14:textId="4DF2C22A" w:rsidR="00D0508E" w:rsidRDefault="00D56926" w:rsidP="009A2ED9">
      <w:pPr>
        <w:spacing w:line="360" w:lineRule="auto"/>
        <w:ind w:firstLine="708"/>
        <w:jc w:val="both"/>
        <w:rPr>
          <w:sz w:val="28"/>
          <w:szCs w:val="20"/>
          <w:shd w:val="clear" w:color="auto" w:fill="FFFFFF"/>
        </w:rPr>
      </w:pPr>
      <w:r w:rsidRPr="00D56926">
        <w:rPr>
          <w:b/>
          <w:sz w:val="28"/>
          <w:szCs w:val="20"/>
          <w:shd w:val="clear" w:color="auto" w:fill="FFFFFF"/>
        </w:rPr>
        <w:t>Материалы и методы</w:t>
      </w:r>
      <w:r w:rsidR="00D0508E" w:rsidRPr="00D56926">
        <w:rPr>
          <w:b/>
          <w:sz w:val="28"/>
          <w:szCs w:val="20"/>
          <w:shd w:val="clear" w:color="auto" w:fill="FFFFFF"/>
        </w:rPr>
        <w:t>.</w:t>
      </w:r>
      <w:r w:rsidR="00D0508E" w:rsidRPr="00D56926">
        <w:rPr>
          <w:sz w:val="28"/>
          <w:szCs w:val="20"/>
          <w:shd w:val="clear" w:color="auto" w:fill="FFFFFF"/>
        </w:rPr>
        <w:t xml:space="preserve"> </w:t>
      </w:r>
      <w:r w:rsidR="00D0508E">
        <w:rPr>
          <w:sz w:val="28"/>
          <w:szCs w:val="20"/>
          <w:shd w:val="clear" w:color="auto" w:fill="FFFFFF"/>
        </w:rPr>
        <w:t>Оптимальным решением</w:t>
      </w:r>
      <w:r w:rsidR="00D0508E" w:rsidRPr="00A275AF">
        <w:rPr>
          <w:sz w:val="28"/>
          <w:szCs w:val="20"/>
          <w:shd w:val="clear" w:color="auto" w:fill="FFFFFF"/>
        </w:rPr>
        <w:t xml:space="preserve"> для прогноз</w:t>
      </w:r>
      <w:r w:rsidR="00D0508E">
        <w:rPr>
          <w:sz w:val="28"/>
          <w:szCs w:val="20"/>
          <w:shd w:val="clear" w:color="auto" w:fill="FFFFFF"/>
        </w:rPr>
        <w:t>ирования</w:t>
      </w:r>
      <w:r w:rsidR="00D0508E" w:rsidRPr="00A275AF">
        <w:rPr>
          <w:sz w:val="28"/>
          <w:szCs w:val="20"/>
          <w:shd w:val="clear" w:color="auto" w:fill="FFFFFF"/>
        </w:rPr>
        <w:t xml:space="preserve"> </w:t>
      </w:r>
      <w:r w:rsidR="00D0508E">
        <w:rPr>
          <w:sz w:val="28"/>
          <w:szCs w:val="20"/>
          <w:shd w:val="clear" w:color="auto" w:fill="FFFFFF"/>
        </w:rPr>
        <w:t xml:space="preserve">ожидаемой </w:t>
      </w:r>
      <w:r w:rsidR="00D0508E" w:rsidRPr="00A275AF">
        <w:rPr>
          <w:sz w:val="28"/>
          <w:szCs w:val="20"/>
          <w:shd w:val="clear" w:color="auto" w:fill="FFFFFF"/>
        </w:rPr>
        <w:t xml:space="preserve">годовой доходности </w:t>
      </w:r>
      <w:r w:rsidR="00D0508E">
        <w:rPr>
          <w:sz w:val="28"/>
          <w:szCs w:val="20"/>
          <w:shd w:val="clear" w:color="auto" w:fill="FFFFFF"/>
        </w:rPr>
        <w:t>НПФ РФ</w:t>
      </w:r>
      <w:r w:rsidR="00D0508E" w:rsidRPr="00A275AF">
        <w:rPr>
          <w:sz w:val="28"/>
          <w:szCs w:val="20"/>
          <w:shd w:val="clear" w:color="auto" w:fill="FFFFFF"/>
        </w:rPr>
        <w:t xml:space="preserve"> </w:t>
      </w:r>
      <w:r w:rsidR="00D0508E">
        <w:rPr>
          <w:sz w:val="28"/>
          <w:szCs w:val="20"/>
          <w:shd w:val="clear" w:color="auto" w:fill="FFFFFF"/>
        </w:rPr>
        <w:t xml:space="preserve">является </w:t>
      </w:r>
      <w:r w:rsidR="00D0508E" w:rsidRPr="00A275AF">
        <w:rPr>
          <w:sz w:val="28"/>
          <w:szCs w:val="20"/>
          <w:shd w:val="clear" w:color="auto" w:fill="FFFFFF"/>
        </w:rPr>
        <w:t>уравнени</w:t>
      </w:r>
      <w:r w:rsidR="00D0508E">
        <w:rPr>
          <w:sz w:val="28"/>
          <w:szCs w:val="20"/>
          <w:shd w:val="clear" w:color="auto" w:fill="FFFFFF"/>
        </w:rPr>
        <w:t>е</w:t>
      </w:r>
      <w:r w:rsidR="00D0508E" w:rsidRPr="00A275AF">
        <w:rPr>
          <w:sz w:val="28"/>
          <w:szCs w:val="20"/>
          <w:shd w:val="clear" w:color="auto" w:fill="FFFFFF"/>
        </w:rPr>
        <w:t xml:space="preserve"> </w:t>
      </w:r>
      <w:proofErr w:type="spellStart"/>
      <w:r w:rsidR="00D0508E" w:rsidRPr="00A275AF">
        <w:rPr>
          <w:sz w:val="28"/>
          <w:szCs w:val="20"/>
          <w:shd w:val="clear" w:color="auto" w:fill="FFFFFF"/>
        </w:rPr>
        <w:t>Ферхюльста</w:t>
      </w:r>
      <w:proofErr w:type="spellEnd"/>
      <w:r w:rsidR="00D0508E" w:rsidRPr="00A275AF">
        <w:rPr>
          <w:sz w:val="28"/>
          <w:szCs w:val="20"/>
          <w:shd w:val="clear" w:color="auto" w:fill="FFFFFF"/>
        </w:rPr>
        <w:t>,</w:t>
      </w:r>
      <w:r w:rsidR="00D0508E">
        <w:rPr>
          <w:sz w:val="28"/>
          <w:szCs w:val="20"/>
          <w:shd w:val="clear" w:color="auto" w:fill="FFFFFF"/>
        </w:rPr>
        <w:t xml:space="preserve"> </w:t>
      </w:r>
      <w:r w:rsidR="00D0508E" w:rsidRPr="00A275AF">
        <w:rPr>
          <w:sz w:val="28"/>
          <w:szCs w:val="20"/>
          <w:shd w:val="clear" w:color="auto" w:fill="FFFFFF"/>
        </w:rPr>
        <w:t xml:space="preserve">которое </w:t>
      </w:r>
      <w:r w:rsidR="004E7662">
        <w:rPr>
          <w:sz w:val="28"/>
          <w:szCs w:val="20"/>
          <w:shd w:val="clear" w:color="auto" w:fill="FFFFFF"/>
        </w:rPr>
        <w:t>нашло себе применение</w:t>
      </w:r>
      <w:r w:rsidR="00D0508E" w:rsidRPr="00A275AF">
        <w:rPr>
          <w:sz w:val="28"/>
          <w:szCs w:val="20"/>
          <w:shd w:val="clear" w:color="auto" w:fill="FFFFFF"/>
        </w:rPr>
        <w:t xml:space="preserve"> при </w:t>
      </w:r>
      <w:r w:rsidR="00D0508E">
        <w:rPr>
          <w:sz w:val="28"/>
          <w:szCs w:val="20"/>
          <w:shd w:val="clear" w:color="auto" w:fill="FFFFFF"/>
        </w:rPr>
        <w:t>осуществлении демографических</w:t>
      </w:r>
      <w:r>
        <w:rPr>
          <w:sz w:val="28"/>
          <w:szCs w:val="20"/>
          <w:shd w:val="clear" w:color="auto" w:fill="FFFFFF"/>
        </w:rPr>
        <w:br/>
      </w:r>
      <w:r w:rsidR="00D0508E">
        <w:rPr>
          <w:sz w:val="28"/>
          <w:szCs w:val="20"/>
          <w:shd w:val="clear" w:color="auto" w:fill="FFFFFF"/>
        </w:rPr>
        <w:t xml:space="preserve">прогнозов </w:t>
      </w:r>
      <w:r w:rsidR="00BB185B" w:rsidRPr="00BB185B">
        <w:rPr>
          <w:sz w:val="28"/>
          <w:szCs w:val="20"/>
          <w:shd w:val="clear" w:color="auto" w:fill="FFFFFF"/>
        </w:rPr>
        <w:t>[2</w:t>
      </w:r>
      <w:r w:rsidR="00BB185B">
        <w:rPr>
          <w:sz w:val="28"/>
          <w:szCs w:val="20"/>
          <w:shd w:val="clear" w:color="auto" w:fill="FFFFFF"/>
        </w:rPr>
        <w:t>, 4</w:t>
      </w:r>
      <w:r w:rsidR="00BB185B" w:rsidRPr="00BB185B">
        <w:rPr>
          <w:sz w:val="28"/>
          <w:szCs w:val="20"/>
          <w:shd w:val="clear" w:color="auto" w:fill="FFFFFF"/>
        </w:rPr>
        <w:t>]</w:t>
      </w:r>
      <w:r w:rsidR="00D0508E" w:rsidRPr="00A275AF">
        <w:rPr>
          <w:sz w:val="28"/>
          <w:szCs w:val="20"/>
          <w:shd w:val="clear" w:color="auto" w:fill="FFFFFF"/>
        </w:rPr>
        <w:t>.</w:t>
      </w:r>
    </w:p>
    <w:p w14:paraId="290FEE3C" w14:textId="5789A760" w:rsidR="00AC4FE7" w:rsidRPr="00A275AF" w:rsidRDefault="00A275AF" w:rsidP="00A275AF">
      <w:pPr>
        <w:pStyle w:val="Standard"/>
        <w:spacing w:line="360" w:lineRule="auto"/>
        <w:ind w:firstLine="708"/>
        <w:jc w:val="both"/>
        <w:rPr>
          <w:rFonts w:ascii="Times New Roman" w:hAnsi="Times New Roman" w:cs="Times New Roman"/>
          <w:sz w:val="28"/>
          <w:szCs w:val="20"/>
          <w:shd w:val="clear" w:color="auto" w:fill="FFFFFF"/>
        </w:rPr>
      </w:pPr>
      <w:r w:rsidRPr="00A275AF">
        <w:rPr>
          <w:rFonts w:ascii="Times New Roman" w:hAnsi="Times New Roman" w:cs="Times New Roman"/>
          <w:sz w:val="28"/>
          <w:szCs w:val="20"/>
          <w:shd w:val="clear" w:color="auto" w:fill="FFFFFF"/>
        </w:rPr>
        <w:t>У</w:t>
      </w:r>
      <w:r w:rsidR="00632AF5" w:rsidRPr="00A275AF">
        <w:rPr>
          <w:rFonts w:ascii="Times New Roman" w:hAnsi="Times New Roman" w:cs="Times New Roman"/>
          <w:sz w:val="28"/>
          <w:szCs w:val="20"/>
          <w:shd w:val="clear" w:color="auto" w:fill="FFFFFF"/>
        </w:rPr>
        <w:t>равнение</w:t>
      </w:r>
      <w:r w:rsidR="00AC4FE7" w:rsidRPr="00A275AF">
        <w:rPr>
          <w:rFonts w:ascii="Times New Roman" w:hAnsi="Times New Roman" w:cs="Times New Roman"/>
          <w:sz w:val="28"/>
          <w:szCs w:val="20"/>
          <w:shd w:val="clear" w:color="auto" w:fill="FFFFFF"/>
        </w:rPr>
        <w:t xml:space="preserve"> </w:t>
      </w:r>
      <w:proofErr w:type="spellStart"/>
      <w:r w:rsidR="00AC4FE7" w:rsidRPr="00A275AF">
        <w:rPr>
          <w:rFonts w:ascii="Times New Roman" w:hAnsi="Times New Roman" w:cs="Times New Roman"/>
          <w:sz w:val="28"/>
          <w:szCs w:val="20"/>
          <w:shd w:val="clear" w:color="auto" w:fill="FFFFFF"/>
        </w:rPr>
        <w:t>Ферхюльста</w:t>
      </w:r>
      <w:proofErr w:type="spellEnd"/>
      <w:r w:rsidR="00AC4FE7" w:rsidRPr="00A275AF">
        <w:rPr>
          <w:rFonts w:ascii="Times New Roman" w:hAnsi="Times New Roman" w:cs="Times New Roman"/>
          <w:sz w:val="28"/>
          <w:szCs w:val="20"/>
          <w:shd w:val="clear" w:color="auto" w:fill="FFFFFF"/>
        </w:rPr>
        <w:t xml:space="preserve"> отличается простотой использования, и поскольку данная моде</w:t>
      </w:r>
      <w:r w:rsidR="00D0508E">
        <w:rPr>
          <w:rFonts w:ascii="Times New Roman" w:hAnsi="Times New Roman" w:cs="Times New Roman"/>
          <w:sz w:val="28"/>
          <w:szCs w:val="20"/>
          <w:shd w:val="clear" w:color="auto" w:fill="FFFFFF"/>
        </w:rPr>
        <w:t xml:space="preserve">ль очень хорошо себя зарекомендовала в демографических </w:t>
      </w:r>
      <w:r w:rsidR="00AC4FE7" w:rsidRPr="00A275AF">
        <w:rPr>
          <w:rFonts w:ascii="Times New Roman" w:hAnsi="Times New Roman" w:cs="Times New Roman"/>
          <w:sz w:val="28"/>
          <w:szCs w:val="20"/>
          <w:shd w:val="clear" w:color="auto" w:fill="FFFFFF"/>
        </w:rPr>
        <w:t>прогноз</w:t>
      </w:r>
      <w:r w:rsidR="00D0508E">
        <w:rPr>
          <w:rFonts w:ascii="Times New Roman" w:hAnsi="Times New Roman" w:cs="Times New Roman"/>
          <w:sz w:val="28"/>
          <w:szCs w:val="20"/>
          <w:shd w:val="clear" w:color="auto" w:fill="FFFFFF"/>
        </w:rPr>
        <w:t>ах</w:t>
      </w:r>
      <w:r w:rsidR="00AC4FE7" w:rsidRPr="00A275AF">
        <w:rPr>
          <w:rFonts w:ascii="Times New Roman" w:hAnsi="Times New Roman" w:cs="Times New Roman"/>
          <w:sz w:val="28"/>
          <w:szCs w:val="20"/>
          <w:shd w:val="clear" w:color="auto" w:fill="FFFFFF"/>
        </w:rPr>
        <w:t>, то есть основания полагать, что е</w:t>
      </w:r>
      <w:r w:rsidR="00D0508E">
        <w:rPr>
          <w:rFonts w:ascii="Times New Roman" w:hAnsi="Times New Roman" w:cs="Times New Roman"/>
          <w:sz w:val="28"/>
          <w:szCs w:val="20"/>
          <w:shd w:val="clear" w:color="auto" w:fill="FFFFFF"/>
        </w:rPr>
        <w:t>ё</w:t>
      </w:r>
      <w:r w:rsidR="00AC4FE7" w:rsidRPr="00A275AF">
        <w:rPr>
          <w:rFonts w:ascii="Times New Roman" w:hAnsi="Times New Roman" w:cs="Times New Roman"/>
          <w:sz w:val="28"/>
          <w:szCs w:val="20"/>
          <w:shd w:val="clear" w:color="auto" w:fill="FFFFFF"/>
        </w:rPr>
        <w:t xml:space="preserve"> использование для </w:t>
      </w:r>
      <w:r w:rsidR="00AC4FE7" w:rsidRPr="00A275AF">
        <w:rPr>
          <w:rFonts w:ascii="Times New Roman" w:hAnsi="Times New Roman" w:cs="Times New Roman"/>
          <w:sz w:val="28"/>
          <w:szCs w:val="20"/>
          <w:shd w:val="clear" w:color="auto" w:fill="FFFFFF"/>
        </w:rPr>
        <w:lastRenderedPageBreak/>
        <w:t>прогноз</w:t>
      </w:r>
      <w:r w:rsidR="00D0508E">
        <w:rPr>
          <w:rFonts w:ascii="Times New Roman" w:hAnsi="Times New Roman" w:cs="Times New Roman"/>
          <w:sz w:val="28"/>
          <w:szCs w:val="20"/>
          <w:shd w:val="clear" w:color="auto" w:fill="FFFFFF"/>
        </w:rPr>
        <w:t>ирования</w:t>
      </w:r>
      <w:r w:rsidR="00AC4FE7" w:rsidRPr="00A275AF">
        <w:rPr>
          <w:rFonts w:ascii="Times New Roman" w:hAnsi="Times New Roman" w:cs="Times New Roman"/>
          <w:sz w:val="28"/>
          <w:szCs w:val="20"/>
          <w:shd w:val="clear" w:color="auto" w:fill="FFFFFF"/>
        </w:rPr>
        <w:t xml:space="preserve"> </w:t>
      </w:r>
      <w:r w:rsidR="00D0508E">
        <w:rPr>
          <w:rFonts w:ascii="Times New Roman" w:hAnsi="Times New Roman" w:cs="Times New Roman"/>
          <w:sz w:val="28"/>
          <w:szCs w:val="20"/>
          <w:shd w:val="clear" w:color="auto" w:fill="FFFFFF"/>
        </w:rPr>
        <w:t>ожидаемой годовой доходности НПФ РФ</w:t>
      </w:r>
      <w:r w:rsidR="00AC4FE7" w:rsidRPr="00A275AF">
        <w:rPr>
          <w:rFonts w:ascii="Times New Roman" w:hAnsi="Times New Roman" w:cs="Times New Roman"/>
          <w:sz w:val="28"/>
          <w:szCs w:val="20"/>
          <w:shd w:val="clear" w:color="auto" w:fill="FFFFFF"/>
        </w:rPr>
        <w:t xml:space="preserve"> также будет очень эффектив</w:t>
      </w:r>
      <w:r w:rsidR="00632AF5" w:rsidRPr="00A275AF">
        <w:rPr>
          <w:rFonts w:ascii="Times New Roman" w:hAnsi="Times New Roman" w:cs="Times New Roman"/>
          <w:sz w:val="28"/>
          <w:szCs w:val="20"/>
          <w:shd w:val="clear" w:color="auto" w:fill="FFFFFF"/>
        </w:rPr>
        <w:t>н</w:t>
      </w:r>
      <w:r w:rsidR="00D0508E">
        <w:rPr>
          <w:rFonts w:ascii="Times New Roman" w:hAnsi="Times New Roman" w:cs="Times New Roman"/>
          <w:sz w:val="28"/>
          <w:szCs w:val="20"/>
          <w:shd w:val="clear" w:color="auto" w:fill="FFFFFF"/>
        </w:rPr>
        <w:t>о</w:t>
      </w:r>
      <w:r w:rsidR="00632AF5" w:rsidRPr="00A275AF">
        <w:rPr>
          <w:rFonts w:ascii="Times New Roman" w:hAnsi="Times New Roman" w:cs="Times New Roman"/>
          <w:sz w:val="28"/>
          <w:szCs w:val="20"/>
          <w:shd w:val="clear" w:color="auto" w:fill="FFFFFF"/>
        </w:rPr>
        <w:t>.</w:t>
      </w:r>
    </w:p>
    <w:p w14:paraId="17C01D4F" w14:textId="2C3A30CC" w:rsidR="00323E53" w:rsidRDefault="003D67B0" w:rsidP="00323E53">
      <w:pPr>
        <w:pStyle w:val="Standard"/>
        <w:spacing w:line="360" w:lineRule="auto"/>
        <w:ind w:firstLine="708"/>
        <w:jc w:val="both"/>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Применительно к данному исследованию у</w:t>
      </w:r>
      <w:r w:rsidR="00323E53">
        <w:rPr>
          <w:rFonts w:ascii="Times New Roman" w:hAnsi="Times New Roman" w:cs="Times New Roman"/>
          <w:sz w:val="28"/>
          <w:szCs w:val="20"/>
          <w:shd w:val="clear" w:color="auto" w:fill="FFFFFF"/>
        </w:rPr>
        <w:t xml:space="preserve">равнение </w:t>
      </w:r>
      <w:proofErr w:type="spellStart"/>
      <w:r w:rsidR="00323E53">
        <w:rPr>
          <w:rFonts w:ascii="Times New Roman" w:hAnsi="Times New Roman" w:cs="Times New Roman"/>
          <w:sz w:val="28"/>
          <w:szCs w:val="20"/>
          <w:shd w:val="clear" w:color="auto" w:fill="FFFFFF"/>
        </w:rPr>
        <w:t>Ферхюльста</w:t>
      </w:r>
      <w:proofErr w:type="spellEnd"/>
      <w:r w:rsidR="00323E53">
        <w:rPr>
          <w:rFonts w:ascii="Times New Roman" w:hAnsi="Times New Roman" w:cs="Times New Roman"/>
          <w:sz w:val="28"/>
          <w:szCs w:val="20"/>
          <w:shd w:val="clear" w:color="auto" w:fill="FFFFFF"/>
        </w:rPr>
        <w:t xml:space="preserve"> (уравнение логистического роста) </w:t>
      </w:r>
      <w:r>
        <w:rPr>
          <w:rFonts w:ascii="Times New Roman" w:hAnsi="Times New Roman" w:cs="Times New Roman"/>
          <w:sz w:val="28"/>
          <w:szCs w:val="20"/>
          <w:shd w:val="clear" w:color="auto" w:fill="FFFFFF"/>
        </w:rPr>
        <w:t>им</w:t>
      </w:r>
      <w:r w:rsidR="00D46729">
        <w:rPr>
          <w:rFonts w:ascii="Times New Roman" w:hAnsi="Times New Roman" w:cs="Times New Roman"/>
          <w:sz w:val="28"/>
          <w:szCs w:val="20"/>
          <w:shd w:val="clear" w:color="auto" w:fill="FFFFFF"/>
        </w:rPr>
        <w:t>еет</w:t>
      </w:r>
      <w:r w:rsidR="00323E53">
        <w:rPr>
          <w:rFonts w:ascii="Times New Roman" w:hAnsi="Times New Roman" w:cs="Times New Roman"/>
          <w:sz w:val="28"/>
          <w:szCs w:val="20"/>
          <w:shd w:val="clear" w:color="auto" w:fill="FFFFFF"/>
        </w:rPr>
        <w:t xml:space="preserve"> </w:t>
      </w:r>
      <w:r w:rsidR="00323E53" w:rsidRPr="00BB185B">
        <w:rPr>
          <w:rFonts w:ascii="Times New Roman" w:hAnsi="Times New Roman" w:cs="Times New Roman"/>
          <w:sz w:val="28"/>
          <w:szCs w:val="20"/>
          <w:shd w:val="clear" w:color="auto" w:fill="FFFFFF"/>
        </w:rPr>
        <w:t>следующи</w:t>
      </w:r>
      <w:r w:rsidR="00D46729" w:rsidRPr="00BB185B">
        <w:rPr>
          <w:rFonts w:ascii="Times New Roman" w:hAnsi="Times New Roman" w:cs="Times New Roman"/>
          <w:sz w:val="28"/>
          <w:szCs w:val="20"/>
          <w:shd w:val="clear" w:color="auto" w:fill="FFFFFF"/>
        </w:rPr>
        <w:t>й</w:t>
      </w:r>
      <w:r w:rsidR="00323E53" w:rsidRPr="00BB185B">
        <w:rPr>
          <w:rFonts w:ascii="Times New Roman" w:hAnsi="Times New Roman" w:cs="Times New Roman"/>
          <w:sz w:val="28"/>
          <w:szCs w:val="20"/>
          <w:shd w:val="clear" w:color="auto" w:fill="FFFFFF"/>
        </w:rPr>
        <w:t xml:space="preserve"> </w:t>
      </w:r>
      <w:r w:rsidR="00D46729" w:rsidRPr="00BB185B">
        <w:rPr>
          <w:rFonts w:ascii="Times New Roman" w:hAnsi="Times New Roman" w:cs="Times New Roman"/>
          <w:color w:val="000000" w:themeColor="text1"/>
          <w:sz w:val="28"/>
          <w:szCs w:val="20"/>
          <w:shd w:val="clear" w:color="auto" w:fill="FFFFFF"/>
        </w:rPr>
        <w:t>вид</w:t>
      </w:r>
      <w:r w:rsidR="00D0508E" w:rsidRPr="00BB185B">
        <w:rPr>
          <w:rFonts w:ascii="Times New Roman" w:hAnsi="Times New Roman" w:cs="Times New Roman"/>
          <w:color w:val="000000" w:themeColor="text1"/>
          <w:sz w:val="28"/>
          <w:szCs w:val="20"/>
          <w:shd w:val="clear" w:color="auto" w:fill="FFFFFF"/>
        </w:rPr>
        <w:t xml:space="preserve"> [</w:t>
      </w:r>
      <w:r w:rsidR="00BB185B">
        <w:rPr>
          <w:rFonts w:ascii="Times New Roman" w:hAnsi="Times New Roman" w:cs="Times New Roman"/>
          <w:color w:val="000000" w:themeColor="text1"/>
          <w:sz w:val="28"/>
          <w:szCs w:val="20"/>
          <w:shd w:val="clear" w:color="auto" w:fill="FFFFFF"/>
        </w:rPr>
        <w:t>4</w:t>
      </w:r>
      <w:r w:rsidR="00D0508E" w:rsidRPr="00BB185B">
        <w:rPr>
          <w:rFonts w:ascii="Times New Roman" w:hAnsi="Times New Roman" w:cs="Times New Roman"/>
          <w:color w:val="000000" w:themeColor="text1"/>
          <w:sz w:val="28"/>
          <w:szCs w:val="20"/>
          <w:shd w:val="clear" w:color="auto" w:fill="FFFFFF"/>
        </w:rPr>
        <w:t>]</w:t>
      </w:r>
      <w:r w:rsidR="00323E53" w:rsidRPr="00BB185B">
        <w:rPr>
          <w:rFonts w:ascii="Times New Roman" w:hAnsi="Times New Roman" w:cs="Times New Roman"/>
          <w:color w:val="000000" w:themeColor="text1"/>
          <w:sz w:val="28"/>
          <w:szCs w:val="20"/>
          <w:shd w:val="clear" w:color="auto" w:fill="FFFFFF"/>
        </w:rPr>
        <w:t>:</w:t>
      </w:r>
    </w:p>
    <w:tbl>
      <w:tblPr>
        <w:tblStyle w:val="af7"/>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43"/>
      </w:tblGrid>
      <w:tr w:rsidR="00D46729" w:rsidRPr="00D46729" w14:paraId="3605BDE6" w14:textId="77777777" w:rsidTr="00D46729">
        <w:tc>
          <w:tcPr>
            <w:tcW w:w="9351" w:type="dxa"/>
            <w:vAlign w:val="center"/>
          </w:tcPr>
          <w:p w14:paraId="6AF07AD7" w14:textId="1F8546CA" w:rsidR="00D46729" w:rsidRPr="00D46729" w:rsidRDefault="00FA3D66" w:rsidP="00D46729">
            <w:pPr>
              <w:pStyle w:val="Standard"/>
              <w:spacing w:line="360" w:lineRule="auto"/>
              <w:jc w:val="center"/>
              <w:rPr>
                <w:sz w:val="28"/>
                <w:szCs w:val="28"/>
              </w:rPr>
            </w:pPr>
            <m:oMath>
              <m:f>
                <m:fPr>
                  <m:ctrlPr>
                    <w:rPr>
                      <w:rFonts w:ascii="Cambria Math" w:hAnsi="Cambria Math"/>
                      <w:i/>
                      <w:sz w:val="28"/>
                      <w:szCs w:val="28"/>
                    </w:rPr>
                  </m:ctrlPr>
                </m:fPr>
                <m:num>
                  <m:r>
                    <w:rPr>
                      <w:rFonts w:ascii="Cambria Math" w:hAnsi="Cambria Math"/>
                      <w:sz w:val="28"/>
                      <w:szCs w:val="28"/>
                      <w:lang w:val="en-US"/>
                    </w:rPr>
                    <m:t>dx</m:t>
                  </m:r>
                  <m:d>
                    <m:dPr>
                      <m:ctrlPr>
                        <w:rPr>
                          <w:rFonts w:ascii="Cambria Math" w:hAnsi="Cambria Math"/>
                          <w:i/>
                          <w:sz w:val="28"/>
                          <w:szCs w:val="28"/>
                          <w:lang w:val="en-US"/>
                        </w:rPr>
                      </m:ctrlPr>
                    </m:dPr>
                    <m:e>
                      <m:r>
                        <w:rPr>
                          <w:rFonts w:ascii="Cambria Math" w:hAnsi="Cambria Math"/>
                          <w:sz w:val="28"/>
                          <w:szCs w:val="28"/>
                          <w:lang w:val="en-US"/>
                        </w:rPr>
                        <m:t>t</m:t>
                      </m:r>
                    </m:e>
                  </m:d>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K</m:t>
                  </m:r>
                </m:den>
              </m:f>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oMath>
            <w:r w:rsidR="00D46729" w:rsidRPr="00D46729">
              <w:rPr>
                <w:sz w:val="28"/>
                <w:szCs w:val="28"/>
              </w:rPr>
              <w:t>,</w:t>
            </w:r>
          </w:p>
        </w:tc>
        <w:tc>
          <w:tcPr>
            <w:tcW w:w="543" w:type="dxa"/>
            <w:vAlign w:val="center"/>
          </w:tcPr>
          <w:p w14:paraId="26A57EFF" w14:textId="3288DE9B" w:rsidR="00D46729" w:rsidRPr="00D46729" w:rsidRDefault="00D46729" w:rsidP="00D46729">
            <w:pPr>
              <w:pStyle w:val="Standard"/>
              <w:spacing w:line="360" w:lineRule="auto"/>
              <w:jc w:val="center"/>
              <w:rPr>
                <w:sz w:val="28"/>
                <w:szCs w:val="28"/>
                <w:lang w:val="en-US"/>
              </w:rPr>
            </w:pPr>
            <w:r w:rsidRPr="00D46729">
              <w:rPr>
                <w:sz w:val="28"/>
                <w:szCs w:val="28"/>
                <w:lang w:val="en-US"/>
              </w:rPr>
              <w:t>(1)</w:t>
            </w:r>
          </w:p>
        </w:tc>
      </w:tr>
    </w:tbl>
    <w:p w14:paraId="47B9EC1E" w14:textId="03DACD61" w:rsidR="00CD71E6" w:rsidRPr="00D03166" w:rsidRDefault="00D46729" w:rsidP="003D67B0">
      <w:pPr>
        <w:pStyle w:val="Standard"/>
        <w:spacing w:line="360" w:lineRule="auto"/>
        <w:jc w:val="both"/>
        <w:rPr>
          <w:rFonts w:ascii="Times New Roman" w:hAnsi="Times New Roman" w:cs="Times New Roman"/>
          <w:color w:val="000000" w:themeColor="text1"/>
          <w:sz w:val="28"/>
          <w:szCs w:val="20"/>
          <w:shd w:val="clear" w:color="auto" w:fill="FFFFFF"/>
        </w:rPr>
      </w:pPr>
      <w:r w:rsidRPr="00D03166">
        <w:rPr>
          <w:rFonts w:ascii="Times New Roman" w:hAnsi="Times New Roman" w:cs="Times New Roman"/>
          <w:color w:val="000000" w:themeColor="text1"/>
          <w:sz w:val="28"/>
          <w:szCs w:val="28"/>
        </w:rPr>
        <w:t xml:space="preserve">где </w:t>
      </w:r>
      <w:r w:rsidR="00410AD8" w:rsidRPr="00D03166">
        <w:rPr>
          <w:rFonts w:ascii="Times New Roman" w:hAnsi="Times New Roman" w:cs="Times New Roman"/>
          <w:i/>
          <w:iCs/>
          <w:color w:val="000000" w:themeColor="text1"/>
          <w:sz w:val="28"/>
          <w:szCs w:val="20"/>
          <w:shd w:val="clear" w:color="auto" w:fill="FFFFFF"/>
        </w:rPr>
        <w:t>x</w:t>
      </w:r>
      <w:r w:rsidR="00410AD8" w:rsidRPr="00D03166">
        <w:rPr>
          <w:rFonts w:ascii="Times New Roman" w:hAnsi="Times New Roman" w:cs="Times New Roman"/>
          <w:color w:val="000000" w:themeColor="text1"/>
          <w:sz w:val="28"/>
          <w:szCs w:val="20"/>
          <w:shd w:val="clear" w:color="auto" w:fill="FFFFFF"/>
        </w:rPr>
        <w:t xml:space="preserve"> – это </w:t>
      </w:r>
      <w:r w:rsidR="00EE6E01" w:rsidRPr="00D03166">
        <w:rPr>
          <w:rFonts w:ascii="Times New Roman" w:hAnsi="Times New Roman" w:cs="Times New Roman"/>
          <w:color w:val="000000" w:themeColor="text1"/>
          <w:sz w:val="28"/>
          <w:szCs w:val="20"/>
          <w:shd w:val="clear" w:color="auto" w:fill="FFFFFF"/>
        </w:rPr>
        <w:t xml:space="preserve">значение </w:t>
      </w:r>
      <w:r w:rsidR="003D67B0" w:rsidRPr="00D03166">
        <w:rPr>
          <w:rFonts w:ascii="Times New Roman" w:hAnsi="Times New Roman" w:cs="Times New Roman"/>
          <w:color w:val="000000" w:themeColor="text1"/>
          <w:sz w:val="28"/>
          <w:szCs w:val="20"/>
          <w:shd w:val="clear" w:color="auto" w:fill="FFFFFF"/>
        </w:rPr>
        <w:t xml:space="preserve">годовой </w:t>
      </w:r>
      <w:r w:rsidR="00BA4AAE" w:rsidRPr="00D03166">
        <w:rPr>
          <w:rFonts w:ascii="Times New Roman" w:hAnsi="Times New Roman" w:cs="Times New Roman"/>
          <w:color w:val="000000" w:themeColor="text1"/>
          <w:sz w:val="28"/>
          <w:szCs w:val="20"/>
          <w:shd w:val="clear" w:color="auto" w:fill="FFFFFF"/>
        </w:rPr>
        <w:t>процентной ставки доходности</w:t>
      </w:r>
      <w:r w:rsidR="003D67B0" w:rsidRPr="00D03166">
        <w:rPr>
          <w:rFonts w:ascii="Times New Roman" w:hAnsi="Times New Roman" w:cs="Times New Roman"/>
          <w:color w:val="000000" w:themeColor="text1"/>
          <w:sz w:val="28"/>
          <w:szCs w:val="20"/>
          <w:shd w:val="clear" w:color="auto" w:fill="FFFFFF"/>
        </w:rPr>
        <w:t xml:space="preserve"> НПФ РФ,</w:t>
      </w:r>
      <w:r w:rsidR="00410AD8" w:rsidRPr="00D03166">
        <w:rPr>
          <w:rFonts w:ascii="Times New Roman" w:hAnsi="Times New Roman" w:cs="Times New Roman"/>
          <w:color w:val="000000" w:themeColor="text1"/>
          <w:sz w:val="28"/>
          <w:szCs w:val="20"/>
          <w:shd w:val="clear" w:color="auto" w:fill="FFFFFF"/>
        </w:rPr>
        <w:t xml:space="preserve"> </w:t>
      </w:r>
      <w:r w:rsidR="00BA4AAE" w:rsidRPr="00D03166">
        <w:rPr>
          <w:rFonts w:ascii="Times New Roman" w:hAnsi="Times New Roman" w:cs="Times New Roman"/>
          <w:color w:val="000000" w:themeColor="text1"/>
          <w:sz w:val="28"/>
          <w:szCs w:val="20"/>
          <w:shd w:val="clear" w:color="auto" w:fill="FFFFFF"/>
        </w:rPr>
        <w:t>%</w:t>
      </w:r>
      <w:r w:rsidR="00410AD8" w:rsidRPr="00D03166">
        <w:rPr>
          <w:rFonts w:ascii="Times New Roman" w:hAnsi="Times New Roman" w:cs="Times New Roman"/>
          <w:color w:val="000000" w:themeColor="text1"/>
          <w:sz w:val="28"/>
          <w:szCs w:val="20"/>
          <w:shd w:val="clear" w:color="auto" w:fill="FFFFFF"/>
        </w:rPr>
        <w:t xml:space="preserve">; </w:t>
      </w:r>
      <w:r w:rsidR="00410AD8" w:rsidRPr="00D03166">
        <w:rPr>
          <w:rFonts w:ascii="Times New Roman" w:hAnsi="Times New Roman" w:cs="Times New Roman"/>
          <w:i/>
          <w:iCs/>
          <w:color w:val="000000" w:themeColor="text1"/>
          <w:sz w:val="28"/>
          <w:szCs w:val="20"/>
          <w:shd w:val="clear" w:color="auto" w:fill="FFFFFF"/>
        </w:rPr>
        <w:t>r</w:t>
      </w:r>
      <w:r w:rsidR="00410AD8" w:rsidRPr="00D03166">
        <w:rPr>
          <w:rFonts w:ascii="Times New Roman" w:hAnsi="Times New Roman" w:cs="Times New Roman"/>
          <w:color w:val="000000" w:themeColor="text1"/>
          <w:sz w:val="28"/>
          <w:szCs w:val="20"/>
          <w:shd w:val="clear" w:color="auto" w:fill="FFFFFF"/>
        </w:rPr>
        <w:t xml:space="preserve"> – собственная скорость </w:t>
      </w:r>
      <w:r w:rsidR="001228E5" w:rsidRPr="00D03166">
        <w:rPr>
          <w:rFonts w:ascii="Times New Roman" w:hAnsi="Times New Roman" w:cs="Times New Roman"/>
          <w:color w:val="000000" w:themeColor="text1"/>
          <w:sz w:val="28"/>
          <w:szCs w:val="20"/>
          <w:shd w:val="clear" w:color="auto" w:fill="FFFFFF"/>
        </w:rPr>
        <w:t xml:space="preserve">изменения </w:t>
      </w:r>
      <w:r w:rsidR="003D67B0" w:rsidRPr="00D03166">
        <w:rPr>
          <w:rFonts w:ascii="Times New Roman" w:hAnsi="Times New Roman" w:cs="Times New Roman"/>
          <w:color w:val="000000" w:themeColor="text1"/>
          <w:sz w:val="28"/>
          <w:szCs w:val="20"/>
          <w:shd w:val="clear" w:color="auto" w:fill="FFFFFF"/>
        </w:rPr>
        <w:t xml:space="preserve">годовой </w:t>
      </w:r>
      <w:r w:rsidR="001228E5" w:rsidRPr="00D03166">
        <w:rPr>
          <w:rFonts w:ascii="Times New Roman" w:hAnsi="Times New Roman" w:cs="Times New Roman"/>
          <w:color w:val="000000" w:themeColor="text1"/>
          <w:sz w:val="28"/>
          <w:szCs w:val="20"/>
          <w:shd w:val="clear" w:color="auto" w:fill="FFFFFF"/>
        </w:rPr>
        <w:t>процентной ставки доходности</w:t>
      </w:r>
      <w:r w:rsidR="003D67B0" w:rsidRPr="00D03166">
        <w:rPr>
          <w:rFonts w:ascii="Times New Roman" w:hAnsi="Times New Roman" w:cs="Times New Roman"/>
          <w:color w:val="000000" w:themeColor="text1"/>
          <w:sz w:val="28"/>
          <w:szCs w:val="20"/>
          <w:shd w:val="clear" w:color="auto" w:fill="FFFFFF"/>
        </w:rPr>
        <w:t>,</w:t>
      </w:r>
      <w:r w:rsidR="00410AD8" w:rsidRPr="00D03166">
        <w:rPr>
          <w:rFonts w:ascii="Times New Roman" w:hAnsi="Times New Roman" w:cs="Times New Roman"/>
          <w:color w:val="000000" w:themeColor="text1"/>
          <w:sz w:val="28"/>
          <w:szCs w:val="20"/>
          <w:shd w:val="clear" w:color="auto" w:fill="FFFFFF"/>
        </w:rPr>
        <w:t xml:space="preserve"> доли ед</w:t>
      </w:r>
      <w:r w:rsidR="003D67B0" w:rsidRPr="00D03166">
        <w:rPr>
          <w:rFonts w:ascii="Times New Roman" w:hAnsi="Times New Roman" w:cs="Times New Roman"/>
          <w:color w:val="000000" w:themeColor="text1"/>
          <w:sz w:val="28"/>
          <w:szCs w:val="20"/>
          <w:shd w:val="clear" w:color="auto" w:fill="FFFFFF"/>
        </w:rPr>
        <w:t>.</w:t>
      </w:r>
      <w:r w:rsidR="00410AD8" w:rsidRPr="00D03166">
        <w:rPr>
          <w:rFonts w:ascii="Times New Roman" w:hAnsi="Times New Roman" w:cs="Times New Roman"/>
          <w:color w:val="000000" w:themeColor="text1"/>
          <w:sz w:val="28"/>
          <w:szCs w:val="20"/>
          <w:shd w:val="clear" w:color="auto" w:fill="FFFFFF"/>
        </w:rPr>
        <w:t xml:space="preserve">; </w:t>
      </w:r>
      <w:r w:rsidR="00410AD8" w:rsidRPr="00D03166">
        <w:rPr>
          <w:rFonts w:ascii="Times New Roman" w:hAnsi="Times New Roman" w:cs="Times New Roman"/>
          <w:i/>
          <w:iCs/>
          <w:color w:val="000000" w:themeColor="text1"/>
          <w:sz w:val="28"/>
          <w:szCs w:val="20"/>
          <w:shd w:val="clear" w:color="auto" w:fill="FFFFFF"/>
        </w:rPr>
        <w:t>K</w:t>
      </w:r>
      <w:r w:rsidR="00410AD8" w:rsidRPr="00D03166">
        <w:rPr>
          <w:rFonts w:ascii="Times New Roman" w:hAnsi="Times New Roman" w:cs="Times New Roman"/>
          <w:color w:val="000000" w:themeColor="text1"/>
          <w:sz w:val="28"/>
          <w:szCs w:val="20"/>
          <w:shd w:val="clear" w:color="auto" w:fill="FFFFFF"/>
        </w:rPr>
        <w:t xml:space="preserve"> – поддерживающая ёмкость, максимально возможная </w:t>
      </w:r>
      <w:r w:rsidR="003D67B0" w:rsidRPr="00D03166">
        <w:rPr>
          <w:rFonts w:ascii="Times New Roman" w:hAnsi="Times New Roman" w:cs="Times New Roman"/>
          <w:color w:val="000000" w:themeColor="text1"/>
          <w:sz w:val="28"/>
          <w:szCs w:val="20"/>
          <w:shd w:val="clear" w:color="auto" w:fill="FFFFFF"/>
        </w:rPr>
        <w:t>годовая</w:t>
      </w:r>
      <w:r w:rsidR="00D56926">
        <w:rPr>
          <w:rFonts w:ascii="Times New Roman" w:hAnsi="Times New Roman" w:cs="Times New Roman"/>
          <w:color w:val="000000" w:themeColor="text1"/>
          <w:sz w:val="28"/>
          <w:szCs w:val="20"/>
          <w:shd w:val="clear" w:color="auto" w:fill="FFFFFF"/>
        </w:rPr>
        <w:br/>
      </w:r>
      <w:r w:rsidR="001228E5" w:rsidRPr="00D03166">
        <w:rPr>
          <w:rFonts w:ascii="Times New Roman" w:hAnsi="Times New Roman" w:cs="Times New Roman"/>
          <w:color w:val="000000" w:themeColor="text1"/>
          <w:sz w:val="28"/>
          <w:szCs w:val="20"/>
          <w:shd w:val="clear" w:color="auto" w:fill="FFFFFF"/>
        </w:rPr>
        <w:t>доходност</w:t>
      </w:r>
      <w:r w:rsidR="00D952C4">
        <w:rPr>
          <w:rFonts w:ascii="Times New Roman" w:hAnsi="Times New Roman" w:cs="Times New Roman"/>
          <w:color w:val="000000" w:themeColor="text1"/>
          <w:sz w:val="28"/>
          <w:szCs w:val="20"/>
          <w:shd w:val="clear" w:color="auto" w:fill="FFFFFF"/>
        </w:rPr>
        <w:t>ь</w:t>
      </w:r>
      <w:r w:rsidR="00410AD8" w:rsidRPr="00D03166">
        <w:rPr>
          <w:rFonts w:ascii="Times New Roman" w:hAnsi="Times New Roman" w:cs="Times New Roman"/>
          <w:color w:val="000000" w:themeColor="text1"/>
          <w:sz w:val="28"/>
          <w:szCs w:val="20"/>
          <w:shd w:val="clear" w:color="auto" w:fill="FFFFFF"/>
        </w:rPr>
        <w:t xml:space="preserve">, </w:t>
      </w:r>
      <w:r w:rsidR="001228E5" w:rsidRPr="00D03166">
        <w:rPr>
          <w:rFonts w:ascii="Times New Roman" w:hAnsi="Times New Roman" w:cs="Times New Roman"/>
          <w:color w:val="000000" w:themeColor="text1"/>
          <w:sz w:val="28"/>
          <w:szCs w:val="20"/>
          <w:shd w:val="clear" w:color="auto" w:fill="FFFFFF"/>
        </w:rPr>
        <w:t>%</w:t>
      </w:r>
      <w:r w:rsidR="003D67B0" w:rsidRPr="00D03166">
        <w:rPr>
          <w:rFonts w:ascii="Times New Roman" w:hAnsi="Times New Roman" w:cs="Times New Roman"/>
          <w:color w:val="000000" w:themeColor="text1"/>
          <w:sz w:val="28"/>
          <w:szCs w:val="20"/>
          <w:shd w:val="clear" w:color="auto" w:fill="FFFFFF"/>
        </w:rPr>
        <w:t xml:space="preserve"> </w:t>
      </w:r>
      <w:r w:rsidR="00CE78B6" w:rsidRPr="00D03166">
        <w:rPr>
          <w:rFonts w:ascii="Times New Roman" w:hAnsi="Times New Roman" w:cs="Times New Roman"/>
          <w:color w:val="000000" w:themeColor="text1"/>
          <w:sz w:val="28"/>
          <w:szCs w:val="20"/>
          <w:shd w:val="clear" w:color="auto" w:fill="FFFFFF"/>
        </w:rPr>
        <w:t>[</w:t>
      </w:r>
      <w:r w:rsidR="00D03166" w:rsidRPr="00D03166">
        <w:rPr>
          <w:rFonts w:ascii="Times New Roman" w:hAnsi="Times New Roman" w:cs="Times New Roman"/>
          <w:color w:val="000000" w:themeColor="text1"/>
          <w:sz w:val="28"/>
          <w:szCs w:val="20"/>
          <w:shd w:val="clear" w:color="auto" w:fill="FFFFFF"/>
        </w:rPr>
        <w:t>2</w:t>
      </w:r>
      <w:r w:rsidR="00D03166">
        <w:rPr>
          <w:rFonts w:ascii="Times New Roman" w:hAnsi="Times New Roman" w:cs="Times New Roman"/>
          <w:color w:val="000000" w:themeColor="text1"/>
          <w:sz w:val="28"/>
          <w:szCs w:val="20"/>
          <w:shd w:val="clear" w:color="auto" w:fill="FFFFFF"/>
        </w:rPr>
        <w:t>,</w:t>
      </w:r>
      <w:r w:rsidR="00D56926" w:rsidRPr="00D56926">
        <w:rPr>
          <w:rFonts w:ascii="Times New Roman" w:hAnsi="Times New Roman" w:cs="Times New Roman"/>
          <w:color w:val="000000" w:themeColor="text1"/>
          <w:sz w:val="28"/>
          <w:szCs w:val="20"/>
          <w:shd w:val="clear" w:color="auto" w:fill="FFFFFF"/>
        </w:rPr>
        <w:t xml:space="preserve"> </w:t>
      </w:r>
      <w:r w:rsidR="00D03166">
        <w:rPr>
          <w:rFonts w:ascii="Times New Roman" w:hAnsi="Times New Roman" w:cs="Times New Roman"/>
          <w:color w:val="000000" w:themeColor="text1"/>
          <w:sz w:val="28"/>
          <w:szCs w:val="20"/>
          <w:shd w:val="clear" w:color="auto" w:fill="FFFFFF"/>
        </w:rPr>
        <w:t>4</w:t>
      </w:r>
      <w:r w:rsidR="00CE78B6" w:rsidRPr="00D03166">
        <w:rPr>
          <w:rFonts w:ascii="Times New Roman" w:hAnsi="Times New Roman" w:cs="Times New Roman"/>
          <w:color w:val="000000" w:themeColor="text1"/>
          <w:sz w:val="28"/>
          <w:szCs w:val="20"/>
          <w:shd w:val="clear" w:color="auto" w:fill="FFFFFF"/>
        </w:rPr>
        <w:t>]</w:t>
      </w:r>
      <w:r w:rsidR="003D67B0" w:rsidRPr="00D03166">
        <w:rPr>
          <w:rFonts w:ascii="Times New Roman" w:hAnsi="Times New Roman" w:cs="Times New Roman"/>
          <w:color w:val="000000" w:themeColor="text1"/>
          <w:sz w:val="28"/>
          <w:szCs w:val="20"/>
          <w:shd w:val="clear" w:color="auto" w:fill="FFFFFF"/>
        </w:rPr>
        <w:t xml:space="preserve">. </w:t>
      </w:r>
    </w:p>
    <w:p w14:paraId="38CD1396" w14:textId="3BC1A8EB" w:rsidR="00323E53" w:rsidRDefault="003B39BD" w:rsidP="003B39BD">
      <w:pPr>
        <w:pStyle w:val="Standard"/>
        <w:widowControl/>
        <w:spacing w:line="360" w:lineRule="auto"/>
        <w:ind w:firstLine="709"/>
        <w:jc w:val="both"/>
        <w:rPr>
          <w:rFonts w:ascii="Times New Roman" w:hAnsi="Times New Roman"/>
          <w:sz w:val="28"/>
          <w:szCs w:val="28"/>
        </w:rPr>
      </w:pPr>
      <w:r w:rsidRPr="00D52BE1">
        <w:rPr>
          <w:rFonts w:ascii="Times New Roman" w:hAnsi="Times New Roman"/>
          <w:color w:val="auto"/>
          <w:sz w:val="28"/>
          <w:szCs w:val="28"/>
        </w:rPr>
        <w:t xml:space="preserve">Точным решением дифференциального </w:t>
      </w:r>
      <w:r>
        <w:rPr>
          <w:rFonts w:ascii="Times New Roman" w:hAnsi="Times New Roman"/>
          <w:sz w:val="28"/>
          <w:szCs w:val="28"/>
        </w:rPr>
        <w:t xml:space="preserve">уравнения (1) является логистическая функция, </w:t>
      </w:r>
      <w:r w:rsidRPr="000433AB">
        <w:rPr>
          <w:rFonts w:ascii="Times New Roman" w:hAnsi="Times New Roman"/>
          <w:i/>
          <w:sz w:val="28"/>
          <w:szCs w:val="28"/>
          <w:lang w:val="en-US"/>
        </w:rPr>
        <w:t>s</w:t>
      </w:r>
      <w:r w:rsidRPr="003B39BD">
        <w:rPr>
          <w:rFonts w:ascii="Times New Roman" w:hAnsi="Times New Roman"/>
          <w:sz w:val="28"/>
          <w:szCs w:val="28"/>
        </w:rPr>
        <w:t>-</w:t>
      </w:r>
      <w:r>
        <w:rPr>
          <w:rFonts w:ascii="Times New Roman" w:hAnsi="Times New Roman"/>
          <w:sz w:val="28"/>
          <w:szCs w:val="28"/>
        </w:rPr>
        <w:t>образная кривая (логистическая кривая) следующего вида</w:t>
      </w:r>
      <w:r w:rsidR="00323E53">
        <w:rPr>
          <w:rFonts w:ascii="Times New Roman" w:hAnsi="Times New Roman"/>
          <w:sz w:val="28"/>
          <w:szCs w:val="28"/>
        </w:rPr>
        <w:t>:</w:t>
      </w:r>
    </w:p>
    <w:tbl>
      <w:tblPr>
        <w:tblStyle w:val="af7"/>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43"/>
      </w:tblGrid>
      <w:tr w:rsidR="003B39BD" w:rsidRPr="00D46729" w14:paraId="227A682C" w14:textId="77777777" w:rsidTr="003B39BD">
        <w:tc>
          <w:tcPr>
            <w:tcW w:w="9351" w:type="dxa"/>
            <w:vAlign w:val="center"/>
          </w:tcPr>
          <w:p w14:paraId="190DB679" w14:textId="3F0DD152" w:rsidR="003B39BD" w:rsidRPr="00D46729" w:rsidRDefault="00624377" w:rsidP="00FF02DB">
            <w:pPr>
              <w:pStyle w:val="Standard"/>
              <w:spacing w:line="360" w:lineRule="auto"/>
              <w:jc w:val="center"/>
              <w:rPr>
                <w:sz w:val="28"/>
                <w:szCs w:val="28"/>
              </w:rPr>
            </w:pPr>
            <m:oMath>
              <m:r>
                <w:rPr>
                  <w:rFonts w:ascii="Cambria Math" w:hAnsi="Cambria Math"/>
                  <w:sz w:val="28"/>
                </w:rPr>
                <m:t>N</m:t>
              </m:r>
              <m:d>
                <m:dPr>
                  <m:ctrlPr>
                    <w:rPr>
                      <w:rFonts w:ascii="Cambria Math" w:hAnsi="Cambria Math"/>
                      <w:i/>
                      <w:sz w:val="28"/>
                    </w:rPr>
                  </m:ctrlPr>
                </m:dPr>
                <m:e>
                  <m:r>
                    <w:rPr>
                      <w:rFonts w:ascii="Cambria Math" w:hAnsi="Cambria Math"/>
                      <w:sz w:val="28"/>
                    </w:rPr>
                    <m:t>t</m:t>
                  </m:r>
                </m:e>
              </m:d>
              <m:r>
                <w:rPr>
                  <w:rFonts w:ascii="Cambria Math" w:hAnsi="Cambria Math"/>
                  <w:sz w:val="28"/>
                </w:rPr>
                <m:t>=</m:t>
              </m:r>
              <m:f>
                <m:fPr>
                  <m:ctrlPr>
                    <w:rPr>
                      <w:rFonts w:ascii="Cambria Math" w:hAnsi="Cambria Math"/>
                      <w:sz w:val="28"/>
                    </w:rPr>
                  </m:ctrlPr>
                </m:fPr>
                <m:num>
                  <m:sSub>
                    <m:sSubPr>
                      <m:ctrlPr>
                        <w:rPr>
                          <w:rFonts w:ascii="Cambria Math" w:hAnsi="Cambria Math"/>
                          <w:i/>
                          <w:sz w:val="28"/>
                        </w:rPr>
                      </m:ctrlPr>
                    </m:sSubPr>
                    <m:e>
                      <m:r>
                        <w:rPr>
                          <w:rFonts w:ascii="Cambria Math" w:hAnsi="Cambria Math"/>
                          <w:sz w:val="28"/>
                          <w:lang w:val="en-US"/>
                        </w:rPr>
                        <m:t>N</m:t>
                      </m:r>
                    </m:e>
                    <m:sub>
                      <m:r>
                        <w:rPr>
                          <w:rFonts w:ascii="Cambria Math" w:hAnsi="Cambria Math"/>
                          <w:sz w:val="28"/>
                          <w:lang w:val="en-US"/>
                        </w:rPr>
                        <m:t>p</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0</m:t>
                      </m:r>
                    </m:sub>
                  </m:sSub>
                  <m:r>
                    <w:rPr>
                      <w:rFonts w:ascii="Cambria Math" w:hAnsi="Cambria Math"/>
                      <w:sz w:val="28"/>
                    </w:rPr>
                    <m:t>∙</m:t>
                  </m:r>
                  <m:sSup>
                    <m:sSupPr>
                      <m:ctrlPr>
                        <w:rPr>
                          <w:rFonts w:ascii="Cambria Math" w:hAnsi="Cambria Math"/>
                          <w:sz w:val="28"/>
                        </w:rPr>
                      </m:ctrlPr>
                    </m:sSupPr>
                    <m:e>
                      <m:r>
                        <w:rPr>
                          <w:rFonts w:ascii="Cambria Math" w:hAnsi="Cambria Math"/>
                          <w:sz w:val="28"/>
                        </w:rPr>
                        <m:t>e</m:t>
                      </m:r>
                    </m:e>
                    <m:sup>
                      <m:r>
                        <w:rPr>
                          <w:rFonts w:ascii="Cambria Math" w:hAnsi="Cambria Math"/>
                          <w:sz w:val="28"/>
                        </w:rPr>
                        <m:t>r∙t</m:t>
                      </m:r>
                    </m:sup>
                  </m:sSup>
                </m:num>
                <m:den>
                  <m:sSub>
                    <m:sSubPr>
                      <m:ctrlPr>
                        <w:rPr>
                          <w:rFonts w:ascii="Cambria Math" w:hAnsi="Cambria Math"/>
                          <w:i/>
                          <w:sz w:val="28"/>
                        </w:rPr>
                      </m:ctrlPr>
                    </m:sSubPr>
                    <m:e>
                      <m:r>
                        <w:rPr>
                          <w:rFonts w:ascii="Cambria Math" w:hAnsi="Cambria Math"/>
                          <w:sz w:val="28"/>
                        </w:rPr>
                        <m:t>N</m:t>
                      </m:r>
                    </m:e>
                    <m:sub>
                      <m:r>
                        <w:rPr>
                          <w:rFonts w:ascii="Cambria Math" w:hAnsi="Cambria Math"/>
                          <w:sz w:val="28"/>
                        </w:rPr>
                        <m:t>p</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0</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0</m:t>
                      </m:r>
                    </m:sub>
                  </m:sSub>
                  <m:r>
                    <w:rPr>
                      <w:rFonts w:ascii="Cambria Math" w:hAnsi="Cambria Math"/>
                      <w:sz w:val="28"/>
                    </w:rPr>
                    <m:t>∙</m:t>
                  </m:r>
                  <m:sSup>
                    <m:sSupPr>
                      <m:ctrlPr>
                        <w:rPr>
                          <w:rFonts w:ascii="Cambria Math" w:hAnsi="Cambria Math"/>
                          <w:sz w:val="28"/>
                        </w:rPr>
                      </m:ctrlPr>
                    </m:sSupPr>
                    <m:e>
                      <m:r>
                        <w:rPr>
                          <w:rFonts w:ascii="Cambria Math" w:hAnsi="Cambria Math"/>
                          <w:sz w:val="28"/>
                        </w:rPr>
                        <m:t>e</m:t>
                      </m:r>
                    </m:e>
                    <m:sup>
                      <m:r>
                        <w:rPr>
                          <w:rFonts w:ascii="Cambria Math" w:hAnsi="Cambria Math"/>
                          <w:sz w:val="28"/>
                        </w:rPr>
                        <m:t>r∙t</m:t>
                      </m:r>
                    </m:sup>
                  </m:sSup>
                </m:den>
              </m:f>
            </m:oMath>
            <w:r w:rsidR="003B39BD" w:rsidRPr="00D46729">
              <w:rPr>
                <w:sz w:val="28"/>
                <w:szCs w:val="28"/>
              </w:rPr>
              <w:t>,</w:t>
            </w:r>
          </w:p>
        </w:tc>
        <w:tc>
          <w:tcPr>
            <w:tcW w:w="543" w:type="dxa"/>
            <w:vAlign w:val="center"/>
          </w:tcPr>
          <w:p w14:paraId="3E1E10E1" w14:textId="1054B339" w:rsidR="003B39BD" w:rsidRPr="00FF02DB" w:rsidRDefault="003B39BD" w:rsidP="003B39BD">
            <w:pPr>
              <w:pStyle w:val="Standard"/>
              <w:spacing w:line="360" w:lineRule="auto"/>
              <w:jc w:val="center"/>
              <w:rPr>
                <w:sz w:val="28"/>
                <w:szCs w:val="28"/>
              </w:rPr>
            </w:pPr>
            <w:r w:rsidRPr="00FF02DB">
              <w:rPr>
                <w:sz w:val="28"/>
                <w:szCs w:val="28"/>
              </w:rPr>
              <w:t>(</w:t>
            </w:r>
            <w:r>
              <w:rPr>
                <w:sz w:val="28"/>
                <w:szCs w:val="28"/>
              </w:rPr>
              <w:t>2</w:t>
            </w:r>
            <w:r w:rsidRPr="00FF02DB">
              <w:rPr>
                <w:sz w:val="28"/>
                <w:szCs w:val="28"/>
              </w:rPr>
              <w:t>)</w:t>
            </w:r>
          </w:p>
        </w:tc>
      </w:tr>
    </w:tbl>
    <w:p w14:paraId="2156C414" w14:textId="2D851BC2" w:rsidR="003B39BD" w:rsidRPr="008D39FB" w:rsidRDefault="003B39BD" w:rsidP="003B39BD">
      <w:pPr>
        <w:pStyle w:val="Standard"/>
        <w:spacing w:line="360" w:lineRule="auto"/>
        <w:jc w:val="both"/>
        <w:rPr>
          <w:rFonts w:ascii="Times New Roman" w:hAnsi="Times New Roman" w:cs="Times New Roman"/>
          <w:bCs/>
          <w:color w:val="000000" w:themeColor="text1"/>
          <w:sz w:val="28"/>
          <w:szCs w:val="28"/>
        </w:rPr>
      </w:pPr>
      <w:r w:rsidRPr="008D39FB">
        <w:rPr>
          <w:rFonts w:ascii="Times New Roman" w:hAnsi="Times New Roman" w:cs="Times New Roman"/>
          <w:bCs/>
          <w:color w:val="000000" w:themeColor="text1"/>
          <w:sz w:val="28"/>
          <w:szCs w:val="28"/>
        </w:rPr>
        <w:t>г</w:t>
      </w:r>
      <w:r w:rsidR="002F6F0C" w:rsidRPr="008D39FB">
        <w:rPr>
          <w:rFonts w:ascii="Times New Roman" w:hAnsi="Times New Roman" w:cs="Times New Roman"/>
          <w:bCs/>
          <w:color w:val="000000" w:themeColor="text1"/>
          <w:sz w:val="28"/>
          <w:szCs w:val="28"/>
        </w:rPr>
        <w:t xml:space="preserve">де </w:t>
      </w:r>
      <w:r w:rsidR="00FF02DB" w:rsidRPr="008D39FB">
        <w:rPr>
          <w:rFonts w:ascii="Times New Roman" w:hAnsi="Times New Roman" w:cs="Times New Roman"/>
          <w:bCs/>
          <w:i/>
          <w:color w:val="000000" w:themeColor="text1"/>
          <w:sz w:val="28"/>
          <w:szCs w:val="28"/>
        </w:rPr>
        <w:t>N</w:t>
      </w:r>
      <w:r w:rsidR="00CA6F10" w:rsidRPr="008D39FB">
        <w:rPr>
          <w:rFonts w:ascii="Times New Roman" w:hAnsi="Times New Roman" w:cs="Times New Roman"/>
          <w:bCs/>
          <w:color w:val="000000" w:themeColor="text1"/>
          <w:sz w:val="28"/>
          <w:szCs w:val="28"/>
          <w:vertAlign w:val="subscript"/>
          <w:lang w:val="en-US"/>
        </w:rPr>
        <w:t>p</w:t>
      </w:r>
      <w:r w:rsidR="00323E53" w:rsidRPr="008D39FB">
        <w:rPr>
          <w:rFonts w:ascii="Times New Roman" w:hAnsi="Times New Roman" w:cs="Times New Roman"/>
          <w:bCs/>
          <w:color w:val="000000" w:themeColor="text1"/>
          <w:sz w:val="28"/>
          <w:szCs w:val="28"/>
        </w:rPr>
        <w:t xml:space="preserve"> – </w:t>
      </w:r>
      <w:r w:rsidR="00CA6F10" w:rsidRPr="008D39FB">
        <w:rPr>
          <w:rFonts w:ascii="Times New Roman" w:hAnsi="Times New Roman" w:cs="Times New Roman"/>
          <w:bCs/>
          <w:color w:val="000000" w:themeColor="text1"/>
          <w:sz w:val="28"/>
          <w:szCs w:val="28"/>
        </w:rPr>
        <w:t xml:space="preserve">показатель, который при использовании данной формулы для расчета прогноза численности населения </w:t>
      </w:r>
      <w:r w:rsidR="00D03166" w:rsidRPr="008D39FB">
        <w:rPr>
          <w:rFonts w:ascii="Times New Roman" w:hAnsi="Times New Roman" w:cs="Times New Roman"/>
          <w:bCs/>
          <w:color w:val="000000" w:themeColor="text1"/>
          <w:sz w:val="28"/>
          <w:szCs w:val="28"/>
        </w:rPr>
        <w:t>называется</w:t>
      </w:r>
      <w:r w:rsidR="00CA6F10" w:rsidRPr="008D39FB">
        <w:rPr>
          <w:rFonts w:ascii="Times New Roman" w:hAnsi="Times New Roman" w:cs="Times New Roman"/>
          <w:bCs/>
          <w:color w:val="000000" w:themeColor="text1"/>
          <w:sz w:val="28"/>
          <w:szCs w:val="28"/>
        </w:rPr>
        <w:t xml:space="preserve"> </w:t>
      </w:r>
      <w:r w:rsidR="00CA6F10" w:rsidRPr="008D39FB">
        <w:rPr>
          <w:rFonts w:ascii="Times New Roman" w:hAnsi="Times New Roman" w:cs="Times New Roman"/>
          <w:bCs/>
          <w:i/>
          <w:color w:val="000000" w:themeColor="text1"/>
          <w:sz w:val="28"/>
          <w:szCs w:val="28"/>
        </w:rPr>
        <w:t>N</w:t>
      </w:r>
      <w:r w:rsidR="00CA6F10" w:rsidRPr="008D39FB">
        <w:rPr>
          <w:rFonts w:ascii="Times New Roman" w:hAnsi="Times New Roman" w:cs="Times New Roman"/>
          <w:bCs/>
          <w:color w:val="000000" w:themeColor="text1"/>
          <w:sz w:val="28"/>
          <w:szCs w:val="28"/>
          <w:vertAlign w:val="subscript"/>
          <w:lang w:val="en-US"/>
        </w:rPr>
        <w:t>max</w:t>
      </w:r>
      <w:r w:rsidR="00CA6F10" w:rsidRPr="008D39FB">
        <w:rPr>
          <w:rFonts w:ascii="Times New Roman" w:hAnsi="Times New Roman" w:cs="Times New Roman"/>
          <w:bCs/>
          <w:color w:val="000000" w:themeColor="text1"/>
          <w:sz w:val="28"/>
          <w:szCs w:val="28"/>
        </w:rPr>
        <w:t xml:space="preserve"> </w:t>
      </w:r>
      <w:r w:rsidR="00D45250" w:rsidRPr="008D39FB">
        <w:rPr>
          <w:rFonts w:ascii="Times New Roman" w:hAnsi="Times New Roman" w:cs="Times New Roman"/>
          <w:bCs/>
          <w:color w:val="000000" w:themeColor="text1"/>
          <w:sz w:val="28"/>
          <w:szCs w:val="28"/>
        </w:rPr>
        <w:t xml:space="preserve">и обозначает </w:t>
      </w:r>
      <w:r w:rsidR="00323E53" w:rsidRPr="008D39FB">
        <w:rPr>
          <w:rFonts w:ascii="Times New Roman" w:hAnsi="Times New Roman" w:cs="Times New Roman"/>
          <w:bCs/>
          <w:color w:val="000000" w:themeColor="text1"/>
          <w:sz w:val="28"/>
          <w:szCs w:val="28"/>
        </w:rPr>
        <w:t xml:space="preserve">максимально </w:t>
      </w:r>
      <w:r w:rsidRPr="008D39FB">
        <w:rPr>
          <w:rFonts w:ascii="Times New Roman" w:hAnsi="Times New Roman" w:cs="Times New Roman"/>
          <w:bCs/>
          <w:color w:val="000000" w:themeColor="text1"/>
          <w:sz w:val="28"/>
          <w:szCs w:val="28"/>
        </w:rPr>
        <w:t>возможн</w:t>
      </w:r>
      <w:r w:rsidR="00D45250" w:rsidRPr="008D39FB">
        <w:rPr>
          <w:rFonts w:ascii="Times New Roman" w:hAnsi="Times New Roman" w:cs="Times New Roman"/>
          <w:bCs/>
          <w:color w:val="000000" w:themeColor="text1"/>
          <w:sz w:val="28"/>
          <w:szCs w:val="28"/>
        </w:rPr>
        <w:t xml:space="preserve">ую численность населения, чел. В проводимом исследовании данный показатель не может обозначать максимально возможную годовую </w:t>
      </w:r>
      <w:r w:rsidR="008D39FB" w:rsidRPr="008D39FB">
        <w:rPr>
          <w:rFonts w:ascii="Times New Roman" w:hAnsi="Times New Roman" w:cs="Times New Roman"/>
          <w:bCs/>
          <w:color w:val="000000" w:themeColor="text1"/>
          <w:sz w:val="28"/>
          <w:szCs w:val="28"/>
        </w:rPr>
        <w:t>доходность</w:t>
      </w:r>
      <w:r w:rsidR="00D45250" w:rsidRPr="008D39FB">
        <w:rPr>
          <w:rFonts w:ascii="Times New Roman" w:hAnsi="Times New Roman" w:cs="Times New Roman"/>
          <w:bCs/>
          <w:color w:val="000000" w:themeColor="text1"/>
          <w:sz w:val="28"/>
          <w:szCs w:val="28"/>
        </w:rPr>
        <w:t xml:space="preserve"> в связи с высоким показателем волатильности годовой доходности рассматриваемых </w:t>
      </w:r>
      <w:r w:rsidR="008D39FB" w:rsidRPr="008D39FB">
        <w:rPr>
          <w:rFonts w:ascii="Times New Roman" w:hAnsi="Times New Roman" w:cs="Times New Roman"/>
          <w:bCs/>
          <w:color w:val="000000" w:themeColor="text1"/>
          <w:sz w:val="28"/>
          <w:szCs w:val="28"/>
        </w:rPr>
        <w:t>НПФ</w:t>
      </w:r>
      <w:r w:rsidR="00D45250" w:rsidRPr="008D39FB">
        <w:rPr>
          <w:rFonts w:ascii="Times New Roman" w:hAnsi="Times New Roman" w:cs="Times New Roman"/>
          <w:bCs/>
          <w:color w:val="000000" w:themeColor="text1"/>
          <w:sz w:val="28"/>
          <w:szCs w:val="28"/>
        </w:rPr>
        <w:t>.</w:t>
      </w:r>
      <w:r w:rsidRPr="008D39FB">
        <w:rPr>
          <w:rFonts w:ascii="Times New Roman" w:hAnsi="Times New Roman" w:cs="Times New Roman"/>
          <w:bCs/>
          <w:color w:val="000000" w:themeColor="text1"/>
          <w:sz w:val="28"/>
          <w:szCs w:val="28"/>
        </w:rPr>
        <w:t xml:space="preserve"> </w:t>
      </w:r>
      <w:r w:rsidR="00D45250" w:rsidRPr="008D39FB">
        <w:rPr>
          <w:rFonts w:ascii="Times New Roman" w:hAnsi="Times New Roman" w:cs="Times New Roman"/>
          <w:bCs/>
          <w:color w:val="000000" w:themeColor="text1"/>
          <w:sz w:val="28"/>
          <w:szCs w:val="28"/>
        </w:rPr>
        <w:t xml:space="preserve">В связи с вышеизложенным, </w:t>
      </w:r>
      <w:r w:rsidR="00D45250" w:rsidRPr="008D39FB">
        <w:rPr>
          <w:rFonts w:ascii="Times New Roman" w:hAnsi="Times New Roman" w:cs="Times New Roman"/>
          <w:bCs/>
          <w:i/>
          <w:color w:val="000000" w:themeColor="text1"/>
          <w:sz w:val="28"/>
          <w:szCs w:val="28"/>
        </w:rPr>
        <w:t>N</w:t>
      </w:r>
      <w:r w:rsidR="00D45250" w:rsidRPr="008D39FB">
        <w:rPr>
          <w:rFonts w:ascii="Times New Roman" w:hAnsi="Times New Roman" w:cs="Times New Roman"/>
          <w:bCs/>
          <w:color w:val="000000" w:themeColor="text1"/>
          <w:sz w:val="28"/>
          <w:szCs w:val="28"/>
          <w:vertAlign w:val="subscript"/>
          <w:lang w:val="en-US"/>
        </w:rPr>
        <w:t>p</w:t>
      </w:r>
      <w:r w:rsidR="00D45250" w:rsidRPr="008D39FB">
        <w:rPr>
          <w:rFonts w:ascii="Times New Roman" w:hAnsi="Times New Roman" w:cs="Times New Roman"/>
          <w:bCs/>
          <w:color w:val="000000" w:themeColor="text1"/>
          <w:sz w:val="28"/>
          <w:szCs w:val="28"/>
        </w:rPr>
        <w:t xml:space="preserve"> – показатель, который обозначает вспомогательное значение доходности, которое необходимо для построения прогноза годового значения доходности рассматриваемых </w:t>
      </w:r>
      <w:r w:rsidR="008D39FB" w:rsidRPr="008D39FB">
        <w:rPr>
          <w:rFonts w:ascii="Times New Roman" w:hAnsi="Times New Roman" w:cs="Times New Roman"/>
          <w:bCs/>
          <w:color w:val="000000" w:themeColor="text1"/>
          <w:sz w:val="28"/>
          <w:szCs w:val="28"/>
        </w:rPr>
        <w:t>НПФ</w:t>
      </w:r>
      <w:r w:rsidR="00D45250" w:rsidRPr="008D39FB">
        <w:rPr>
          <w:rFonts w:ascii="Times New Roman" w:hAnsi="Times New Roman" w:cs="Times New Roman"/>
          <w:bCs/>
          <w:color w:val="000000" w:themeColor="text1"/>
          <w:sz w:val="28"/>
          <w:szCs w:val="28"/>
        </w:rPr>
        <w:t>,</w:t>
      </w:r>
      <w:r w:rsidR="005C1FAF" w:rsidRPr="008D39FB">
        <w:rPr>
          <w:rFonts w:ascii="Times New Roman" w:hAnsi="Times New Roman" w:cs="Times New Roman"/>
          <w:bCs/>
          <w:color w:val="000000" w:themeColor="text1"/>
          <w:sz w:val="28"/>
          <w:szCs w:val="28"/>
        </w:rPr>
        <w:t xml:space="preserve"> </w:t>
      </w:r>
      <w:r w:rsidR="00D45250" w:rsidRPr="008D39FB">
        <w:rPr>
          <w:rFonts w:ascii="Times New Roman" w:hAnsi="Times New Roman" w:cs="Times New Roman"/>
          <w:bCs/>
          <w:color w:val="000000" w:themeColor="text1"/>
          <w:sz w:val="28"/>
          <w:szCs w:val="28"/>
        </w:rPr>
        <w:t>%</w:t>
      </w:r>
      <w:r w:rsidR="00323E53" w:rsidRPr="008D39FB">
        <w:rPr>
          <w:rFonts w:ascii="Times New Roman" w:hAnsi="Times New Roman" w:cs="Times New Roman"/>
          <w:bCs/>
          <w:color w:val="000000" w:themeColor="text1"/>
          <w:sz w:val="28"/>
          <w:szCs w:val="28"/>
        </w:rPr>
        <w:t>;</w:t>
      </w:r>
      <w:r w:rsidR="00323E53" w:rsidRPr="008D39FB">
        <w:rPr>
          <w:rFonts w:ascii="Times New Roman" w:hAnsi="Times New Roman" w:cs="Times New Roman"/>
          <w:color w:val="000000" w:themeColor="text1"/>
          <w:sz w:val="28"/>
          <w:szCs w:val="28"/>
        </w:rPr>
        <w:t xml:space="preserve"> </w:t>
      </w:r>
      <w:r w:rsidR="00323E53" w:rsidRPr="008D39FB">
        <w:rPr>
          <w:rFonts w:ascii="Times New Roman" w:hAnsi="Times New Roman" w:cs="Times New Roman"/>
          <w:bCs/>
          <w:i/>
          <w:color w:val="000000" w:themeColor="text1"/>
          <w:sz w:val="28"/>
          <w:szCs w:val="28"/>
        </w:rPr>
        <w:t>N</w:t>
      </w:r>
      <w:r w:rsidR="00FF02DB" w:rsidRPr="008D39FB">
        <w:rPr>
          <w:rFonts w:ascii="Times New Roman" w:hAnsi="Times New Roman" w:cs="Times New Roman"/>
          <w:bCs/>
          <w:i/>
          <w:color w:val="000000" w:themeColor="text1"/>
          <w:sz w:val="28"/>
          <w:szCs w:val="28"/>
          <w:vertAlign w:val="subscript"/>
        </w:rPr>
        <w:t>0</w:t>
      </w:r>
      <w:r w:rsidR="00323E53" w:rsidRPr="008D39FB">
        <w:rPr>
          <w:rFonts w:ascii="Times New Roman" w:hAnsi="Times New Roman" w:cs="Times New Roman"/>
          <w:bCs/>
          <w:color w:val="000000" w:themeColor="text1"/>
          <w:sz w:val="28"/>
          <w:szCs w:val="28"/>
        </w:rPr>
        <w:t xml:space="preserve"> –</w:t>
      </w:r>
      <w:r w:rsidRPr="008D39FB">
        <w:rPr>
          <w:rFonts w:ascii="Times New Roman" w:hAnsi="Times New Roman" w:cs="Times New Roman"/>
          <w:bCs/>
          <w:color w:val="000000" w:themeColor="text1"/>
          <w:sz w:val="28"/>
          <w:szCs w:val="28"/>
        </w:rPr>
        <w:t xml:space="preserve"> </w:t>
      </w:r>
      <w:r w:rsidR="003D67B0" w:rsidRPr="008D39FB">
        <w:rPr>
          <w:rFonts w:ascii="Times New Roman" w:hAnsi="Times New Roman" w:cs="Times New Roman"/>
          <w:bCs/>
          <w:color w:val="000000" w:themeColor="text1"/>
          <w:sz w:val="28"/>
          <w:szCs w:val="28"/>
        </w:rPr>
        <w:t xml:space="preserve">годовая </w:t>
      </w:r>
      <w:r w:rsidR="001E36C8" w:rsidRPr="008D39FB">
        <w:rPr>
          <w:rFonts w:ascii="Times New Roman" w:hAnsi="Times New Roman" w:cs="Times New Roman"/>
          <w:bCs/>
          <w:color w:val="000000" w:themeColor="text1"/>
          <w:sz w:val="28"/>
          <w:szCs w:val="28"/>
        </w:rPr>
        <w:t>фактическая</w:t>
      </w:r>
      <w:r w:rsidR="003D67B0" w:rsidRPr="008D39FB">
        <w:rPr>
          <w:rFonts w:ascii="Times New Roman" w:hAnsi="Times New Roman" w:cs="Times New Roman"/>
          <w:bCs/>
          <w:color w:val="000000" w:themeColor="text1"/>
          <w:sz w:val="28"/>
          <w:szCs w:val="28"/>
        </w:rPr>
        <w:t xml:space="preserve"> доходност</w:t>
      </w:r>
      <w:r w:rsidR="001E36C8" w:rsidRPr="008D39FB">
        <w:rPr>
          <w:rFonts w:ascii="Times New Roman" w:hAnsi="Times New Roman" w:cs="Times New Roman"/>
          <w:bCs/>
          <w:color w:val="000000" w:themeColor="text1"/>
          <w:sz w:val="28"/>
          <w:szCs w:val="28"/>
        </w:rPr>
        <w:t>ь</w:t>
      </w:r>
      <w:r w:rsidRPr="008D39FB">
        <w:rPr>
          <w:rFonts w:ascii="Times New Roman" w:hAnsi="Times New Roman" w:cs="Times New Roman"/>
          <w:bCs/>
          <w:color w:val="000000" w:themeColor="text1"/>
          <w:sz w:val="28"/>
          <w:szCs w:val="28"/>
        </w:rPr>
        <w:t xml:space="preserve"> в начальный момент времени, </w:t>
      </w:r>
      <w:r w:rsidR="003D67B0" w:rsidRPr="008D39FB">
        <w:rPr>
          <w:rFonts w:ascii="Times New Roman" w:hAnsi="Times New Roman" w:cs="Times New Roman"/>
          <w:bCs/>
          <w:color w:val="000000" w:themeColor="text1"/>
          <w:sz w:val="28"/>
          <w:szCs w:val="28"/>
        </w:rPr>
        <w:t>%</w:t>
      </w:r>
      <w:r w:rsidR="00323E53" w:rsidRPr="008D39FB">
        <w:rPr>
          <w:rFonts w:ascii="Times New Roman" w:hAnsi="Times New Roman" w:cs="Times New Roman"/>
          <w:color w:val="000000" w:themeColor="text1"/>
          <w:sz w:val="28"/>
          <w:szCs w:val="28"/>
        </w:rPr>
        <w:t xml:space="preserve">; </w:t>
      </w:r>
      <w:r w:rsidR="00323E53" w:rsidRPr="008D39FB">
        <w:rPr>
          <w:rFonts w:ascii="Times New Roman" w:hAnsi="Times New Roman" w:cs="Times New Roman"/>
          <w:bCs/>
          <w:i/>
          <w:color w:val="000000" w:themeColor="text1"/>
          <w:sz w:val="28"/>
          <w:szCs w:val="28"/>
        </w:rPr>
        <w:t>t</w:t>
      </w:r>
      <w:r w:rsidR="00323E53" w:rsidRPr="008D39FB">
        <w:rPr>
          <w:rFonts w:ascii="Times New Roman" w:hAnsi="Times New Roman" w:cs="Times New Roman"/>
          <w:bCs/>
          <w:color w:val="000000" w:themeColor="text1"/>
          <w:sz w:val="28"/>
          <w:szCs w:val="28"/>
        </w:rPr>
        <w:t xml:space="preserve"> – количество периодов</w:t>
      </w:r>
      <w:r w:rsidRPr="008D39FB">
        <w:rPr>
          <w:rFonts w:ascii="Times New Roman" w:hAnsi="Times New Roman" w:cs="Times New Roman"/>
          <w:bCs/>
          <w:color w:val="000000" w:themeColor="text1"/>
          <w:sz w:val="28"/>
          <w:szCs w:val="28"/>
        </w:rPr>
        <w:t xml:space="preserve"> моделирования, число лет прогнозирования</w:t>
      </w:r>
      <w:r w:rsidR="00CE78B6" w:rsidRPr="008D39FB">
        <w:rPr>
          <w:rFonts w:ascii="Times New Roman" w:hAnsi="Times New Roman" w:cs="Times New Roman"/>
          <w:bCs/>
          <w:color w:val="000000" w:themeColor="text1"/>
          <w:sz w:val="28"/>
          <w:szCs w:val="28"/>
        </w:rPr>
        <w:t xml:space="preserve"> </w:t>
      </w:r>
      <w:r w:rsidR="00CE78B6" w:rsidRPr="008D39FB">
        <w:rPr>
          <w:rFonts w:ascii="Times New Roman" w:hAnsi="Times New Roman" w:cs="Times New Roman"/>
          <w:color w:val="000000" w:themeColor="text1"/>
          <w:sz w:val="28"/>
          <w:szCs w:val="20"/>
          <w:shd w:val="clear" w:color="auto" w:fill="FFFFFF"/>
        </w:rPr>
        <w:t>[</w:t>
      </w:r>
      <w:r w:rsidR="008D39FB">
        <w:rPr>
          <w:rFonts w:ascii="Times New Roman" w:hAnsi="Times New Roman" w:cs="Times New Roman"/>
          <w:color w:val="000000" w:themeColor="text1"/>
          <w:sz w:val="28"/>
          <w:szCs w:val="20"/>
          <w:shd w:val="clear" w:color="auto" w:fill="FFFFFF"/>
        </w:rPr>
        <w:t>2-</w:t>
      </w:r>
      <w:r w:rsidR="00CE78B6" w:rsidRPr="008D39FB">
        <w:rPr>
          <w:rFonts w:ascii="Times New Roman" w:hAnsi="Times New Roman" w:cs="Times New Roman"/>
          <w:color w:val="000000" w:themeColor="text1"/>
          <w:sz w:val="28"/>
          <w:szCs w:val="20"/>
          <w:shd w:val="clear" w:color="auto" w:fill="FFFFFF"/>
        </w:rPr>
        <w:t>4]</w:t>
      </w:r>
      <w:r w:rsidRPr="008D39FB">
        <w:rPr>
          <w:rFonts w:ascii="Times New Roman" w:hAnsi="Times New Roman" w:cs="Times New Roman"/>
          <w:bCs/>
          <w:color w:val="000000" w:themeColor="text1"/>
          <w:sz w:val="28"/>
          <w:szCs w:val="28"/>
        </w:rPr>
        <w:t>.</w:t>
      </w:r>
    </w:p>
    <w:p w14:paraId="7C33820C" w14:textId="6675478C" w:rsidR="00CA759A" w:rsidRPr="008D39FB" w:rsidRDefault="009F2F84" w:rsidP="00D7025D">
      <w:pPr>
        <w:pStyle w:val="Standard"/>
        <w:spacing w:line="360" w:lineRule="auto"/>
        <w:ind w:firstLine="708"/>
        <w:jc w:val="both"/>
        <w:rPr>
          <w:rFonts w:ascii="Times New Roman" w:hAnsi="Times New Roman" w:cs="Times New Roman"/>
          <w:color w:val="000000" w:themeColor="text1"/>
          <w:sz w:val="28"/>
        </w:rPr>
      </w:pPr>
      <w:r w:rsidRPr="008D39FB">
        <w:rPr>
          <w:rFonts w:ascii="Times New Roman" w:hAnsi="Times New Roman" w:cs="Times New Roman"/>
          <w:color w:val="000000" w:themeColor="text1"/>
          <w:sz w:val="28"/>
        </w:rPr>
        <w:t>Вспомогательное</w:t>
      </w:r>
      <w:r w:rsidR="003D67B0" w:rsidRPr="008D39FB">
        <w:rPr>
          <w:rFonts w:ascii="Times New Roman" w:hAnsi="Times New Roman" w:cs="Times New Roman"/>
          <w:color w:val="000000" w:themeColor="text1"/>
          <w:sz w:val="28"/>
        </w:rPr>
        <w:t xml:space="preserve"> значение годовой ставки доходности </w:t>
      </w:r>
      <w:r w:rsidR="00CA759A" w:rsidRPr="008D39FB">
        <w:rPr>
          <w:rFonts w:ascii="Times New Roman" w:hAnsi="Times New Roman" w:cs="Times New Roman"/>
          <w:i/>
          <w:color w:val="000000" w:themeColor="text1"/>
          <w:sz w:val="28"/>
          <w:lang w:val="en-US"/>
        </w:rPr>
        <w:t>N</w:t>
      </w:r>
      <w:r w:rsidRPr="008D39FB">
        <w:rPr>
          <w:rFonts w:ascii="Times New Roman" w:hAnsi="Times New Roman" w:cs="Times New Roman"/>
          <w:color w:val="000000" w:themeColor="text1"/>
          <w:sz w:val="28"/>
          <w:vertAlign w:val="subscript"/>
          <w:lang w:val="en-US"/>
        </w:rPr>
        <w:t>p</w:t>
      </w:r>
      <w:r w:rsidR="00CA759A" w:rsidRPr="008D39FB">
        <w:rPr>
          <w:rFonts w:ascii="Times New Roman" w:hAnsi="Times New Roman" w:cs="Times New Roman"/>
          <w:color w:val="000000" w:themeColor="text1"/>
          <w:sz w:val="28"/>
        </w:rPr>
        <w:t xml:space="preserve"> рассчит</w:t>
      </w:r>
      <w:r w:rsidR="003D67B0" w:rsidRPr="008D39FB">
        <w:rPr>
          <w:rFonts w:ascii="Times New Roman" w:hAnsi="Times New Roman" w:cs="Times New Roman"/>
          <w:color w:val="000000" w:themeColor="text1"/>
          <w:sz w:val="28"/>
        </w:rPr>
        <w:t>аем</w:t>
      </w:r>
      <w:r w:rsidR="00CA759A" w:rsidRPr="008D39FB">
        <w:rPr>
          <w:rFonts w:ascii="Times New Roman" w:hAnsi="Times New Roman" w:cs="Times New Roman"/>
          <w:color w:val="000000" w:themeColor="text1"/>
          <w:sz w:val="28"/>
        </w:rPr>
        <w:t xml:space="preserve"> по следующей формуле</w:t>
      </w:r>
      <w:r w:rsidR="00382E5E" w:rsidRPr="008D39FB">
        <w:rPr>
          <w:rFonts w:ascii="Times New Roman" w:hAnsi="Times New Roman" w:cs="Times New Roman"/>
          <w:color w:val="000000" w:themeColor="text1"/>
          <w:sz w:val="28"/>
        </w:rPr>
        <w:t>:</w:t>
      </w:r>
    </w:p>
    <w:tbl>
      <w:tblPr>
        <w:tblStyle w:val="af7"/>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43"/>
      </w:tblGrid>
      <w:tr w:rsidR="00CA759A" w:rsidRPr="00D46729" w14:paraId="21B294A2" w14:textId="77777777" w:rsidTr="003D25C1">
        <w:tc>
          <w:tcPr>
            <w:tcW w:w="9351" w:type="dxa"/>
            <w:vAlign w:val="center"/>
          </w:tcPr>
          <w:p w14:paraId="1FCDA21D" w14:textId="54F86668" w:rsidR="00CA759A" w:rsidRPr="00FD0321" w:rsidRDefault="00FA3D66" w:rsidP="00FF02DB">
            <w:pPr>
              <w:pStyle w:val="Standard"/>
              <w:spacing w:line="360" w:lineRule="auto"/>
              <w:jc w:val="center"/>
              <w:rPr>
                <w:sz w:val="28"/>
                <w:szCs w:val="28"/>
              </w:rPr>
            </w:pPr>
            <m:oMath>
              <m:sSub>
                <m:sSubPr>
                  <m:ctrlPr>
                    <w:rPr>
                      <w:rFonts w:ascii="Cambria Math" w:hAnsi="Cambria Math"/>
                      <w:i/>
                      <w:sz w:val="28"/>
                    </w:rPr>
                  </m:ctrlPr>
                </m:sSubPr>
                <m:e>
                  <m:r>
                    <w:rPr>
                      <w:rFonts w:ascii="Cambria Math" w:hAnsi="Cambria Math"/>
                      <w:sz w:val="28"/>
                    </w:rPr>
                    <m:t>N</m:t>
                  </m:r>
                </m:e>
                <m:sub>
                  <m:r>
                    <w:rPr>
                      <w:rFonts w:ascii="Cambria Math" w:hAnsi="Cambria Math"/>
                      <w:sz w:val="28"/>
                    </w:rPr>
                    <m:t>p</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2</m:t>
                  </m:r>
                </m:sub>
              </m:sSub>
              <m:f>
                <m:fPr>
                  <m:ctrlPr>
                    <w:rPr>
                      <w:rFonts w:ascii="Cambria Math" w:hAnsi="Cambria Math"/>
                      <w:sz w:val="28"/>
                    </w:rPr>
                  </m:ctrlPr>
                </m:fPr>
                <m:num>
                  <m:sSub>
                    <m:sSubPr>
                      <m:ctrlPr>
                        <w:rPr>
                          <w:rFonts w:ascii="Cambria Math" w:hAnsi="Cambria Math"/>
                          <w:i/>
                          <w:sz w:val="28"/>
                        </w:rPr>
                      </m:ctrlPr>
                    </m:sSubPr>
                    <m:e>
                      <m:r>
                        <w:rPr>
                          <w:rFonts w:ascii="Cambria Math" w:hAnsi="Cambria Math"/>
                          <w:sz w:val="28"/>
                        </w:rPr>
                        <m:t>N</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2</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2</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3</m:t>
                      </m:r>
                    </m:sub>
                  </m:sSub>
                  <m:r>
                    <w:rPr>
                      <w:rFonts w:ascii="Cambria Math" w:hAnsi="Cambria Math"/>
                      <w:sz w:val="28"/>
                    </w:rPr>
                    <m:t>-2∙</m:t>
                  </m:r>
                  <m:sSub>
                    <m:sSubPr>
                      <m:ctrlPr>
                        <w:rPr>
                          <w:rFonts w:ascii="Cambria Math" w:hAnsi="Cambria Math"/>
                          <w:i/>
                          <w:sz w:val="28"/>
                        </w:rPr>
                      </m:ctrlPr>
                    </m:sSubPr>
                    <m:e>
                      <m:r>
                        <w:rPr>
                          <w:rFonts w:ascii="Cambria Math" w:hAnsi="Cambria Math"/>
                          <w:sz w:val="28"/>
                        </w:rPr>
                        <m:t>N</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3</m:t>
                      </m:r>
                    </m:sub>
                  </m:sSub>
                </m:num>
                <m:den>
                  <m:sSubSup>
                    <m:sSubSupPr>
                      <m:ctrlPr>
                        <w:rPr>
                          <w:rFonts w:ascii="Cambria Math" w:hAnsi="Cambria Math"/>
                          <w:i/>
                          <w:sz w:val="28"/>
                        </w:rPr>
                      </m:ctrlPr>
                    </m:sSubSupPr>
                    <m:e>
                      <m:r>
                        <w:rPr>
                          <w:rFonts w:ascii="Cambria Math" w:hAnsi="Cambria Math"/>
                          <w:sz w:val="28"/>
                        </w:rPr>
                        <m:t>N</m:t>
                      </m:r>
                    </m:e>
                    <m:sub>
                      <m:r>
                        <w:rPr>
                          <w:rFonts w:ascii="Cambria Math" w:hAnsi="Cambria Math"/>
                          <w:sz w:val="28"/>
                        </w:rPr>
                        <m:t>2</m:t>
                      </m:r>
                    </m:sub>
                    <m:sup>
                      <m:r>
                        <w:rPr>
                          <w:rFonts w:ascii="Cambria Math" w:hAnsi="Cambria Math"/>
                          <w:sz w:val="28"/>
                        </w:rPr>
                        <m:t>2</m:t>
                      </m:r>
                    </m:sup>
                  </m:sSubSup>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3</m:t>
                      </m:r>
                    </m:sub>
                  </m:sSub>
                </m:den>
              </m:f>
            </m:oMath>
            <w:r w:rsidR="00CA759A" w:rsidRPr="00FD0321">
              <w:rPr>
                <w:sz w:val="28"/>
                <w:szCs w:val="28"/>
              </w:rPr>
              <w:t>,</w:t>
            </w:r>
          </w:p>
        </w:tc>
        <w:tc>
          <w:tcPr>
            <w:tcW w:w="543" w:type="dxa"/>
            <w:vAlign w:val="center"/>
          </w:tcPr>
          <w:p w14:paraId="2ED0F778" w14:textId="18FA3463" w:rsidR="00CA759A" w:rsidRPr="00CA759A" w:rsidRDefault="00CA759A" w:rsidP="003D25C1">
            <w:pPr>
              <w:pStyle w:val="Standard"/>
              <w:spacing w:line="360" w:lineRule="auto"/>
              <w:jc w:val="center"/>
              <w:rPr>
                <w:sz w:val="28"/>
                <w:szCs w:val="28"/>
              </w:rPr>
            </w:pPr>
            <w:r w:rsidRPr="00CA759A">
              <w:rPr>
                <w:sz w:val="28"/>
                <w:szCs w:val="28"/>
              </w:rPr>
              <w:t>(</w:t>
            </w:r>
            <w:r>
              <w:rPr>
                <w:sz w:val="28"/>
                <w:szCs w:val="28"/>
              </w:rPr>
              <w:t>3</w:t>
            </w:r>
            <w:r w:rsidRPr="00CA759A">
              <w:rPr>
                <w:sz w:val="28"/>
                <w:szCs w:val="28"/>
              </w:rPr>
              <w:t>)</w:t>
            </w:r>
          </w:p>
        </w:tc>
      </w:tr>
    </w:tbl>
    <w:p w14:paraId="21E6DD91" w14:textId="3C46B594" w:rsidR="00CA759A" w:rsidRDefault="00CA759A" w:rsidP="00CA759A">
      <w:pPr>
        <w:pStyle w:val="Standard"/>
        <w:spacing w:line="360" w:lineRule="auto"/>
        <w:jc w:val="both"/>
        <w:rPr>
          <w:rFonts w:ascii="Times New Roman" w:hAnsi="Times New Roman" w:cs="Times New Roman"/>
          <w:sz w:val="28"/>
        </w:rPr>
      </w:pPr>
      <w:r>
        <w:rPr>
          <w:rFonts w:ascii="Times New Roman" w:hAnsi="Times New Roman" w:cs="Times New Roman"/>
          <w:sz w:val="28"/>
        </w:rPr>
        <w:t xml:space="preserve">где </w:t>
      </w:r>
      <w:r w:rsidR="00FF02DB" w:rsidRPr="00FF02DB">
        <w:rPr>
          <w:rFonts w:ascii="Times New Roman" w:hAnsi="Times New Roman" w:cs="Times New Roman"/>
          <w:i/>
          <w:sz w:val="28"/>
          <w:lang w:val="en-US"/>
        </w:rPr>
        <w:t>N</w:t>
      </w:r>
      <w:r w:rsidR="00FF02DB">
        <w:rPr>
          <w:rFonts w:ascii="Times New Roman" w:hAnsi="Times New Roman" w:cs="Times New Roman"/>
          <w:sz w:val="28"/>
          <w:vertAlign w:val="subscript"/>
        </w:rPr>
        <w:t>1</w:t>
      </w:r>
      <w:r w:rsidR="00FF02DB" w:rsidRPr="00FF02DB">
        <w:rPr>
          <w:rFonts w:ascii="Times New Roman" w:hAnsi="Times New Roman" w:cs="Times New Roman"/>
          <w:sz w:val="28"/>
        </w:rPr>
        <w:t xml:space="preserve">, </w:t>
      </w:r>
      <w:r w:rsidR="00FF02DB" w:rsidRPr="00FF02DB">
        <w:rPr>
          <w:rFonts w:ascii="Times New Roman" w:hAnsi="Times New Roman" w:cs="Times New Roman"/>
          <w:i/>
          <w:sz w:val="28"/>
          <w:lang w:val="en-US"/>
        </w:rPr>
        <w:t>N</w:t>
      </w:r>
      <w:r w:rsidR="00FF02DB">
        <w:rPr>
          <w:rFonts w:ascii="Times New Roman" w:hAnsi="Times New Roman" w:cs="Times New Roman"/>
          <w:sz w:val="28"/>
          <w:vertAlign w:val="subscript"/>
        </w:rPr>
        <w:t>2</w:t>
      </w:r>
      <w:r w:rsidR="00FF02DB" w:rsidRPr="00FF02DB">
        <w:rPr>
          <w:rFonts w:ascii="Times New Roman" w:hAnsi="Times New Roman" w:cs="Times New Roman"/>
          <w:sz w:val="28"/>
        </w:rPr>
        <w:t xml:space="preserve"> </w:t>
      </w:r>
      <w:r w:rsidR="00FF02DB">
        <w:rPr>
          <w:rFonts w:ascii="Times New Roman" w:hAnsi="Times New Roman" w:cs="Times New Roman"/>
          <w:sz w:val="28"/>
        </w:rPr>
        <w:t xml:space="preserve">и </w:t>
      </w:r>
      <w:r w:rsidR="00FF02DB" w:rsidRPr="00FF02DB">
        <w:rPr>
          <w:rFonts w:ascii="Times New Roman" w:hAnsi="Times New Roman" w:cs="Times New Roman"/>
          <w:i/>
          <w:sz w:val="28"/>
          <w:lang w:val="en-US"/>
        </w:rPr>
        <w:t>N</w:t>
      </w:r>
      <w:r w:rsidR="00FF02DB">
        <w:rPr>
          <w:rFonts w:ascii="Times New Roman" w:hAnsi="Times New Roman" w:cs="Times New Roman"/>
          <w:sz w:val="28"/>
          <w:vertAlign w:val="subscript"/>
        </w:rPr>
        <w:t>3</w:t>
      </w:r>
      <w:r w:rsidR="00FF02DB" w:rsidRPr="00FF02DB">
        <w:rPr>
          <w:rFonts w:ascii="Times New Roman" w:hAnsi="Times New Roman" w:cs="Times New Roman"/>
          <w:sz w:val="28"/>
        </w:rPr>
        <w:t xml:space="preserve"> – </w:t>
      </w:r>
      <w:r w:rsidR="003D67B0">
        <w:rPr>
          <w:rFonts w:ascii="Times New Roman" w:hAnsi="Times New Roman" w:cs="Times New Roman"/>
          <w:sz w:val="28"/>
        </w:rPr>
        <w:t>значение годовой доходности</w:t>
      </w:r>
      <w:r w:rsidR="00FF02DB">
        <w:rPr>
          <w:rFonts w:ascii="Times New Roman" w:hAnsi="Times New Roman" w:cs="Times New Roman"/>
          <w:sz w:val="28"/>
        </w:rPr>
        <w:t xml:space="preserve"> в </w:t>
      </w:r>
      <w:r w:rsidR="003D67B0">
        <w:rPr>
          <w:rFonts w:ascii="Times New Roman" w:hAnsi="Times New Roman" w:cs="Times New Roman"/>
          <w:sz w:val="28"/>
        </w:rPr>
        <w:t>моменты</w:t>
      </w:r>
      <w:r w:rsidR="00FF02DB">
        <w:rPr>
          <w:rFonts w:ascii="Times New Roman" w:hAnsi="Times New Roman" w:cs="Times New Roman"/>
          <w:sz w:val="28"/>
        </w:rPr>
        <w:t xml:space="preserve"> времени </w:t>
      </w:r>
      <w:r w:rsidR="00FF02DB" w:rsidRPr="00FF02DB">
        <w:rPr>
          <w:rFonts w:ascii="Times New Roman" w:hAnsi="Times New Roman" w:cs="Times New Roman"/>
          <w:i/>
          <w:sz w:val="28"/>
          <w:lang w:val="en-US"/>
        </w:rPr>
        <w:t>t</w:t>
      </w:r>
      <w:r w:rsidR="00FF02DB">
        <w:rPr>
          <w:rFonts w:ascii="Times New Roman" w:hAnsi="Times New Roman" w:cs="Times New Roman"/>
          <w:sz w:val="28"/>
          <w:vertAlign w:val="subscript"/>
        </w:rPr>
        <w:t>1</w:t>
      </w:r>
      <w:r w:rsidR="00FF02DB" w:rsidRPr="00FF02DB">
        <w:rPr>
          <w:rFonts w:ascii="Times New Roman" w:hAnsi="Times New Roman" w:cs="Times New Roman"/>
          <w:sz w:val="28"/>
        </w:rPr>
        <w:t xml:space="preserve">, </w:t>
      </w:r>
      <w:r w:rsidR="00FF02DB" w:rsidRPr="00FF02DB">
        <w:rPr>
          <w:rFonts w:ascii="Times New Roman" w:hAnsi="Times New Roman" w:cs="Times New Roman"/>
          <w:i/>
          <w:sz w:val="28"/>
          <w:lang w:val="en-US"/>
        </w:rPr>
        <w:t>t</w:t>
      </w:r>
      <w:r w:rsidR="00FF02DB">
        <w:rPr>
          <w:rFonts w:ascii="Times New Roman" w:hAnsi="Times New Roman" w:cs="Times New Roman"/>
          <w:sz w:val="28"/>
          <w:vertAlign w:val="subscript"/>
        </w:rPr>
        <w:t>2</w:t>
      </w:r>
      <w:r w:rsidR="00FF02DB" w:rsidRPr="00FF02DB">
        <w:rPr>
          <w:rFonts w:ascii="Times New Roman" w:hAnsi="Times New Roman" w:cs="Times New Roman"/>
          <w:sz w:val="28"/>
        </w:rPr>
        <w:t xml:space="preserve"> </w:t>
      </w:r>
      <w:r w:rsidR="00FF02DB">
        <w:rPr>
          <w:rFonts w:ascii="Times New Roman" w:hAnsi="Times New Roman" w:cs="Times New Roman"/>
          <w:sz w:val="28"/>
        </w:rPr>
        <w:t xml:space="preserve">и </w:t>
      </w:r>
      <w:r w:rsidR="00FF02DB" w:rsidRPr="00FF02DB">
        <w:rPr>
          <w:rFonts w:ascii="Times New Roman" w:hAnsi="Times New Roman" w:cs="Times New Roman"/>
          <w:i/>
          <w:sz w:val="28"/>
          <w:lang w:val="en-US"/>
        </w:rPr>
        <w:t>t</w:t>
      </w:r>
      <w:r w:rsidR="00FF02DB">
        <w:rPr>
          <w:rFonts w:ascii="Times New Roman" w:hAnsi="Times New Roman" w:cs="Times New Roman"/>
          <w:sz w:val="28"/>
          <w:vertAlign w:val="subscript"/>
        </w:rPr>
        <w:t>3</w:t>
      </w:r>
      <w:r w:rsidR="00FF02DB">
        <w:rPr>
          <w:rFonts w:ascii="Times New Roman" w:hAnsi="Times New Roman" w:cs="Times New Roman"/>
          <w:sz w:val="28"/>
        </w:rPr>
        <w:t xml:space="preserve"> соответственно, </w:t>
      </w:r>
      <w:r w:rsidR="003D67B0">
        <w:rPr>
          <w:rFonts w:ascii="Times New Roman" w:hAnsi="Times New Roman" w:cs="Times New Roman"/>
          <w:sz w:val="28"/>
        </w:rPr>
        <w:t>%</w:t>
      </w:r>
      <w:r w:rsidR="00FF02DB">
        <w:rPr>
          <w:rFonts w:ascii="Times New Roman" w:hAnsi="Times New Roman" w:cs="Times New Roman"/>
          <w:sz w:val="28"/>
        </w:rPr>
        <w:t>.</w:t>
      </w:r>
    </w:p>
    <w:p w14:paraId="32DE32E7" w14:textId="7FB0CD66" w:rsidR="00CA759A" w:rsidRDefault="00FF02DB" w:rsidP="00FF02DB">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А собственную скорость</w:t>
      </w:r>
      <w:r w:rsidR="00194422">
        <w:rPr>
          <w:rFonts w:ascii="Times New Roman" w:hAnsi="Times New Roman" w:cs="Times New Roman"/>
          <w:bCs/>
          <w:sz w:val="28"/>
          <w:szCs w:val="28"/>
        </w:rPr>
        <w:t xml:space="preserve"> изменения </w:t>
      </w:r>
      <w:r w:rsidR="003D67B0">
        <w:rPr>
          <w:rFonts w:ascii="Times New Roman" w:hAnsi="Times New Roman" w:cs="Times New Roman"/>
          <w:bCs/>
          <w:sz w:val="28"/>
          <w:szCs w:val="28"/>
        </w:rPr>
        <w:t>годовой доходности</w:t>
      </w:r>
      <w:r>
        <w:rPr>
          <w:rFonts w:ascii="Times New Roman" w:hAnsi="Times New Roman" w:cs="Times New Roman"/>
          <w:bCs/>
          <w:sz w:val="28"/>
          <w:szCs w:val="28"/>
        </w:rPr>
        <w:t xml:space="preserve"> </w:t>
      </w:r>
      <w:r w:rsidRPr="00FF02DB">
        <w:rPr>
          <w:rFonts w:ascii="Times New Roman" w:hAnsi="Times New Roman" w:cs="Times New Roman"/>
          <w:bCs/>
          <w:i/>
          <w:sz w:val="28"/>
          <w:szCs w:val="28"/>
          <w:lang w:val="en-US"/>
        </w:rPr>
        <w:t>r</w:t>
      </w:r>
      <w:r>
        <w:rPr>
          <w:rFonts w:ascii="Times New Roman" w:hAnsi="Times New Roman" w:cs="Times New Roman"/>
          <w:bCs/>
          <w:sz w:val="28"/>
          <w:szCs w:val="28"/>
        </w:rPr>
        <w:t xml:space="preserve"> рекомендуется определять на основе следующего отношения:</w:t>
      </w:r>
    </w:p>
    <w:tbl>
      <w:tblPr>
        <w:tblStyle w:val="af7"/>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43"/>
      </w:tblGrid>
      <w:tr w:rsidR="00FF02DB" w:rsidRPr="00D46729" w14:paraId="0CBCDD46" w14:textId="77777777" w:rsidTr="003D25C1">
        <w:tc>
          <w:tcPr>
            <w:tcW w:w="9351" w:type="dxa"/>
            <w:vAlign w:val="center"/>
          </w:tcPr>
          <w:p w14:paraId="6390A933" w14:textId="4DDA3D1D" w:rsidR="00FF02DB" w:rsidRPr="00D46729" w:rsidRDefault="00FF02DB" w:rsidP="00FF02DB">
            <w:pPr>
              <w:pStyle w:val="Standard"/>
              <w:spacing w:line="360" w:lineRule="auto"/>
              <w:jc w:val="center"/>
              <w:rPr>
                <w:sz w:val="28"/>
                <w:szCs w:val="28"/>
              </w:rPr>
            </w:pPr>
            <m:oMathPara>
              <m:oMath>
                <m:r>
                  <w:rPr>
                    <w:rFonts w:ascii="Cambria Math" w:hAnsi="Cambria Math"/>
                    <w:sz w:val="28"/>
                  </w:rPr>
                  <m:t>r=</m:t>
                </m:r>
                <m:f>
                  <m:fPr>
                    <m:ctrlPr>
                      <w:rPr>
                        <w:rFonts w:ascii="Cambria Math" w:hAnsi="Cambria Math"/>
                        <w:sz w:val="28"/>
                      </w:rPr>
                    </m:ctrlPr>
                  </m:fPr>
                  <m:num>
                    <m:func>
                      <m:funcPr>
                        <m:ctrlPr>
                          <w:rPr>
                            <w:rFonts w:ascii="Cambria Math" w:hAnsi="Cambria Math"/>
                            <w:i/>
                            <w:sz w:val="28"/>
                          </w:rPr>
                        </m:ctrlPr>
                      </m:funcPr>
                      <m:fName>
                        <m:r>
                          <m:rPr>
                            <m:sty m:val="p"/>
                          </m:rPr>
                          <w:rPr>
                            <w:rFonts w:ascii="Cambria Math" w:hAnsi="Cambria Math"/>
                            <w:sz w:val="28"/>
                          </w:rPr>
                          <m:t>ln</m:t>
                        </m:r>
                      </m:fName>
                      <m:e>
                        <m:sSub>
                          <m:sSubPr>
                            <m:ctrlPr>
                              <w:rPr>
                                <w:rFonts w:ascii="Cambria Math" w:hAnsi="Cambria Math"/>
                                <w:i/>
                                <w:sz w:val="28"/>
                              </w:rPr>
                            </m:ctrlPr>
                          </m:sSubPr>
                          <m:e>
                            <m:r>
                              <w:rPr>
                                <w:rFonts w:ascii="Cambria Math" w:hAnsi="Cambria Math"/>
                                <w:sz w:val="28"/>
                              </w:rPr>
                              <m:t>N</m:t>
                            </m:r>
                          </m:e>
                          <m:sub>
                            <m:r>
                              <w:rPr>
                                <w:rFonts w:ascii="Cambria Math" w:hAnsi="Cambria Math"/>
                                <w:sz w:val="28"/>
                              </w:rPr>
                              <m:t>1</m:t>
                            </m:r>
                          </m:sub>
                        </m:sSub>
                      </m:e>
                    </m:func>
                    <m:r>
                      <w:rPr>
                        <w:rFonts w:ascii="Cambria Math" w:hAnsi="Cambria Math"/>
                        <w:sz w:val="28"/>
                      </w:rPr>
                      <m:t>-</m:t>
                    </m:r>
                    <m:func>
                      <m:funcPr>
                        <m:ctrlPr>
                          <w:rPr>
                            <w:rFonts w:ascii="Cambria Math" w:hAnsi="Cambria Math"/>
                            <w:i/>
                            <w:sz w:val="28"/>
                          </w:rPr>
                        </m:ctrlPr>
                      </m:funcPr>
                      <m:fName>
                        <m:r>
                          <m:rPr>
                            <m:sty m:val="p"/>
                          </m:rPr>
                          <w:rPr>
                            <w:rFonts w:ascii="Cambria Math" w:hAnsi="Cambria Math"/>
                            <w:sz w:val="28"/>
                          </w:rPr>
                          <m:t>ln</m:t>
                        </m:r>
                      </m:fName>
                      <m:e>
                        <m:sSub>
                          <m:sSubPr>
                            <m:ctrlPr>
                              <w:rPr>
                                <w:rFonts w:ascii="Cambria Math" w:hAnsi="Cambria Math"/>
                                <w:i/>
                                <w:sz w:val="28"/>
                              </w:rPr>
                            </m:ctrlPr>
                          </m:sSubPr>
                          <m:e>
                            <m:r>
                              <w:rPr>
                                <w:rFonts w:ascii="Cambria Math" w:hAnsi="Cambria Math"/>
                                <w:sz w:val="28"/>
                              </w:rPr>
                              <m:t>N</m:t>
                            </m:r>
                          </m:e>
                          <m:sub>
                            <m:r>
                              <w:rPr>
                                <w:rFonts w:ascii="Cambria Math" w:hAnsi="Cambria Math"/>
                                <w:sz w:val="28"/>
                              </w:rPr>
                              <m:t>0</m:t>
                            </m:r>
                          </m:sub>
                        </m:sSub>
                      </m:e>
                    </m:func>
                  </m:num>
                  <m:den>
                    <m:sSub>
                      <m:sSubPr>
                        <m:ctrlPr>
                          <w:rPr>
                            <w:rFonts w:ascii="Cambria Math" w:hAnsi="Cambria Math"/>
                            <w:i/>
                            <w:sz w:val="28"/>
                          </w:rPr>
                        </m:ctrlPr>
                      </m:sSubPr>
                      <m:e>
                        <m:r>
                          <w:rPr>
                            <w:rFonts w:ascii="Cambria Math" w:hAnsi="Cambria Math"/>
                            <w:sz w:val="28"/>
                          </w:rPr>
                          <m:t>t</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t</m:t>
                        </m:r>
                      </m:e>
                      <m:sub>
                        <m:r>
                          <w:rPr>
                            <w:rFonts w:ascii="Cambria Math" w:hAnsi="Cambria Math"/>
                            <w:sz w:val="28"/>
                          </w:rPr>
                          <m:t>0</m:t>
                        </m:r>
                      </m:sub>
                    </m:sSub>
                  </m:den>
                </m:f>
                <m:r>
                  <w:rPr>
                    <w:rFonts w:ascii="Cambria Math" w:hAnsi="Cambria Math"/>
                    <w:sz w:val="28"/>
                  </w:rPr>
                  <m:t>.</m:t>
                </m:r>
              </m:oMath>
            </m:oMathPara>
          </w:p>
        </w:tc>
        <w:tc>
          <w:tcPr>
            <w:tcW w:w="543" w:type="dxa"/>
            <w:vAlign w:val="center"/>
          </w:tcPr>
          <w:p w14:paraId="3FB7E444" w14:textId="4DE2B50A" w:rsidR="00FF02DB" w:rsidRPr="00CA759A" w:rsidRDefault="00FF02DB" w:rsidP="003D25C1">
            <w:pPr>
              <w:pStyle w:val="Standard"/>
              <w:spacing w:line="360" w:lineRule="auto"/>
              <w:jc w:val="center"/>
              <w:rPr>
                <w:sz w:val="28"/>
                <w:szCs w:val="28"/>
              </w:rPr>
            </w:pPr>
            <w:r w:rsidRPr="00CA759A">
              <w:rPr>
                <w:sz w:val="28"/>
                <w:szCs w:val="28"/>
              </w:rPr>
              <w:t>(</w:t>
            </w:r>
            <w:r>
              <w:rPr>
                <w:sz w:val="28"/>
                <w:szCs w:val="28"/>
              </w:rPr>
              <w:t>4</w:t>
            </w:r>
            <w:r w:rsidRPr="00CA759A">
              <w:rPr>
                <w:sz w:val="28"/>
                <w:szCs w:val="28"/>
              </w:rPr>
              <w:t>)</w:t>
            </w:r>
          </w:p>
        </w:tc>
      </w:tr>
    </w:tbl>
    <w:p w14:paraId="161BD160" w14:textId="7C05A30E" w:rsidR="009A2ED9" w:rsidRDefault="009A2ED9" w:rsidP="00920C3F">
      <w:pPr>
        <w:pStyle w:val="Standard"/>
        <w:spacing w:line="360" w:lineRule="auto"/>
        <w:ind w:firstLine="709"/>
        <w:jc w:val="both"/>
        <w:rPr>
          <w:rFonts w:ascii="Times New Roman" w:hAnsi="Times New Roman" w:cs="Times New Roman"/>
          <w:bCs/>
          <w:sz w:val="28"/>
          <w:szCs w:val="28"/>
        </w:rPr>
      </w:pPr>
      <w:r w:rsidRPr="009A2ED9">
        <w:rPr>
          <w:rFonts w:ascii="Times New Roman" w:hAnsi="Times New Roman" w:cs="Times New Roman"/>
          <w:b/>
          <w:bCs/>
          <w:i/>
          <w:color w:val="auto"/>
          <w:sz w:val="28"/>
          <w:szCs w:val="28"/>
        </w:rPr>
        <w:t>Постановка задачи.</w:t>
      </w:r>
      <w:r w:rsidRPr="009A2ED9">
        <w:rPr>
          <w:rFonts w:ascii="Times New Roman" w:hAnsi="Times New Roman" w:cs="Times New Roman"/>
          <w:bCs/>
          <w:color w:val="auto"/>
          <w:sz w:val="28"/>
          <w:szCs w:val="28"/>
        </w:rPr>
        <w:t xml:space="preserve"> Планируется оптимальное распределение пенсионных накоплений граждан в следующие НПФ Российской Федерации:</w:t>
      </w:r>
      <w:r w:rsidR="00344F2A" w:rsidRPr="009A2ED9">
        <w:rPr>
          <w:rFonts w:ascii="Times New Roman" w:hAnsi="Times New Roman" w:cs="Times New Roman"/>
          <w:bCs/>
          <w:color w:val="auto"/>
          <w:sz w:val="28"/>
          <w:szCs w:val="28"/>
        </w:rPr>
        <w:t xml:space="preserve"> </w:t>
      </w:r>
      <w:r w:rsidR="00247803" w:rsidRPr="009A2ED9">
        <w:rPr>
          <w:rFonts w:ascii="Times New Roman" w:hAnsi="Times New Roman" w:cs="Times New Roman"/>
          <w:bCs/>
          <w:color w:val="auto"/>
          <w:sz w:val="28"/>
          <w:szCs w:val="28"/>
        </w:rPr>
        <w:t>АО «МНПФ «АКВИЛОН», АО «НПФ «Алмазная осень», АО НПФ «Альянс», АО МНПФ «БОЛЬШОЙ», АО «НПФ «Волга-Капитал», АО НПФ ВТБ Пенсионный фонд, АО «НПФ ГАЗФОНД пенсионные накопления», АО «НПФ «Гефест»,</w:t>
      </w:r>
      <w:r w:rsidR="00410FED" w:rsidRPr="009A2ED9">
        <w:rPr>
          <w:rFonts w:ascii="Times New Roman" w:hAnsi="Times New Roman" w:cs="Times New Roman"/>
          <w:bCs/>
          <w:color w:val="auto"/>
          <w:sz w:val="28"/>
          <w:szCs w:val="28"/>
        </w:rPr>
        <w:t xml:space="preserve"> АО «Национальный НПФ», АО «НПФ «Доверие», АО «НПФ «ОПФ им. В.В. Ливанова", АО «НПФ «Первый промышленный альянс», АО «НПФ «ПЕРСПЕКТИВА», АО НПФ «Профессиональный», АО «НПФ Сбербанка», АО «НПФ «Социум», АО «НПФ «Транснефть», АО «Ханты-Мансийский НПФ», АО "НПФ "БУДУЩЕЕ", АО «НПФ «Открытие», АО «НПФ «Сургутнефтегаз», АО «НПФ Эволюция»</w:t>
      </w:r>
      <w:r w:rsidRPr="009A2ED9">
        <w:rPr>
          <w:rFonts w:ascii="Times New Roman" w:hAnsi="Times New Roman" w:cs="Times New Roman"/>
          <w:bCs/>
          <w:color w:val="auto"/>
          <w:sz w:val="28"/>
          <w:szCs w:val="28"/>
        </w:rPr>
        <w:t xml:space="preserve"> (итого 22 НПФ РФ) на период трудовой деятельности 40 лет, что</w:t>
      </w:r>
      <w:r w:rsidRPr="009A2ED9">
        <w:rPr>
          <w:rFonts w:ascii="Times New Roman" w:hAnsi="Times New Roman" w:cs="Times New Roman"/>
          <w:color w:val="auto"/>
          <w:sz w:val="28"/>
          <w:szCs w:val="28"/>
        </w:rPr>
        <w:t xml:space="preserve"> определяется периодом трудовой деятельности, принимаемым в ряде научных исследований, посвящённых прогрессивным технологиям финансирования здравоохранения РФ на основе медицинских накопительных счетов и пенсионного обеспечения граждан России с использованием ППС [</w:t>
      </w:r>
      <w:r w:rsidR="00BE5F54">
        <w:rPr>
          <w:rFonts w:ascii="Times New Roman" w:hAnsi="Times New Roman" w:cs="Times New Roman"/>
          <w:color w:val="auto"/>
          <w:sz w:val="28"/>
          <w:szCs w:val="28"/>
        </w:rPr>
        <w:t>1,</w:t>
      </w:r>
      <w:r w:rsidR="00D56926" w:rsidRPr="00D56926">
        <w:rPr>
          <w:rFonts w:ascii="Times New Roman" w:hAnsi="Times New Roman" w:cs="Times New Roman"/>
          <w:color w:val="auto"/>
          <w:sz w:val="28"/>
          <w:szCs w:val="28"/>
        </w:rPr>
        <w:t xml:space="preserve"> </w:t>
      </w:r>
      <w:r w:rsidR="00BE5F54">
        <w:rPr>
          <w:rFonts w:ascii="Times New Roman" w:hAnsi="Times New Roman" w:cs="Times New Roman"/>
          <w:color w:val="auto"/>
          <w:sz w:val="28"/>
          <w:szCs w:val="28"/>
        </w:rPr>
        <w:t>3</w:t>
      </w:r>
      <w:r w:rsidRPr="009A2ED9">
        <w:rPr>
          <w:rFonts w:ascii="Times New Roman" w:hAnsi="Times New Roman" w:cs="Times New Roman"/>
          <w:color w:val="auto"/>
          <w:sz w:val="28"/>
          <w:szCs w:val="28"/>
        </w:rPr>
        <w:t xml:space="preserve">], </w:t>
      </w:r>
      <w:r w:rsidRPr="009A2ED9">
        <w:rPr>
          <w:rFonts w:ascii="Times New Roman" w:hAnsi="Times New Roman" w:cs="Times New Roman"/>
          <w:bCs/>
          <w:color w:val="auto"/>
          <w:sz w:val="28"/>
          <w:szCs w:val="28"/>
        </w:rPr>
        <w:t>т.е. на период с 2024-ого года по 2063-ий год включительно</w:t>
      </w:r>
      <w:r w:rsidRPr="009A2ED9">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EA2ED5">
        <w:rPr>
          <w:rFonts w:ascii="Times New Roman" w:hAnsi="Times New Roman" w:cs="Times New Roman"/>
          <w:bCs/>
          <w:sz w:val="28"/>
          <w:szCs w:val="28"/>
        </w:rPr>
        <w:t xml:space="preserve">Начальные средства </w:t>
      </w:r>
      <w:r w:rsidR="00EA2ED5" w:rsidRPr="009A2ED9">
        <w:rPr>
          <w:rFonts w:ascii="Times New Roman" w:hAnsi="Times New Roman" w:cs="Times New Roman"/>
          <w:bCs/>
          <w:i/>
          <w:sz w:val="28"/>
          <w:szCs w:val="28"/>
          <w:lang w:val="en-US"/>
        </w:rPr>
        <w:t>S</w:t>
      </w:r>
      <w:r w:rsidR="00EA2ED5" w:rsidRPr="00D26086">
        <w:rPr>
          <w:rFonts w:ascii="Times New Roman" w:hAnsi="Times New Roman" w:cs="Times New Roman"/>
          <w:bCs/>
          <w:sz w:val="28"/>
          <w:szCs w:val="28"/>
          <w:vertAlign w:val="subscript"/>
        </w:rPr>
        <w:t>0</w:t>
      </w:r>
      <w:r w:rsidR="00EA2ED5">
        <w:rPr>
          <w:rFonts w:ascii="Times New Roman" w:hAnsi="Times New Roman" w:cs="Times New Roman"/>
          <w:bCs/>
          <w:sz w:val="28"/>
          <w:szCs w:val="28"/>
        </w:rPr>
        <w:t xml:space="preserve"> определяются накопленной суммой на персонифицированном пенсионном сч</w:t>
      </w:r>
      <w:r>
        <w:rPr>
          <w:rFonts w:ascii="Times New Roman" w:hAnsi="Times New Roman" w:cs="Times New Roman"/>
          <w:bCs/>
          <w:sz w:val="28"/>
          <w:szCs w:val="28"/>
        </w:rPr>
        <w:t>ё</w:t>
      </w:r>
      <w:r w:rsidR="00EA2ED5">
        <w:rPr>
          <w:rFonts w:ascii="Times New Roman" w:hAnsi="Times New Roman" w:cs="Times New Roman"/>
          <w:bCs/>
          <w:sz w:val="28"/>
          <w:szCs w:val="28"/>
        </w:rPr>
        <w:t xml:space="preserve">те </w:t>
      </w:r>
      <w:r w:rsidR="00713EFA">
        <w:rPr>
          <w:rFonts w:ascii="Times New Roman" w:hAnsi="Times New Roman" w:cs="Times New Roman"/>
          <w:bCs/>
          <w:sz w:val="28"/>
          <w:szCs w:val="28"/>
        </w:rPr>
        <w:t xml:space="preserve">за период трудовой деятельности. Инвестиции допускается делать не чаще, чем один раз в пять лет, т. к. </w:t>
      </w:r>
      <w:r w:rsidR="00713EFA" w:rsidRPr="00651D3A">
        <w:rPr>
          <w:rFonts w:ascii="Times New Roman" w:hAnsi="Times New Roman"/>
          <w:sz w:val="28"/>
          <w:szCs w:val="28"/>
        </w:rPr>
        <w:t xml:space="preserve">если гражданин намерен менять страховщика (переходить из </w:t>
      </w:r>
      <w:r>
        <w:rPr>
          <w:rFonts w:ascii="Times New Roman" w:hAnsi="Times New Roman"/>
          <w:sz w:val="28"/>
          <w:szCs w:val="28"/>
        </w:rPr>
        <w:t>Пенсионного фонда России (ПФР)</w:t>
      </w:r>
      <w:r w:rsidR="00713EFA" w:rsidRPr="00651D3A">
        <w:rPr>
          <w:rFonts w:ascii="Times New Roman" w:hAnsi="Times New Roman"/>
          <w:sz w:val="28"/>
          <w:szCs w:val="28"/>
        </w:rPr>
        <w:t xml:space="preserve"> в НПФ, </w:t>
      </w:r>
      <w:r>
        <w:rPr>
          <w:rFonts w:ascii="Times New Roman" w:hAnsi="Times New Roman"/>
          <w:sz w:val="28"/>
          <w:szCs w:val="28"/>
        </w:rPr>
        <w:t xml:space="preserve">из </w:t>
      </w:r>
      <w:r w:rsidR="00713EFA" w:rsidRPr="00651D3A">
        <w:rPr>
          <w:rFonts w:ascii="Times New Roman" w:hAnsi="Times New Roman"/>
          <w:sz w:val="28"/>
          <w:szCs w:val="28"/>
        </w:rPr>
        <w:t>НПФ в ПФР или из НПФ в НПФ) чаще чем один раз в пять лет, то</w:t>
      </w:r>
      <w:r>
        <w:rPr>
          <w:rFonts w:ascii="Times New Roman" w:hAnsi="Times New Roman"/>
          <w:sz w:val="28"/>
          <w:szCs w:val="28"/>
        </w:rPr>
        <w:t xml:space="preserve">, как показано в работе </w:t>
      </w:r>
      <w:r w:rsidRPr="002C72AF">
        <w:rPr>
          <w:rFonts w:ascii="Times New Roman" w:hAnsi="Times New Roman"/>
          <w:color w:val="000000" w:themeColor="text1"/>
          <w:sz w:val="28"/>
          <w:szCs w:val="28"/>
        </w:rPr>
        <w:t>[</w:t>
      </w:r>
      <w:r w:rsidR="00AD7430" w:rsidRPr="002C72AF">
        <w:rPr>
          <w:rFonts w:ascii="Times New Roman" w:hAnsi="Times New Roman"/>
          <w:color w:val="000000" w:themeColor="text1"/>
          <w:sz w:val="28"/>
          <w:szCs w:val="28"/>
        </w:rPr>
        <w:t>1</w:t>
      </w:r>
      <w:r w:rsidRPr="002C72AF">
        <w:rPr>
          <w:rFonts w:ascii="Times New Roman" w:hAnsi="Times New Roman"/>
          <w:color w:val="000000" w:themeColor="text1"/>
          <w:sz w:val="28"/>
          <w:szCs w:val="28"/>
        </w:rPr>
        <w:t>]</w:t>
      </w:r>
      <w:r w:rsidR="00713EFA" w:rsidRPr="002C72AF">
        <w:rPr>
          <w:rFonts w:ascii="Times New Roman" w:hAnsi="Times New Roman"/>
          <w:color w:val="000000" w:themeColor="text1"/>
          <w:sz w:val="28"/>
          <w:szCs w:val="28"/>
        </w:rPr>
        <w:t xml:space="preserve"> </w:t>
      </w:r>
      <w:r w:rsidR="00713EFA" w:rsidRPr="00651D3A">
        <w:rPr>
          <w:rFonts w:ascii="Times New Roman" w:hAnsi="Times New Roman"/>
          <w:sz w:val="28"/>
          <w:szCs w:val="28"/>
        </w:rPr>
        <w:t>он теряет инвестиционную доходность, полученную предыдущим страховщиком</w:t>
      </w:r>
      <w:r w:rsidR="00713EFA">
        <w:rPr>
          <w:rFonts w:ascii="Times New Roman" w:hAnsi="Times New Roman"/>
          <w:sz w:val="28"/>
          <w:szCs w:val="28"/>
        </w:rPr>
        <w:t xml:space="preserve">. </w:t>
      </w:r>
      <w:r w:rsidR="00713EFA" w:rsidRPr="005A7A4B">
        <w:rPr>
          <w:rFonts w:ascii="Times New Roman" w:hAnsi="Times New Roman" w:cs="Times New Roman"/>
          <w:bCs/>
          <w:sz w:val="28"/>
          <w:szCs w:val="28"/>
        </w:rPr>
        <w:t xml:space="preserve">Размеры вложений в </w:t>
      </w:r>
      <w:r w:rsidR="00713EFA">
        <w:rPr>
          <w:rFonts w:ascii="Times New Roman" w:hAnsi="Times New Roman" w:cs="Times New Roman"/>
          <w:bCs/>
          <w:sz w:val="28"/>
          <w:szCs w:val="28"/>
        </w:rPr>
        <w:t xml:space="preserve">выбранный </w:t>
      </w:r>
      <w:r>
        <w:rPr>
          <w:rFonts w:ascii="Times New Roman" w:hAnsi="Times New Roman" w:cs="Times New Roman"/>
          <w:bCs/>
          <w:sz w:val="28"/>
          <w:szCs w:val="28"/>
        </w:rPr>
        <w:t>НПФ</w:t>
      </w:r>
      <w:r w:rsidR="00713EFA" w:rsidRPr="005A7A4B">
        <w:rPr>
          <w:rFonts w:ascii="Times New Roman" w:hAnsi="Times New Roman" w:cs="Times New Roman"/>
          <w:bCs/>
          <w:sz w:val="28"/>
          <w:szCs w:val="28"/>
        </w:rPr>
        <w:t xml:space="preserve"> крат</w:t>
      </w:r>
      <w:r w:rsidR="00713EFA">
        <w:rPr>
          <w:rFonts w:ascii="Times New Roman" w:hAnsi="Times New Roman" w:cs="Times New Roman"/>
          <w:bCs/>
          <w:sz w:val="28"/>
          <w:szCs w:val="28"/>
        </w:rPr>
        <w:t>ны</w:t>
      </w:r>
      <w:r w:rsidR="00713EFA" w:rsidRPr="005A7A4B">
        <w:rPr>
          <w:rFonts w:ascii="Times New Roman" w:hAnsi="Times New Roman" w:cs="Times New Roman"/>
          <w:bCs/>
          <w:sz w:val="28"/>
          <w:szCs w:val="28"/>
        </w:rPr>
        <w:t xml:space="preserve"> Δ</w:t>
      </w:r>
      <w:r w:rsidR="00713EFA" w:rsidRPr="005A7A4B">
        <w:rPr>
          <w:rFonts w:ascii="Times New Roman" w:hAnsi="Times New Roman" w:cs="Times New Roman"/>
          <w:bCs/>
          <w:i/>
          <w:sz w:val="28"/>
          <w:szCs w:val="28"/>
          <w:lang w:val="en-US"/>
        </w:rPr>
        <w:t>x</w:t>
      </w:r>
      <w:r w:rsidR="00713EFA" w:rsidRPr="005A7A4B">
        <w:rPr>
          <w:rFonts w:ascii="Times New Roman" w:hAnsi="Times New Roman" w:cs="Times New Roman"/>
          <w:bCs/>
          <w:sz w:val="28"/>
          <w:szCs w:val="28"/>
        </w:rPr>
        <w:t xml:space="preserve"> рублей, которые зависят от </w:t>
      </w:r>
      <w:r>
        <w:rPr>
          <w:rFonts w:ascii="Times New Roman" w:hAnsi="Times New Roman" w:cs="Times New Roman"/>
          <w:bCs/>
          <w:sz w:val="28"/>
          <w:szCs w:val="28"/>
        </w:rPr>
        <w:t xml:space="preserve">ожидаемой годовой </w:t>
      </w:r>
      <w:r w:rsidR="00713EFA">
        <w:rPr>
          <w:rFonts w:ascii="Times New Roman" w:hAnsi="Times New Roman" w:cs="Times New Roman"/>
          <w:bCs/>
          <w:sz w:val="28"/>
          <w:szCs w:val="28"/>
        </w:rPr>
        <w:t xml:space="preserve">доходности. Средства </w:t>
      </w:r>
      <w:r w:rsidR="00713EFA" w:rsidRPr="005A7A4B">
        <w:rPr>
          <w:rFonts w:ascii="Times New Roman" w:hAnsi="Times New Roman" w:cs="Times New Roman"/>
          <w:bCs/>
          <w:sz w:val="28"/>
          <w:szCs w:val="28"/>
        </w:rPr>
        <w:t>Δ</w:t>
      </w:r>
      <w:r w:rsidR="00713EFA" w:rsidRPr="005A7A4B">
        <w:rPr>
          <w:rFonts w:ascii="Times New Roman" w:hAnsi="Times New Roman" w:cs="Times New Roman"/>
          <w:bCs/>
          <w:i/>
          <w:sz w:val="28"/>
          <w:szCs w:val="28"/>
          <w:lang w:val="en-US"/>
        </w:rPr>
        <w:t>x</w:t>
      </w:r>
      <w:r w:rsidRPr="009A2ED9">
        <w:rPr>
          <w:rFonts w:ascii="Times New Roman" w:hAnsi="Times New Roman" w:cs="Times New Roman"/>
          <w:bCs/>
          <w:sz w:val="28"/>
          <w:szCs w:val="28"/>
        </w:rPr>
        <w:t>,</w:t>
      </w:r>
      <w:r>
        <w:rPr>
          <w:rFonts w:ascii="Times New Roman" w:hAnsi="Times New Roman" w:cs="Times New Roman"/>
          <w:bCs/>
          <w:i/>
          <w:sz w:val="28"/>
          <w:szCs w:val="28"/>
        </w:rPr>
        <w:t xml:space="preserve"> </w:t>
      </w:r>
      <w:r w:rsidR="00713EFA" w:rsidRPr="00713EFA">
        <w:rPr>
          <w:rFonts w:ascii="Times New Roman" w:hAnsi="Times New Roman" w:cs="Times New Roman"/>
          <w:bCs/>
          <w:iCs/>
          <w:sz w:val="28"/>
          <w:szCs w:val="28"/>
        </w:rPr>
        <w:t xml:space="preserve">направленные в каждый </w:t>
      </w:r>
      <w:r>
        <w:rPr>
          <w:rFonts w:ascii="Times New Roman" w:hAnsi="Times New Roman" w:cs="Times New Roman"/>
          <w:bCs/>
          <w:iCs/>
          <w:sz w:val="28"/>
          <w:szCs w:val="28"/>
        </w:rPr>
        <w:t>НПФ,</w:t>
      </w:r>
      <w:r w:rsidR="00713EFA" w:rsidRPr="00713EFA">
        <w:rPr>
          <w:rFonts w:ascii="Times New Roman" w:hAnsi="Times New Roman" w:cs="Times New Roman"/>
          <w:bCs/>
          <w:iCs/>
          <w:sz w:val="28"/>
          <w:szCs w:val="28"/>
        </w:rPr>
        <w:t xml:space="preserve"> возвращаются </w:t>
      </w:r>
      <w:r w:rsidR="009C28AA">
        <w:rPr>
          <w:rFonts w:ascii="Times New Roman" w:hAnsi="Times New Roman" w:cs="Times New Roman"/>
          <w:bCs/>
          <w:iCs/>
          <w:sz w:val="28"/>
          <w:szCs w:val="28"/>
        </w:rPr>
        <w:t xml:space="preserve">с соответствующей доходностью </w:t>
      </w:r>
      <w:r w:rsidR="009C28AA" w:rsidRPr="005A7A4B">
        <w:rPr>
          <w:rFonts w:ascii="Times New Roman" w:hAnsi="Times New Roman" w:cs="Times New Roman"/>
          <w:bCs/>
          <w:sz w:val="28"/>
          <w:szCs w:val="28"/>
        </w:rPr>
        <w:t>ФР</w:t>
      </w:r>
      <w:r w:rsidR="009C28AA" w:rsidRPr="005A7A4B">
        <w:rPr>
          <w:rFonts w:ascii="Times New Roman" w:hAnsi="Times New Roman" w:cs="Times New Roman"/>
          <w:bCs/>
          <w:i/>
          <w:sz w:val="28"/>
          <w:szCs w:val="28"/>
          <w:vertAlign w:val="subscript"/>
          <w:lang w:val="en-US"/>
        </w:rPr>
        <w:t>k</w:t>
      </w:r>
      <w:r w:rsidR="009C28AA" w:rsidRPr="005A7A4B">
        <w:rPr>
          <w:rFonts w:ascii="Times New Roman" w:hAnsi="Times New Roman" w:cs="Times New Roman"/>
          <w:bCs/>
          <w:sz w:val="28"/>
          <w:szCs w:val="28"/>
        </w:rPr>
        <w:t>(</w:t>
      </w:r>
      <w:r w:rsidR="009C28AA" w:rsidRPr="005A7A4B">
        <w:rPr>
          <w:rFonts w:ascii="Times New Roman" w:hAnsi="Times New Roman" w:cs="Times New Roman"/>
          <w:bCs/>
          <w:i/>
          <w:sz w:val="28"/>
          <w:szCs w:val="28"/>
          <w:lang w:val="en-US"/>
        </w:rPr>
        <w:t>x</w:t>
      </w:r>
      <w:r w:rsidR="009C28AA" w:rsidRPr="005A7A4B">
        <w:rPr>
          <w:rFonts w:ascii="Times New Roman" w:hAnsi="Times New Roman" w:cs="Times New Roman"/>
          <w:bCs/>
          <w:sz w:val="28"/>
          <w:szCs w:val="28"/>
        </w:rPr>
        <w:t>)</w:t>
      </w:r>
      <w:r w:rsidR="009C28AA">
        <w:rPr>
          <w:rFonts w:ascii="Times New Roman" w:hAnsi="Times New Roman" w:cs="Times New Roman"/>
          <w:bCs/>
          <w:sz w:val="28"/>
          <w:szCs w:val="28"/>
        </w:rPr>
        <w:t xml:space="preserve">, которая потом снова направляется в выбранный </w:t>
      </w:r>
      <w:r>
        <w:rPr>
          <w:rFonts w:ascii="Times New Roman" w:hAnsi="Times New Roman" w:cs="Times New Roman"/>
          <w:bCs/>
          <w:sz w:val="28"/>
          <w:szCs w:val="28"/>
        </w:rPr>
        <w:t>НПФ</w:t>
      </w:r>
      <w:r w:rsidR="009C28AA">
        <w:rPr>
          <w:rFonts w:ascii="Times New Roman" w:hAnsi="Times New Roman" w:cs="Times New Roman"/>
          <w:bCs/>
          <w:sz w:val="28"/>
          <w:szCs w:val="28"/>
        </w:rPr>
        <w:t xml:space="preserve"> </w:t>
      </w:r>
      <w:r>
        <w:rPr>
          <w:rFonts w:ascii="Times New Roman" w:hAnsi="Times New Roman" w:cs="Times New Roman"/>
          <w:bCs/>
          <w:sz w:val="28"/>
          <w:szCs w:val="28"/>
        </w:rPr>
        <w:t>для</w:t>
      </w:r>
      <w:r w:rsidR="009C28AA">
        <w:rPr>
          <w:rFonts w:ascii="Times New Roman" w:hAnsi="Times New Roman" w:cs="Times New Roman"/>
          <w:bCs/>
          <w:sz w:val="28"/>
          <w:szCs w:val="28"/>
        </w:rPr>
        <w:t xml:space="preserve"> накоплени</w:t>
      </w:r>
      <w:r>
        <w:rPr>
          <w:rFonts w:ascii="Times New Roman" w:hAnsi="Times New Roman" w:cs="Times New Roman"/>
          <w:bCs/>
          <w:sz w:val="28"/>
          <w:szCs w:val="28"/>
        </w:rPr>
        <w:t>я пенсионных средств.</w:t>
      </w:r>
    </w:p>
    <w:p w14:paraId="2966CA2D" w14:textId="04B32573" w:rsidR="00344F2A" w:rsidRDefault="009C28AA" w:rsidP="00920C3F">
      <w:pPr>
        <w:pStyle w:val="Standard"/>
        <w:spacing w:line="360" w:lineRule="auto"/>
        <w:ind w:firstLine="709"/>
        <w:jc w:val="both"/>
        <w:rPr>
          <w:rFonts w:ascii="Times New Roman" w:hAnsi="Times New Roman" w:cs="Times New Roman"/>
          <w:bCs/>
          <w:sz w:val="28"/>
          <w:szCs w:val="28"/>
        </w:rPr>
      </w:pPr>
      <w:r w:rsidRPr="009A2ED9">
        <w:rPr>
          <w:rFonts w:ascii="Times New Roman" w:hAnsi="Times New Roman" w:cs="Times New Roman"/>
          <w:b/>
          <w:bCs/>
          <w:i/>
          <w:sz w:val="28"/>
          <w:szCs w:val="28"/>
        </w:rPr>
        <w:lastRenderedPageBreak/>
        <w:t>Допущения:</w:t>
      </w:r>
      <w:r>
        <w:rPr>
          <w:rFonts w:ascii="Times New Roman" w:hAnsi="Times New Roman" w:cs="Times New Roman"/>
          <w:bCs/>
          <w:sz w:val="28"/>
          <w:szCs w:val="28"/>
        </w:rPr>
        <w:t xml:space="preserve"> 1) </w:t>
      </w:r>
      <w:r w:rsidR="00516A51">
        <w:rPr>
          <w:rFonts w:ascii="Times New Roman" w:hAnsi="Times New Roman" w:cs="Times New Roman"/>
          <w:bCs/>
          <w:sz w:val="28"/>
          <w:szCs w:val="28"/>
        </w:rPr>
        <w:t>с</w:t>
      </w:r>
      <w:r>
        <w:rPr>
          <w:rFonts w:ascii="Times New Roman" w:hAnsi="Times New Roman" w:cs="Times New Roman"/>
          <w:bCs/>
          <w:sz w:val="28"/>
          <w:szCs w:val="28"/>
        </w:rPr>
        <w:t xml:space="preserve">уммарный финансовый результат не зависит от вложения средств в другие </w:t>
      </w:r>
      <w:r w:rsidR="00AD4B8D">
        <w:rPr>
          <w:rFonts w:ascii="Times New Roman" w:hAnsi="Times New Roman" w:cs="Times New Roman"/>
          <w:bCs/>
          <w:sz w:val="28"/>
          <w:szCs w:val="28"/>
        </w:rPr>
        <w:t>НПФ</w:t>
      </w:r>
      <w:r w:rsidR="00516A51">
        <w:rPr>
          <w:rFonts w:ascii="Times New Roman" w:hAnsi="Times New Roman" w:cs="Times New Roman"/>
          <w:bCs/>
          <w:sz w:val="28"/>
          <w:szCs w:val="28"/>
        </w:rPr>
        <w:t>; 2) с</w:t>
      </w:r>
      <w:r>
        <w:rPr>
          <w:rFonts w:ascii="Times New Roman" w:hAnsi="Times New Roman" w:cs="Times New Roman"/>
          <w:bCs/>
          <w:sz w:val="28"/>
          <w:szCs w:val="28"/>
        </w:rPr>
        <w:t>уммарный экономический эффект равен сумме финансовых результатов</w:t>
      </w:r>
      <w:r w:rsidR="00AD4B8D">
        <w:rPr>
          <w:rFonts w:ascii="Times New Roman" w:hAnsi="Times New Roman" w:cs="Times New Roman"/>
          <w:bCs/>
          <w:sz w:val="28"/>
          <w:szCs w:val="28"/>
        </w:rPr>
        <w:t>,</w:t>
      </w:r>
      <w:r>
        <w:rPr>
          <w:rFonts w:ascii="Times New Roman" w:hAnsi="Times New Roman" w:cs="Times New Roman"/>
          <w:bCs/>
          <w:sz w:val="28"/>
          <w:szCs w:val="28"/>
        </w:rPr>
        <w:t xml:space="preserve"> полученных от вложения в выбранные </w:t>
      </w:r>
      <w:r w:rsidR="00AD4B8D">
        <w:rPr>
          <w:rFonts w:ascii="Times New Roman" w:hAnsi="Times New Roman" w:cs="Times New Roman"/>
          <w:bCs/>
          <w:sz w:val="28"/>
          <w:szCs w:val="28"/>
        </w:rPr>
        <w:t>НПФ</w:t>
      </w:r>
      <w:r w:rsidR="007F6DEE">
        <w:rPr>
          <w:rFonts w:ascii="Times New Roman" w:hAnsi="Times New Roman" w:cs="Times New Roman"/>
          <w:bCs/>
          <w:sz w:val="28"/>
          <w:szCs w:val="28"/>
        </w:rPr>
        <w:t>;</w:t>
      </w:r>
      <w:r w:rsidR="00AD4B8D">
        <w:rPr>
          <w:rFonts w:ascii="Times New Roman" w:hAnsi="Times New Roman" w:cs="Times New Roman"/>
          <w:bCs/>
          <w:sz w:val="28"/>
          <w:szCs w:val="28"/>
        </w:rPr>
        <w:br/>
      </w:r>
      <w:r w:rsidR="00516A51">
        <w:rPr>
          <w:rFonts w:ascii="Times New Roman" w:hAnsi="Times New Roman" w:cs="Times New Roman"/>
          <w:bCs/>
          <w:sz w:val="28"/>
          <w:szCs w:val="28"/>
        </w:rPr>
        <w:t>3) в</w:t>
      </w:r>
      <w:r w:rsidR="007F6DEE">
        <w:rPr>
          <w:rFonts w:ascii="Times New Roman" w:hAnsi="Times New Roman" w:cs="Times New Roman"/>
          <w:bCs/>
          <w:sz w:val="28"/>
          <w:szCs w:val="28"/>
        </w:rPr>
        <w:t>ладелец персонифицированного пенсионного сч</w:t>
      </w:r>
      <w:r w:rsidR="00AD4B8D">
        <w:rPr>
          <w:rFonts w:ascii="Times New Roman" w:hAnsi="Times New Roman" w:cs="Times New Roman"/>
          <w:bCs/>
          <w:sz w:val="28"/>
          <w:szCs w:val="28"/>
        </w:rPr>
        <w:t>ёта действует разумно;</w:t>
      </w:r>
      <w:r w:rsidR="00AD4B8D">
        <w:rPr>
          <w:rFonts w:ascii="Times New Roman" w:hAnsi="Times New Roman" w:cs="Times New Roman"/>
          <w:bCs/>
          <w:sz w:val="28"/>
          <w:szCs w:val="28"/>
        </w:rPr>
        <w:br/>
      </w:r>
      <w:r w:rsidR="00516A51">
        <w:rPr>
          <w:rFonts w:ascii="Times New Roman" w:hAnsi="Times New Roman" w:cs="Times New Roman"/>
          <w:bCs/>
          <w:sz w:val="28"/>
          <w:szCs w:val="28"/>
        </w:rPr>
        <w:t>4) е</w:t>
      </w:r>
      <w:r w:rsidR="007F6DEE">
        <w:rPr>
          <w:rFonts w:ascii="Times New Roman" w:hAnsi="Times New Roman" w:cs="Times New Roman"/>
          <w:bCs/>
          <w:sz w:val="28"/>
          <w:szCs w:val="28"/>
        </w:rPr>
        <w:t>динственным определяющим фактором</w:t>
      </w:r>
      <w:r w:rsidR="00AD4B8D">
        <w:rPr>
          <w:rFonts w:ascii="Times New Roman" w:hAnsi="Times New Roman" w:cs="Times New Roman"/>
          <w:bCs/>
          <w:sz w:val="28"/>
          <w:szCs w:val="28"/>
        </w:rPr>
        <w:t xml:space="preserve"> для принятия управленческого решения об инвестициях в соответствующий НПФ</w:t>
      </w:r>
      <w:r w:rsidR="007F6DEE">
        <w:rPr>
          <w:rFonts w:ascii="Times New Roman" w:hAnsi="Times New Roman" w:cs="Times New Roman"/>
          <w:bCs/>
          <w:sz w:val="28"/>
          <w:szCs w:val="28"/>
        </w:rPr>
        <w:t xml:space="preserve"> является </w:t>
      </w:r>
      <w:r w:rsidR="00AD4B8D">
        <w:rPr>
          <w:rFonts w:ascii="Times New Roman" w:hAnsi="Times New Roman" w:cs="Times New Roman"/>
          <w:bCs/>
          <w:sz w:val="28"/>
          <w:szCs w:val="28"/>
        </w:rPr>
        <w:t xml:space="preserve">его ожидаемая годовая </w:t>
      </w:r>
      <w:r w:rsidR="007F6DEE">
        <w:rPr>
          <w:rFonts w:ascii="Times New Roman" w:hAnsi="Times New Roman" w:cs="Times New Roman"/>
          <w:bCs/>
          <w:sz w:val="28"/>
          <w:szCs w:val="28"/>
        </w:rPr>
        <w:t xml:space="preserve">доходность; 5) </w:t>
      </w:r>
      <w:r w:rsidR="00516A51">
        <w:rPr>
          <w:rFonts w:ascii="Times New Roman" w:hAnsi="Times New Roman" w:cs="Times New Roman"/>
          <w:bCs/>
          <w:sz w:val="28"/>
          <w:szCs w:val="28"/>
        </w:rPr>
        <w:t>н</w:t>
      </w:r>
      <w:r w:rsidR="00AD4B8D">
        <w:rPr>
          <w:rFonts w:ascii="Times New Roman" w:hAnsi="Times New Roman" w:cs="Times New Roman"/>
          <w:bCs/>
          <w:sz w:val="28"/>
          <w:szCs w:val="28"/>
        </w:rPr>
        <w:t>а решения об инвестициях в</w:t>
      </w:r>
      <w:r w:rsidR="007F6DEE">
        <w:rPr>
          <w:rFonts w:ascii="Times New Roman" w:hAnsi="Times New Roman" w:cs="Times New Roman"/>
          <w:bCs/>
          <w:sz w:val="28"/>
          <w:szCs w:val="28"/>
        </w:rPr>
        <w:t>ладел</w:t>
      </w:r>
      <w:r w:rsidR="00AD4B8D">
        <w:rPr>
          <w:rFonts w:ascii="Times New Roman" w:hAnsi="Times New Roman" w:cs="Times New Roman"/>
          <w:bCs/>
          <w:sz w:val="28"/>
          <w:szCs w:val="28"/>
        </w:rPr>
        <w:t>ь</w:t>
      </w:r>
      <w:r w:rsidR="007F6DEE">
        <w:rPr>
          <w:rFonts w:ascii="Times New Roman" w:hAnsi="Times New Roman" w:cs="Times New Roman"/>
          <w:bCs/>
          <w:sz w:val="28"/>
          <w:szCs w:val="28"/>
        </w:rPr>
        <w:t>ц</w:t>
      </w:r>
      <w:r w:rsidR="00AD4B8D">
        <w:rPr>
          <w:rFonts w:ascii="Times New Roman" w:hAnsi="Times New Roman" w:cs="Times New Roman"/>
          <w:bCs/>
          <w:sz w:val="28"/>
          <w:szCs w:val="28"/>
        </w:rPr>
        <w:t>а</w:t>
      </w:r>
      <w:r w:rsidR="007F6DEE">
        <w:rPr>
          <w:rFonts w:ascii="Times New Roman" w:hAnsi="Times New Roman" w:cs="Times New Roman"/>
          <w:bCs/>
          <w:sz w:val="28"/>
          <w:szCs w:val="28"/>
        </w:rPr>
        <w:t xml:space="preserve"> персонифицированного пенсионного сч</w:t>
      </w:r>
      <w:r w:rsidR="00AD4B8D">
        <w:rPr>
          <w:rFonts w:ascii="Times New Roman" w:hAnsi="Times New Roman" w:cs="Times New Roman"/>
          <w:bCs/>
          <w:sz w:val="28"/>
          <w:szCs w:val="28"/>
        </w:rPr>
        <w:t>ё</w:t>
      </w:r>
      <w:r w:rsidR="007F6DEE">
        <w:rPr>
          <w:rFonts w:ascii="Times New Roman" w:hAnsi="Times New Roman" w:cs="Times New Roman"/>
          <w:bCs/>
          <w:sz w:val="28"/>
          <w:szCs w:val="28"/>
        </w:rPr>
        <w:t xml:space="preserve">та не </w:t>
      </w:r>
      <w:r w:rsidR="00AD4B8D">
        <w:rPr>
          <w:rFonts w:ascii="Times New Roman" w:hAnsi="Times New Roman" w:cs="Times New Roman"/>
          <w:bCs/>
          <w:sz w:val="28"/>
          <w:szCs w:val="28"/>
        </w:rPr>
        <w:t xml:space="preserve">оказывают влияния </w:t>
      </w:r>
      <w:r w:rsidR="007F6DEE">
        <w:rPr>
          <w:rFonts w:ascii="Times New Roman" w:hAnsi="Times New Roman" w:cs="Times New Roman"/>
          <w:bCs/>
          <w:sz w:val="28"/>
          <w:szCs w:val="28"/>
        </w:rPr>
        <w:t xml:space="preserve">бренд, </w:t>
      </w:r>
      <w:proofErr w:type="spellStart"/>
      <w:r w:rsidR="00AD4B8D">
        <w:rPr>
          <w:rFonts w:ascii="Times New Roman" w:hAnsi="Times New Roman" w:cs="Times New Roman"/>
          <w:bCs/>
          <w:sz w:val="28"/>
          <w:szCs w:val="28"/>
        </w:rPr>
        <w:t>разрекламированность</w:t>
      </w:r>
      <w:proofErr w:type="spellEnd"/>
      <w:r w:rsidR="007F6DEE">
        <w:rPr>
          <w:rFonts w:ascii="Times New Roman" w:hAnsi="Times New Roman" w:cs="Times New Roman"/>
          <w:bCs/>
          <w:sz w:val="28"/>
          <w:szCs w:val="28"/>
        </w:rPr>
        <w:t xml:space="preserve"> </w:t>
      </w:r>
      <w:r w:rsidR="00AD4B8D">
        <w:rPr>
          <w:rFonts w:ascii="Times New Roman" w:hAnsi="Times New Roman" w:cs="Times New Roman"/>
          <w:bCs/>
          <w:sz w:val="28"/>
          <w:szCs w:val="28"/>
        </w:rPr>
        <w:t>НПФ</w:t>
      </w:r>
      <w:r w:rsidR="007F6DEE">
        <w:rPr>
          <w:rFonts w:ascii="Times New Roman" w:hAnsi="Times New Roman" w:cs="Times New Roman"/>
          <w:bCs/>
          <w:sz w:val="28"/>
          <w:szCs w:val="28"/>
        </w:rPr>
        <w:t xml:space="preserve"> и другие факторы</w:t>
      </w:r>
      <w:r w:rsidR="00516A51">
        <w:rPr>
          <w:rFonts w:ascii="Times New Roman" w:hAnsi="Times New Roman" w:cs="Times New Roman"/>
          <w:bCs/>
          <w:sz w:val="28"/>
          <w:szCs w:val="28"/>
        </w:rPr>
        <w:t>, кроме экономических</w:t>
      </w:r>
      <w:r w:rsidR="007F6DEE">
        <w:rPr>
          <w:rFonts w:ascii="Times New Roman" w:hAnsi="Times New Roman" w:cs="Times New Roman"/>
          <w:bCs/>
          <w:sz w:val="28"/>
          <w:szCs w:val="28"/>
        </w:rPr>
        <w:t xml:space="preserve">; 6) </w:t>
      </w:r>
      <w:r w:rsidR="00516A51">
        <w:rPr>
          <w:rFonts w:ascii="Times New Roman" w:hAnsi="Times New Roman" w:cs="Times New Roman"/>
          <w:bCs/>
          <w:sz w:val="28"/>
          <w:szCs w:val="28"/>
        </w:rPr>
        <w:t>в</w:t>
      </w:r>
      <w:r w:rsidR="007F6DEE">
        <w:rPr>
          <w:rFonts w:ascii="Times New Roman" w:hAnsi="Times New Roman" w:cs="Times New Roman"/>
          <w:bCs/>
          <w:sz w:val="28"/>
          <w:szCs w:val="28"/>
        </w:rPr>
        <w:t xml:space="preserve"> течение всего периода инвестирования все </w:t>
      </w:r>
      <w:r w:rsidR="00516A51">
        <w:rPr>
          <w:rFonts w:ascii="Times New Roman" w:hAnsi="Times New Roman" w:cs="Times New Roman"/>
          <w:bCs/>
          <w:sz w:val="28"/>
          <w:szCs w:val="28"/>
        </w:rPr>
        <w:t>НПФ</w:t>
      </w:r>
      <w:r w:rsidR="007F6DEE">
        <w:rPr>
          <w:rFonts w:ascii="Times New Roman" w:hAnsi="Times New Roman" w:cs="Times New Roman"/>
          <w:bCs/>
          <w:sz w:val="28"/>
          <w:szCs w:val="28"/>
        </w:rPr>
        <w:t xml:space="preserve"> будут иметь</w:t>
      </w:r>
      <w:r w:rsidR="00516A51">
        <w:rPr>
          <w:rFonts w:ascii="Times New Roman" w:hAnsi="Times New Roman" w:cs="Times New Roman"/>
          <w:bCs/>
          <w:sz w:val="28"/>
          <w:szCs w:val="28"/>
        </w:rPr>
        <w:t>, получат и (или) продлят все необходимые разрешения и лицензии соответствующих федеральных и региональных органов и организаций, на решениях которых основываются результаты моделирования;</w:t>
      </w:r>
      <w:r w:rsidR="00F16EA8">
        <w:rPr>
          <w:rFonts w:ascii="Times New Roman" w:hAnsi="Times New Roman" w:cs="Times New Roman"/>
          <w:bCs/>
          <w:sz w:val="28"/>
          <w:szCs w:val="28"/>
        </w:rPr>
        <w:t xml:space="preserve"> 7) </w:t>
      </w:r>
      <w:r w:rsidR="00516A51">
        <w:rPr>
          <w:rFonts w:ascii="Times New Roman" w:hAnsi="Times New Roman" w:cs="Times New Roman"/>
          <w:bCs/>
          <w:sz w:val="28"/>
          <w:szCs w:val="28"/>
        </w:rPr>
        <w:t>ожидаемая годовая д</w:t>
      </w:r>
      <w:r w:rsidR="00F16EA8">
        <w:rPr>
          <w:rFonts w:ascii="Times New Roman" w:hAnsi="Times New Roman" w:cs="Times New Roman"/>
          <w:bCs/>
          <w:sz w:val="28"/>
          <w:szCs w:val="28"/>
        </w:rPr>
        <w:t xml:space="preserve">оходность рассматриваемых </w:t>
      </w:r>
      <w:r w:rsidR="00516A51">
        <w:rPr>
          <w:rFonts w:ascii="Times New Roman" w:hAnsi="Times New Roman" w:cs="Times New Roman"/>
          <w:bCs/>
          <w:sz w:val="28"/>
          <w:szCs w:val="28"/>
        </w:rPr>
        <w:t>НПФ</w:t>
      </w:r>
      <w:r w:rsidR="00F16EA8">
        <w:rPr>
          <w:rFonts w:ascii="Times New Roman" w:hAnsi="Times New Roman" w:cs="Times New Roman"/>
          <w:bCs/>
          <w:sz w:val="28"/>
          <w:szCs w:val="28"/>
        </w:rPr>
        <w:t xml:space="preserve"> </w:t>
      </w:r>
      <w:r w:rsidR="008C617D">
        <w:rPr>
          <w:rFonts w:ascii="Times New Roman" w:hAnsi="Times New Roman" w:cs="Times New Roman"/>
          <w:bCs/>
          <w:sz w:val="28"/>
          <w:szCs w:val="28"/>
        </w:rPr>
        <w:t>за период трудовой деятельности (40 лет, с 2024-ого года по 2063-ий год)</w:t>
      </w:r>
      <w:r w:rsidR="00F16EA8">
        <w:rPr>
          <w:rFonts w:ascii="Times New Roman" w:hAnsi="Times New Roman" w:cs="Times New Roman"/>
          <w:bCs/>
          <w:sz w:val="28"/>
          <w:szCs w:val="28"/>
        </w:rPr>
        <w:t xml:space="preserve"> </w:t>
      </w:r>
      <w:r w:rsidR="008C617D">
        <w:rPr>
          <w:rFonts w:ascii="Times New Roman" w:hAnsi="Times New Roman" w:cs="Times New Roman"/>
          <w:bCs/>
          <w:sz w:val="28"/>
          <w:szCs w:val="28"/>
        </w:rPr>
        <w:t xml:space="preserve">определена </w:t>
      </w:r>
      <w:r w:rsidR="00F16EA8">
        <w:rPr>
          <w:rFonts w:ascii="Times New Roman" w:hAnsi="Times New Roman" w:cs="Times New Roman"/>
          <w:bCs/>
          <w:sz w:val="28"/>
          <w:szCs w:val="28"/>
        </w:rPr>
        <w:t xml:space="preserve">на основе </w:t>
      </w:r>
      <w:r w:rsidR="008C617D">
        <w:rPr>
          <w:rFonts w:ascii="Times New Roman" w:hAnsi="Times New Roman" w:cs="Times New Roman"/>
          <w:bCs/>
          <w:sz w:val="28"/>
          <w:szCs w:val="28"/>
        </w:rPr>
        <w:t xml:space="preserve">прогностического </w:t>
      </w:r>
      <w:r w:rsidR="00F16EA8">
        <w:rPr>
          <w:rFonts w:ascii="Times New Roman" w:hAnsi="Times New Roman" w:cs="Times New Roman"/>
          <w:bCs/>
          <w:sz w:val="28"/>
          <w:szCs w:val="28"/>
        </w:rPr>
        <w:t xml:space="preserve">уравнения </w:t>
      </w:r>
      <w:proofErr w:type="spellStart"/>
      <w:r w:rsidR="00F16EA8">
        <w:rPr>
          <w:rFonts w:ascii="Times New Roman" w:hAnsi="Times New Roman" w:cs="Times New Roman"/>
          <w:bCs/>
          <w:sz w:val="28"/>
          <w:szCs w:val="28"/>
        </w:rPr>
        <w:t>Ферхюльста</w:t>
      </w:r>
      <w:proofErr w:type="spellEnd"/>
      <w:r w:rsidR="00F16EA8">
        <w:rPr>
          <w:rFonts w:ascii="Times New Roman" w:hAnsi="Times New Roman" w:cs="Times New Roman"/>
          <w:bCs/>
          <w:sz w:val="28"/>
          <w:szCs w:val="28"/>
        </w:rPr>
        <w:t>.</w:t>
      </w:r>
    </w:p>
    <w:p w14:paraId="4722EF71" w14:textId="48EEE519" w:rsidR="00582A21" w:rsidRDefault="00582A21" w:rsidP="00920C3F">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Задача заключается в определении размеров ср</w:t>
      </w:r>
      <w:r w:rsidR="008C617D">
        <w:rPr>
          <w:rFonts w:ascii="Times New Roman" w:hAnsi="Times New Roman" w:cs="Times New Roman"/>
          <w:bCs/>
          <w:sz w:val="28"/>
          <w:szCs w:val="28"/>
        </w:rPr>
        <w:t>едств, выделяемых для инвестиций</w:t>
      </w:r>
      <w:r>
        <w:rPr>
          <w:rFonts w:ascii="Times New Roman" w:hAnsi="Times New Roman" w:cs="Times New Roman"/>
          <w:bCs/>
          <w:sz w:val="28"/>
          <w:szCs w:val="28"/>
        </w:rPr>
        <w:t xml:space="preserve"> в каждый </w:t>
      </w:r>
      <w:r w:rsidR="008C617D">
        <w:rPr>
          <w:rFonts w:ascii="Times New Roman" w:hAnsi="Times New Roman" w:cs="Times New Roman"/>
          <w:bCs/>
          <w:sz w:val="28"/>
          <w:szCs w:val="28"/>
        </w:rPr>
        <w:t>НПФ</w:t>
      </w:r>
      <w:r>
        <w:rPr>
          <w:rFonts w:ascii="Times New Roman" w:hAnsi="Times New Roman" w:cs="Times New Roman"/>
          <w:bCs/>
          <w:sz w:val="28"/>
          <w:szCs w:val="28"/>
        </w:rPr>
        <w:t xml:space="preserve"> с тем, чтобы суммарный экономический эффект был максимальным.</w:t>
      </w:r>
    </w:p>
    <w:p w14:paraId="2BE8DF35" w14:textId="24DF745E" w:rsidR="00582A21" w:rsidRDefault="00582A21" w:rsidP="00582A21">
      <w:pPr>
        <w:adjustRightInd w:val="0"/>
        <w:spacing w:line="360" w:lineRule="auto"/>
        <w:ind w:firstLine="709"/>
        <w:contextualSpacing/>
        <w:jc w:val="both"/>
        <w:rPr>
          <w:bCs/>
          <w:sz w:val="28"/>
          <w:szCs w:val="28"/>
        </w:rPr>
      </w:pPr>
      <w:r w:rsidRPr="008C617D">
        <w:rPr>
          <w:b/>
          <w:bCs/>
          <w:i/>
          <w:sz w:val="28"/>
          <w:szCs w:val="28"/>
        </w:rPr>
        <w:t>Построение уравнений Р. Беллмана (условная оптимизация)</w:t>
      </w:r>
      <w:r w:rsidRPr="005A7A4B">
        <w:rPr>
          <w:bCs/>
          <w:sz w:val="28"/>
          <w:szCs w:val="28"/>
        </w:rPr>
        <w:t xml:space="preserve"> [</w:t>
      </w:r>
      <w:r w:rsidR="00E75B4E">
        <w:rPr>
          <w:bCs/>
          <w:sz w:val="28"/>
          <w:szCs w:val="28"/>
        </w:rPr>
        <w:t>5</w:t>
      </w:r>
      <w:r w:rsidRPr="005A7A4B">
        <w:rPr>
          <w:bCs/>
          <w:sz w:val="28"/>
          <w:szCs w:val="28"/>
        </w:rPr>
        <w:t xml:space="preserve">]. Зададим через </w:t>
      </w:r>
      <w:proofErr w:type="spellStart"/>
      <w:r w:rsidRPr="005A7A4B">
        <w:rPr>
          <w:bCs/>
          <w:i/>
          <w:sz w:val="28"/>
          <w:szCs w:val="28"/>
          <w:lang w:val="en-US"/>
        </w:rPr>
        <w:t>x</w:t>
      </w:r>
      <w:r w:rsidRPr="005A7A4B">
        <w:rPr>
          <w:bCs/>
          <w:i/>
          <w:sz w:val="28"/>
          <w:szCs w:val="28"/>
          <w:vertAlign w:val="subscript"/>
          <w:lang w:val="en-US"/>
        </w:rPr>
        <w:t>k</w:t>
      </w:r>
      <w:proofErr w:type="spellEnd"/>
      <w:r w:rsidRPr="005A7A4B">
        <w:rPr>
          <w:bCs/>
          <w:sz w:val="28"/>
          <w:szCs w:val="28"/>
        </w:rPr>
        <w:t xml:space="preserve"> объём средств, выделенных </w:t>
      </w:r>
      <w:r w:rsidRPr="005A7A4B">
        <w:rPr>
          <w:bCs/>
          <w:i/>
          <w:sz w:val="28"/>
          <w:szCs w:val="28"/>
          <w:lang w:val="en-US"/>
        </w:rPr>
        <w:t>k</w:t>
      </w:r>
      <w:r w:rsidRPr="005A7A4B">
        <w:rPr>
          <w:bCs/>
          <w:sz w:val="28"/>
          <w:szCs w:val="28"/>
        </w:rPr>
        <w:t xml:space="preserve">-ому </w:t>
      </w:r>
      <w:r w:rsidR="008C617D">
        <w:rPr>
          <w:bCs/>
          <w:sz w:val="28"/>
          <w:szCs w:val="28"/>
        </w:rPr>
        <w:t>НПФ</w:t>
      </w:r>
      <w:r w:rsidRPr="005A7A4B">
        <w:rPr>
          <w:bCs/>
          <w:sz w:val="28"/>
          <w:szCs w:val="28"/>
        </w:rPr>
        <w:t xml:space="preserve">. </w:t>
      </w:r>
      <w:r w:rsidR="008C617D">
        <w:rPr>
          <w:bCs/>
          <w:sz w:val="28"/>
          <w:szCs w:val="28"/>
        </w:rPr>
        <w:t>Тогда с</w:t>
      </w:r>
      <w:r w:rsidRPr="005A7A4B">
        <w:rPr>
          <w:bCs/>
          <w:sz w:val="28"/>
          <w:szCs w:val="28"/>
        </w:rPr>
        <w:t>уммарный экономический эффект</w:t>
      </w:r>
      <w:r w:rsidR="008C617D">
        <w:rPr>
          <w:bCs/>
          <w:sz w:val="28"/>
          <w:szCs w:val="28"/>
        </w:rPr>
        <w:t xml:space="preserve"> от </w:t>
      </w:r>
      <w:r w:rsidR="00C108CC">
        <w:rPr>
          <w:bCs/>
          <w:sz w:val="28"/>
          <w:szCs w:val="28"/>
        </w:rPr>
        <w:t>инвестиций в</w:t>
      </w:r>
      <w:r w:rsidR="008C617D">
        <w:rPr>
          <w:bCs/>
          <w:sz w:val="28"/>
          <w:szCs w:val="28"/>
        </w:rPr>
        <w:t xml:space="preserve"> НПФ РФ</w:t>
      </w:r>
      <w:r w:rsidRPr="005A7A4B">
        <w:rPr>
          <w:bCs/>
          <w:sz w:val="28"/>
          <w:szCs w:val="28"/>
        </w:rPr>
        <w:t xml:space="preserve"> равен:</w:t>
      </w:r>
    </w:p>
    <w:tbl>
      <w:tblPr>
        <w:tblStyle w:val="af7"/>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543"/>
      </w:tblGrid>
      <w:tr w:rsidR="00F12A89" w:rsidRPr="005A7A4B" w14:paraId="3AB00A8A" w14:textId="77777777" w:rsidTr="008C617D">
        <w:tc>
          <w:tcPr>
            <w:tcW w:w="9214" w:type="dxa"/>
            <w:vAlign w:val="center"/>
          </w:tcPr>
          <w:p w14:paraId="289476C4" w14:textId="689EEBB1" w:rsidR="00F12A89" w:rsidRPr="00C108CC" w:rsidRDefault="00F12A89" w:rsidP="00C108CC">
            <w:pPr>
              <w:adjustRightInd w:val="0"/>
              <w:spacing w:line="360" w:lineRule="auto"/>
              <w:contextualSpacing/>
              <w:jc w:val="center"/>
              <w:rPr>
                <w:bCs/>
                <w:sz w:val="28"/>
                <w:szCs w:val="28"/>
                <w:lang w:val="en-US"/>
              </w:rPr>
            </w:pPr>
            <m:oMath>
              <m:r>
                <w:rPr>
                  <w:rFonts w:ascii="Cambria Math" w:hAnsi="Cambria Math"/>
                  <w:sz w:val="28"/>
                  <w:szCs w:val="28"/>
                </w:rPr>
                <m:t>Z</m:t>
              </m:r>
              <m:r>
                <w:rPr>
                  <w:rFonts w:ascii="Cambria Math"/>
                  <w:sz w:val="28"/>
                  <w:szCs w:val="28"/>
                </w:rPr>
                <m:t>=</m:t>
              </m:r>
              <m:nary>
                <m:naryPr>
                  <m:chr m:val="∑"/>
                  <m:limLoc m:val="undOvr"/>
                  <m:ctrlPr>
                    <w:rPr>
                      <w:rFonts w:ascii="Cambria Math" w:hAnsi="Cambria Math"/>
                      <w:bCs/>
                      <w:i/>
                      <w:sz w:val="28"/>
                      <w:szCs w:val="28"/>
                    </w:rPr>
                  </m:ctrlPr>
                </m:naryPr>
                <m:sub>
                  <m:r>
                    <w:rPr>
                      <w:rFonts w:ascii="Cambria Math" w:hAnsi="Cambria Math"/>
                      <w:sz w:val="28"/>
                      <w:szCs w:val="28"/>
                    </w:rPr>
                    <m:t>k</m:t>
                  </m:r>
                  <m:r>
                    <w:rPr>
                      <w:rFonts w:ascii="Cambria Math"/>
                      <w:sz w:val="28"/>
                      <w:szCs w:val="28"/>
                    </w:rPr>
                    <m:t>=1</m:t>
                  </m:r>
                </m:sub>
                <m:sup>
                  <m:r>
                    <w:rPr>
                      <w:rFonts w:ascii="Cambria Math" w:hAnsi="Cambria Math"/>
                      <w:sz w:val="28"/>
                      <w:szCs w:val="28"/>
                      <w:lang w:val="en-US"/>
                    </w:rPr>
                    <m:t>n</m:t>
                  </m:r>
                </m:sup>
                <m:e>
                  <m:sSub>
                    <m:sSubPr>
                      <m:ctrlPr>
                        <w:rPr>
                          <w:rFonts w:ascii="Cambria Math" w:hAnsi="Cambria Math"/>
                          <w:bCs/>
                          <w:i/>
                          <w:sz w:val="28"/>
                          <w:szCs w:val="28"/>
                        </w:rPr>
                      </m:ctrlPr>
                    </m:sSubPr>
                    <m:e>
                      <m:r>
                        <m:rPr>
                          <m:sty m:val="p"/>
                        </m:rPr>
                        <w:rPr>
                          <w:rFonts w:ascii="Cambria Math" w:hAnsi="Cambria Math"/>
                          <w:sz w:val="28"/>
                          <w:szCs w:val="28"/>
                        </w:rPr>
                        <m:t>ФР</m:t>
                      </m:r>
                    </m:e>
                    <m:sub>
                      <m:r>
                        <w:rPr>
                          <w:rFonts w:ascii="Cambria Math" w:hAnsi="Cambria Math"/>
                          <w:sz w:val="28"/>
                          <w:szCs w:val="28"/>
                          <w:lang w:val="en-US"/>
                        </w:rPr>
                        <m:t>k</m:t>
                      </m:r>
                    </m:sub>
                  </m:sSub>
                  <m:d>
                    <m:dPr>
                      <m:ctrlPr>
                        <w:rPr>
                          <w:rFonts w:ascii="Cambria Math" w:hAnsi="Cambria Math"/>
                          <w:bCs/>
                          <w:i/>
                          <w:sz w:val="28"/>
                          <w:szCs w:val="28"/>
                        </w:rPr>
                      </m:ctrlPr>
                    </m:dPr>
                    <m:e>
                      <m:sSub>
                        <m:sSubPr>
                          <m:ctrlPr>
                            <w:rPr>
                              <w:rFonts w:ascii="Cambria Math" w:hAnsi="Cambria Math"/>
                              <w:bCs/>
                              <w:i/>
                              <w:sz w:val="28"/>
                              <w:szCs w:val="28"/>
                            </w:rPr>
                          </m:ctrlPr>
                        </m:sSubPr>
                        <m:e>
                          <m:r>
                            <w:rPr>
                              <w:rFonts w:ascii="Cambria Math" w:hAnsi="Cambria Math"/>
                              <w:sz w:val="28"/>
                              <w:szCs w:val="28"/>
                            </w:rPr>
                            <m:t>x</m:t>
                          </m:r>
                        </m:e>
                        <m:sub>
                          <m:r>
                            <w:rPr>
                              <w:rFonts w:ascii="Cambria Math" w:hAnsi="Cambria Math"/>
                              <w:sz w:val="28"/>
                              <w:szCs w:val="28"/>
                            </w:rPr>
                            <m:t>k</m:t>
                          </m:r>
                        </m:sub>
                      </m:sSub>
                    </m:e>
                  </m:d>
                </m:e>
              </m:nary>
            </m:oMath>
            <w:r w:rsidR="00C108CC">
              <w:rPr>
                <w:bCs/>
                <w:sz w:val="28"/>
                <w:szCs w:val="28"/>
                <w:lang w:val="en-US"/>
              </w:rPr>
              <w:t>,</w:t>
            </w:r>
          </w:p>
        </w:tc>
        <w:tc>
          <w:tcPr>
            <w:tcW w:w="543" w:type="dxa"/>
            <w:vAlign w:val="center"/>
          </w:tcPr>
          <w:p w14:paraId="629CF6AC" w14:textId="298E5B86" w:rsidR="00F12A89" w:rsidRPr="005A7A4B" w:rsidRDefault="00F12A89" w:rsidP="00A477FA">
            <w:pPr>
              <w:adjustRightInd w:val="0"/>
              <w:spacing w:line="360" w:lineRule="auto"/>
              <w:contextualSpacing/>
              <w:jc w:val="right"/>
              <w:rPr>
                <w:bCs/>
                <w:sz w:val="28"/>
                <w:szCs w:val="28"/>
              </w:rPr>
            </w:pPr>
            <w:r w:rsidRPr="005A7A4B">
              <w:rPr>
                <w:bCs/>
                <w:sz w:val="28"/>
                <w:szCs w:val="28"/>
              </w:rPr>
              <w:t>(5)</w:t>
            </w:r>
          </w:p>
        </w:tc>
      </w:tr>
    </w:tbl>
    <w:p w14:paraId="438FCC28" w14:textId="2590C110" w:rsidR="00815A35" w:rsidRDefault="00C108CC" w:rsidP="00C108CC">
      <w:pPr>
        <w:adjustRightInd w:val="0"/>
        <w:spacing w:line="360" w:lineRule="auto"/>
        <w:contextualSpacing/>
        <w:jc w:val="both"/>
        <w:rPr>
          <w:bCs/>
          <w:sz w:val="28"/>
          <w:szCs w:val="28"/>
        </w:rPr>
      </w:pPr>
      <w:r>
        <w:rPr>
          <w:bCs/>
          <w:sz w:val="28"/>
          <w:szCs w:val="28"/>
        </w:rPr>
        <w:t xml:space="preserve">где </w:t>
      </w:r>
      <w:r w:rsidRPr="00C73952">
        <w:rPr>
          <w:bCs/>
          <w:i/>
          <w:sz w:val="28"/>
          <w:szCs w:val="28"/>
          <w:lang w:val="en-US"/>
        </w:rPr>
        <w:t>n</w:t>
      </w:r>
      <w:r w:rsidRPr="00C73952">
        <w:rPr>
          <w:bCs/>
          <w:sz w:val="28"/>
          <w:szCs w:val="28"/>
        </w:rPr>
        <w:t xml:space="preserve"> – общее число </w:t>
      </w:r>
      <w:r>
        <w:rPr>
          <w:bCs/>
          <w:sz w:val="28"/>
          <w:szCs w:val="28"/>
        </w:rPr>
        <w:t>НПФ</w:t>
      </w:r>
      <w:r w:rsidRPr="00C73952">
        <w:rPr>
          <w:bCs/>
          <w:sz w:val="28"/>
          <w:szCs w:val="28"/>
        </w:rPr>
        <w:t xml:space="preserve"> (</w:t>
      </w:r>
      <w:r>
        <w:rPr>
          <w:bCs/>
          <w:sz w:val="28"/>
          <w:szCs w:val="28"/>
        </w:rPr>
        <w:t xml:space="preserve">рассматривается 22 НПФ, значит, </w:t>
      </w:r>
      <w:r w:rsidRPr="00C73952">
        <w:rPr>
          <w:bCs/>
          <w:i/>
          <w:sz w:val="28"/>
          <w:szCs w:val="28"/>
          <w:lang w:val="en-US"/>
        </w:rPr>
        <w:t>n</w:t>
      </w:r>
      <w:r w:rsidRPr="00C73952">
        <w:rPr>
          <w:bCs/>
          <w:sz w:val="28"/>
          <w:szCs w:val="28"/>
        </w:rPr>
        <w:t xml:space="preserve"> = </w:t>
      </w:r>
      <w:r>
        <w:rPr>
          <w:bCs/>
          <w:sz w:val="28"/>
          <w:szCs w:val="28"/>
        </w:rPr>
        <w:t>22</w:t>
      </w:r>
      <w:r w:rsidRPr="00C73952">
        <w:rPr>
          <w:bCs/>
          <w:sz w:val="28"/>
          <w:szCs w:val="28"/>
        </w:rPr>
        <w:t xml:space="preserve"> для нашей задачи)</w:t>
      </w:r>
      <w:r w:rsidRPr="00C108CC">
        <w:rPr>
          <w:bCs/>
          <w:sz w:val="28"/>
          <w:szCs w:val="28"/>
        </w:rPr>
        <w:t xml:space="preserve">, </w:t>
      </w:r>
      <w:r w:rsidRPr="00C73952">
        <w:rPr>
          <w:bCs/>
          <w:i/>
          <w:sz w:val="28"/>
          <w:szCs w:val="28"/>
          <w:lang w:val="en-US"/>
        </w:rPr>
        <w:t>k</w:t>
      </w:r>
      <w:r w:rsidRPr="00C73952">
        <w:rPr>
          <w:bCs/>
          <w:sz w:val="28"/>
          <w:szCs w:val="28"/>
        </w:rPr>
        <w:t xml:space="preserve"> – номер </w:t>
      </w:r>
      <w:r>
        <w:rPr>
          <w:bCs/>
          <w:sz w:val="28"/>
          <w:szCs w:val="28"/>
        </w:rPr>
        <w:t>НПФ</w:t>
      </w:r>
      <w:r w:rsidRPr="00C73952">
        <w:rPr>
          <w:bCs/>
          <w:sz w:val="28"/>
          <w:szCs w:val="28"/>
        </w:rPr>
        <w:t xml:space="preserve"> (</w:t>
      </w:r>
      <w:r w:rsidRPr="00C73952">
        <w:rPr>
          <w:bCs/>
          <w:i/>
          <w:sz w:val="28"/>
          <w:szCs w:val="28"/>
          <w:lang w:val="en-US"/>
        </w:rPr>
        <w:t>k</w:t>
      </w:r>
      <w:r w:rsidRPr="00C73952">
        <w:rPr>
          <w:bCs/>
          <w:sz w:val="28"/>
          <w:szCs w:val="28"/>
        </w:rPr>
        <w:t xml:space="preserve"> = </w:t>
      </w:r>
      <w:r w:rsidRPr="00C73952">
        <w:rPr>
          <w:bCs/>
          <w:i/>
          <w:sz w:val="28"/>
          <w:szCs w:val="28"/>
          <w:lang w:val="en-US"/>
        </w:rPr>
        <w:t>n</w:t>
      </w:r>
      <w:r w:rsidRPr="00C73952">
        <w:rPr>
          <w:bCs/>
          <w:sz w:val="28"/>
          <w:szCs w:val="28"/>
        </w:rPr>
        <w:t xml:space="preserve"> – 1, </w:t>
      </w:r>
      <w:r w:rsidRPr="00C73952">
        <w:rPr>
          <w:bCs/>
          <w:i/>
          <w:sz w:val="28"/>
          <w:szCs w:val="28"/>
          <w:lang w:val="en-US"/>
        </w:rPr>
        <w:t>n</w:t>
      </w:r>
      <w:r w:rsidRPr="00C73952">
        <w:rPr>
          <w:bCs/>
          <w:sz w:val="28"/>
          <w:szCs w:val="28"/>
        </w:rPr>
        <w:t xml:space="preserve"> – 2, …, 2, 1)</w:t>
      </w:r>
      <w:r>
        <w:rPr>
          <w:bCs/>
          <w:sz w:val="28"/>
          <w:szCs w:val="28"/>
        </w:rPr>
        <w:t xml:space="preserve">. </w:t>
      </w:r>
      <w:r w:rsidR="00815A35" w:rsidRPr="005A7A4B">
        <w:rPr>
          <w:bCs/>
          <w:sz w:val="28"/>
          <w:szCs w:val="28"/>
        </w:rPr>
        <w:t xml:space="preserve">Переменные </w:t>
      </w:r>
      <w:r w:rsidR="00815A35" w:rsidRPr="005A7A4B">
        <w:rPr>
          <w:bCs/>
          <w:i/>
          <w:sz w:val="28"/>
          <w:szCs w:val="28"/>
          <w:lang w:val="en-US"/>
        </w:rPr>
        <w:t>x</w:t>
      </w:r>
      <w:r w:rsidR="00815A35" w:rsidRPr="005A7A4B">
        <w:rPr>
          <w:bCs/>
          <w:sz w:val="28"/>
          <w:szCs w:val="28"/>
        </w:rPr>
        <w:t xml:space="preserve"> удовлетворяют </w:t>
      </w:r>
      <w:r w:rsidR="008C617D">
        <w:rPr>
          <w:bCs/>
          <w:sz w:val="28"/>
          <w:szCs w:val="28"/>
        </w:rPr>
        <w:t xml:space="preserve">следующим </w:t>
      </w:r>
      <w:r w:rsidR="00815A35" w:rsidRPr="005A7A4B">
        <w:rPr>
          <w:bCs/>
          <w:sz w:val="28"/>
          <w:szCs w:val="28"/>
        </w:rPr>
        <w:t>ограничениям:</w:t>
      </w:r>
    </w:p>
    <w:tbl>
      <w:tblPr>
        <w:tblStyle w:val="af7"/>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1"/>
        <w:gridCol w:w="543"/>
      </w:tblGrid>
      <w:tr w:rsidR="00815A35" w:rsidRPr="005A7A4B" w14:paraId="1C1D3990" w14:textId="77777777" w:rsidTr="008C617D">
        <w:tc>
          <w:tcPr>
            <w:tcW w:w="9498" w:type="dxa"/>
            <w:vAlign w:val="center"/>
          </w:tcPr>
          <w:p w14:paraId="7E97FEA2" w14:textId="35B558A5" w:rsidR="00815A35" w:rsidRPr="005A7A4B" w:rsidRDefault="00FA3D66" w:rsidP="008C617D">
            <w:pPr>
              <w:adjustRightInd w:val="0"/>
              <w:spacing w:line="360" w:lineRule="auto"/>
              <w:contextualSpacing/>
              <w:jc w:val="center"/>
              <w:rPr>
                <w:bCs/>
                <w:sz w:val="28"/>
                <w:szCs w:val="28"/>
              </w:rPr>
            </w:pPr>
            <m:oMath>
              <m:nary>
                <m:naryPr>
                  <m:chr m:val="∑"/>
                  <m:limLoc m:val="undOvr"/>
                  <m:ctrlPr>
                    <w:rPr>
                      <w:rFonts w:ascii="Cambria Math" w:hAnsi="Cambria Math"/>
                      <w:bCs/>
                      <w:i/>
                      <w:sz w:val="28"/>
                      <w:szCs w:val="28"/>
                    </w:rPr>
                  </m:ctrlPr>
                </m:naryPr>
                <m:sub>
                  <m:r>
                    <w:rPr>
                      <w:rFonts w:ascii="Cambria Math" w:hAnsi="Cambria Math"/>
                      <w:sz w:val="28"/>
                      <w:szCs w:val="28"/>
                      <w:lang w:val="en-US"/>
                    </w:rPr>
                    <m:t>k</m:t>
                  </m:r>
                  <m:r>
                    <w:rPr>
                      <w:rFonts w:ascii="Cambria Math"/>
                      <w:sz w:val="28"/>
                      <w:szCs w:val="28"/>
                    </w:rPr>
                    <m:t>=1</m:t>
                  </m:r>
                </m:sub>
                <m:sup>
                  <m:r>
                    <w:rPr>
                      <w:rFonts w:ascii="Cambria Math"/>
                      <w:sz w:val="28"/>
                      <w:szCs w:val="28"/>
                      <w:lang w:val="en-US"/>
                    </w:rPr>
                    <m:t>n</m:t>
                  </m:r>
                </m:sup>
                <m:e>
                  <m:sSub>
                    <m:sSubPr>
                      <m:ctrlPr>
                        <w:rPr>
                          <w:rFonts w:ascii="Cambria Math" w:hAnsi="Cambria Math"/>
                          <w:bCs/>
                          <w:i/>
                          <w:sz w:val="28"/>
                          <w:szCs w:val="28"/>
                        </w:rPr>
                      </m:ctrlPr>
                    </m:sSubPr>
                    <m:e>
                      <m:r>
                        <w:rPr>
                          <w:rFonts w:ascii="Cambria Math" w:hAnsi="Cambria Math"/>
                          <w:sz w:val="28"/>
                          <w:szCs w:val="28"/>
                        </w:rPr>
                        <m:t>x</m:t>
                      </m:r>
                    </m:e>
                    <m:sub>
                      <m:r>
                        <w:rPr>
                          <w:rFonts w:ascii="Cambria Math" w:hAnsi="Cambria Math"/>
                          <w:sz w:val="28"/>
                          <w:szCs w:val="28"/>
                        </w:rPr>
                        <m:t>k</m:t>
                      </m:r>
                    </m:sub>
                  </m:sSub>
                </m:e>
              </m:nary>
              <m:r>
                <w:rPr>
                  <w:rFonts w:ascii="Cambria Math"/>
                  <w:sz w:val="28"/>
                  <w:szCs w:val="28"/>
                </w:rPr>
                <m:t>=</m:t>
              </m:r>
              <m:sSub>
                <m:sSubPr>
                  <m:ctrlPr>
                    <w:rPr>
                      <w:rFonts w:ascii="Cambria Math" w:hAnsi="Cambria Math"/>
                      <w:bCs/>
                      <w:i/>
                      <w:sz w:val="28"/>
                      <w:szCs w:val="28"/>
                    </w:rPr>
                  </m:ctrlPr>
                </m:sSubPr>
                <m:e>
                  <m:r>
                    <w:rPr>
                      <w:rFonts w:ascii="Cambria Math" w:hAnsi="Cambria Math"/>
                      <w:sz w:val="28"/>
                      <w:szCs w:val="28"/>
                    </w:rPr>
                    <m:t>s</m:t>
                  </m:r>
                </m:e>
                <m:sub>
                  <m:r>
                    <w:rPr>
                      <w:rFonts w:ascii="Cambria Math"/>
                      <w:sz w:val="28"/>
                      <w:szCs w:val="28"/>
                    </w:rPr>
                    <m:t>0</m:t>
                  </m:r>
                </m:sub>
              </m:sSub>
            </m:oMath>
            <w:r w:rsidR="00815A35">
              <w:rPr>
                <w:bCs/>
                <w:sz w:val="28"/>
                <w:szCs w:val="28"/>
              </w:rPr>
              <w:t>,</w:t>
            </w:r>
          </w:p>
        </w:tc>
        <w:tc>
          <w:tcPr>
            <w:tcW w:w="236" w:type="dxa"/>
            <w:vAlign w:val="center"/>
          </w:tcPr>
          <w:p w14:paraId="28108078" w14:textId="55161364" w:rsidR="00815A35" w:rsidRPr="005A7A4B" w:rsidRDefault="00815A35" w:rsidP="00A477FA">
            <w:pPr>
              <w:adjustRightInd w:val="0"/>
              <w:spacing w:line="360" w:lineRule="auto"/>
              <w:contextualSpacing/>
              <w:jc w:val="right"/>
              <w:rPr>
                <w:bCs/>
                <w:sz w:val="28"/>
                <w:szCs w:val="28"/>
              </w:rPr>
            </w:pPr>
            <w:r w:rsidRPr="005A7A4B">
              <w:rPr>
                <w:bCs/>
                <w:sz w:val="28"/>
                <w:szCs w:val="28"/>
              </w:rPr>
              <w:t>(</w:t>
            </w:r>
            <w:r w:rsidR="00D74E7F" w:rsidRPr="00C108CC">
              <w:rPr>
                <w:bCs/>
                <w:sz w:val="28"/>
                <w:szCs w:val="28"/>
              </w:rPr>
              <w:t>6</w:t>
            </w:r>
            <w:r w:rsidRPr="005A7A4B">
              <w:rPr>
                <w:bCs/>
                <w:sz w:val="28"/>
                <w:szCs w:val="28"/>
              </w:rPr>
              <w:t>)</w:t>
            </w:r>
          </w:p>
        </w:tc>
      </w:tr>
      <w:tr w:rsidR="00815A35" w:rsidRPr="005A7A4B" w14:paraId="21171357" w14:textId="77777777" w:rsidTr="008C617D">
        <w:tc>
          <w:tcPr>
            <w:tcW w:w="9498" w:type="dxa"/>
            <w:vAlign w:val="center"/>
          </w:tcPr>
          <w:p w14:paraId="2836051B" w14:textId="3A0C8A7D" w:rsidR="00815A35" w:rsidRPr="005A7A4B" w:rsidRDefault="00815A35" w:rsidP="00C108CC">
            <w:pPr>
              <w:adjustRightInd w:val="0"/>
              <w:spacing w:line="360" w:lineRule="auto"/>
              <w:contextualSpacing/>
              <w:jc w:val="center"/>
              <w:rPr>
                <w:bCs/>
                <w:sz w:val="28"/>
                <w:szCs w:val="28"/>
              </w:rPr>
            </w:pPr>
            <w:proofErr w:type="spellStart"/>
            <w:r w:rsidRPr="005A7A4B">
              <w:rPr>
                <w:bCs/>
                <w:i/>
                <w:sz w:val="28"/>
                <w:szCs w:val="28"/>
                <w:lang w:val="en-US"/>
              </w:rPr>
              <w:t>x</w:t>
            </w:r>
            <w:r w:rsidRPr="005A7A4B">
              <w:rPr>
                <w:bCs/>
                <w:i/>
                <w:sz w:val="28"/>
                <w:szCs w:val="28"/>
                <w:vertAlign w:val="subscript"/>
                <w:lang w:val="en-US"/>
              </w:rPr>
              <w:t>k</w:t>
            </w:r>
            <w:proofErr w:type="spellEnd"/>
            <w:r w:rsidRPr="005A7A4B">
              <w:rPr>
                <w:bCs/>
                <w:sz w:val="28"/>
                <w:szCs w:val="28"/>
              </w:rPr>
              <w:t xml:space="preserve"> ≥ 0, </w:t>
            </w:r>
            <w:r w:rsidRPr="005A7A4B">
              <w:rPr>
                <w:bCs/>
                <w:i/>
                <w:sz w:val="28"/>
                <w:szCs w:val="28"/>
                <w:lang w:val="en-US"/>
              </w:rPr>
              <w:t>k</w:t>
            </w:r>
            <w:r w:rsidRPr="005A7A4B">
              <w:rPr>
                <w:bCs/>
                <w:sz w:val="28"/>
                <w:szCs w:val="28"/>
              </w:rPr>
              <w:t xml:space="preserve"> = 1, 2,…,</w:t>
            </w:r>
            <w:r w:rsidR="00C108CC">
              <w:rPr>
                <w:bCs/>
                <w:sz w:val="28"/>
                <w:szCs w:val="28"/>
                <w:lang w:val="en-US"/>
              </w:rPr>
              <w:t xml:space="preserve"> </w:t>
            </w:r>
            <w:r w:rsidR="00C108CC" w:rsidRPr="00C108CC">
              <w:rPr>
                <w:bCs/>
                <w:i/>
                <w:sz w:val="28"/>
                <w:szCs w:val="28"/>
                <w:lang w:val="en-US"/>
              </w:rPr>
              <w:t>n</w:t>
            </w:r>
            <w:r w:rsidRPr="005A7A4B">
              <w:rPr>
                <w:bCs/>
                <w:sz w:val="28"/>
                <w:szCs w:val="28"/>
              </w:rPr>
              <w:t>.</w:t>
            </w:r>
          </w:p>
        </w:tc>
        <w:tc>
          <w:tcPr>
            <w:tcW w:w="236" w:type="dxa"/>
            <w:vAlign w:val="center"/>
          </w:tcPr>
          <w:p w14:paraId="3B6EB4B3" w14:textId="2969D8F7" w:rsidR="00815A35" w:rsidRPr="005A7A4B" w:rsidRDefault="00815A35" w:rsidP="00A477FA">
            <w:pPr>
              <w:adjustRightInd w:val="0"/>
              <w:spacing w:line="360" w:lineRule="auto"/>
              <w:contextualSpacing/>
              <w:jc w:val="right"/>
              <w:rPr>
                <w:bCs/>
                <w:sz w:val="28"/>
                <w:szCs w:val="28"/>
              </w:rPr>
            </w:pPr>
            <w:r w:rsidRPr="005A7A4B">
              <w:rPr>
                <w:bCs/>
                <w:sz w:val="28"/>
                <w:szCs w:val="28"/>
              </w:rPr>
              <w:t>(</w:t>
            </w:r>
            <w:r w:rsidR="00D74E7F" w:rsidRPr="00C108CC">
              <w:rPr>
                <w:bCs/>
                <w:sz w:val="28"/>
                <w:szCs w:val="28"/>
              </w:rPr>
              <w:t>7</w:t>
            </w:r>
            <w:r w:rsidRPr="005A7A4B">
              <w:rPr>
                <w:bCs/>
                <w:sz w:val="28"/>
                <w:szCs w:val="28"/>
              </w:rPr>
              <w:t>)</w:t>
            </w:r>
          </w:p>
        </w:tc>
      </w:tr>
    </w:tbl>
    <w:p w14:paraId="0D4DC20E" w14:textId="518455DB" w:rsidR="00815A35" w:rsidRPr="00C73952" w:rsidRDefault="00815A35" w:rsidP="00815A35">
      <w:pPr>
        <w:adjustRightInd w:val="0"/>
        <w:spacing w:line="360" w:lineRule="auto"/>
        <w:ind w:firstLine="709"/>
        <w:contextualSpacing/>
        <w:jc w:val="both"/>
        <w:rPr>
          <w:bCs/>
          <w:sz w:val="28"/>
          <w:szCs w:val="28"/>
        </w:rPr>
      </w:pPr>
      <w:r w:rsidRPr="00C73952">
        <w:rPr>
          <w:bCs/>
          <w:sz w:val="28"/>
          <w:szCs w:val="28"/>
        </w:rPr>
        <w:t xml:space="preserve">Требуется найти переменные </w:t>
      </w:r>
      <w:r w:rsidRPr="00C73952">
        <w:rPr>
          <w:bCs/>
          <w:i/>
          <w:sz w:val="28"/>
          <w:szCs w:val="28"/>
          <w:lang w:val="en-US"/>
        </w:rPr>
        <w:t>x</w:t>
      </w:r>
      <w:r w:rsidRPr="00747178">
        <w:rPr>
          <w:bCs/>
          <w:sz w:val="28"/>
          <w:szCs w:val="28"/>
          <w:vertAlign w:val="subscript"/>
        </w:rPr>
        <w:t>1</w:t>
      </w:r>
      <w:r w:rsidRPr="00C73952">
        <w:rPr>
          <w:bCs/>
          <w:sz w:val="28"/>
          <w:szCs w:val="28"/>
        </w:rPr>
        <w:t xml:space="preserve">, </w:t>
      </w:r>
      <w:r w:rsidRPr="00C73952">
        <w:rPr>
          <w:bCs/>
          <w:i/>
          <w:sz w:val="28"/>
          <w:szCs w:val="28"/>
          <w:lang w:val="en-US"/>
        </w:rPr>
        <w:t>x</w:t>
      </w:r>
      <w:r w:rsidRPr="00747178">
        <w:rPr>
          <w:bCs/>
          <w:sz w:val="28"/>
          <w:szCs w:val="28"/>
          <w:vertAlign w:val="subscript"/>
        </w:rPr>
        <w:t>2</w:t>
      </w:r>
      <w:r w:rsidRPr="00C73952">
        <w:rPr>
          <w:bCs/>
          <w:sz w:val="28"/>
          <w:szCs w:val="28"/>
        </w:rPr>
        <w:t xml:space="preserve">, …, </w:t>
      </w:r>
      <w:r w:rsidRPr="00C73952">
        <w:rPr>
          <w:bCs/>
          <w:i/>
          <w:sz w:val="28"/>
          <w:szCs w:val="28"/>
          <w:lang w:val="en-US"/>
        </w:rPr>
        <w:t>x</w:t>
      </w:r>
      <w:r w:rsidR="00C108CC" w:rsidRPr="00C108CC">
        <w:rPr>
          <w:bCs/>
          <w:i/>
          <w:sz w:val="28"/>
          <w:szCs w:val="28"/>
          <w:vertAlign w:val="subscript"/>
        </w:rPr>
        <w:t>n</w:t>
      </w:r>
      <w:r w:rsidRPr="00C73952">
        <w:rPr>
          <w:bCs/>
          <w:sz w:val="28"/>
          <w:szCs w:val="28"/>
        </w:rPr>
        <w:t>, удовлетворяющие системе ограничений (</w:t>
      </w:r>
      <w:r w:rsidR="00D74E7F" w:rsidRPr="00D74E7F">
        <w:rPr>
          <w:bCs/>
          <w:sz w:val="28"/>
          <w:szCs w:val="28"/>
        </w:rPr>
        <w:t>6</w:t>
      </w:r>
      <w:r w:rsidRPr="00C73952">
        <w:rPr>
          <w:bCs/>
          <w:sz w:val="28"/>
          <w:szCs w:val="28"/>
        </w:rPr>
        <w:t>)</w:t>
      </w:r>
      <w:r w:rsidR="00D56926" w:rsidRPr="00D56926">
        <w:rPr>
          <w:bCs/>
          <w:sz w:val="28"/>
          <w:szCs w:val="28"/>
        </w:rPr>
        <w:t>-</w:t>
      </w:r>
      <w:r>
        <w:rPr>
          <w:bCs/>
          <w:sz w:val="28"/>
          <w:szCs w:val="28"/>
        </w:rPr>
        <w:t>(</w:t>
      </w:r>
      <w:r w:rsidR="00D74E7F" w:rsidRPr="00D74E7F">
        <w:rPr>
          <w:bCs/>
          <w:sz w:val="28"/>
          <w:szCs w:val="28"/>
        </w:rPr>
        <w:t>7</w:t>
      </w:r>
      <w:r w:rsidRPr="00C73952">
        <w:rPr>
          <w:bCs/>
          <w:sz w:val="28"/>
          <w:szCs w:val="28"/>
        </w:rPr>
        <w:t>) и обращающие в максимум функцию (5).</w:t>
      </w:r>
    </w:p>
    <w:p w14:paraId="013008CD" w14:textId="53F1F6D8" w:rsidR="00557447" w:rsidRDefault="00557447" w:rsidP="00557447">
      <w:pPr>
        <w:adjustRightInd w:val="0"/>
        <w:spacing w:line="360" w:lineRule="auto"/>
        <w:ind w:firstLine="709"/>
        <w:contextualSpacing/>
        <w:jc w:val="both"/>
        <w:rPr>
          <w:bCs/>
          <w:sz w:val="28"/>
          <w:szCs w:val="28"/>
        </w:rPr>
      </w:pPr>
      <w:r w:rsidRPr="008C617D">
        <w:rPr>
          <w:b/>
          <w:bCs/>
          <w:i/>
          <w:sz w:val="28"/>
          <w:szCs w:val="28"/>
        </w:rPr>
        <w:lastRenderedPageBreak/>
        <w:t>Ограничения модели.</w:t>
      </w:r>
      <w:r w:rsidRPr="00C73952">
        <w:rPr>
          <w:bCs/>
          <w:sz w:val="28"/>
          <w:szCs w:val="28"/>
        </w:rPr>
        <w:t xml:space="preserve"> Ограничения линейные, но вложения в кажд</w:t>
      </w:r>
      <w:r>
        <w:rPr>
          <w:bCs/>
          <w:sz w:val="28"/>
          <w:szCs w:val="28"/>
        </w:rPr>
        <w:t>ый</w:t>
      </w:r>
      <w:r w:rsidRPr="00C73952">
        <w:rPr>
          <w:bCs/>
          <w:sz w:val="28"/>
          <w:szCs w:val="28"/>
        </w:rPr>
        <w:t xml:space="preserve"> </w:t>
      </w:r>
      <w:r w:rsidR="008C617D">
        <w:rPr>
          <w:bCs/>
          <w:sz w:val="28"/>
          <w:szCs w:val="28"/>
        </w:rPr>
        <w:t>НПФ</w:t>
      </w:r>
      <w:r w:rsidRPr="00C73952">
        <w:rPr>
          <w:bCs/>
          <w:sz w:val="28"/>
          <w:szCs w:val="28"/>
        </w:rPr>
        <w:t xml:space="preserve"> дискретны, так как зависят от </w:t>
      </w:r>
      <w:r w:rsidR="008C617D">
        <w:rPr>
          <w:bCs/>
          <w:sz w:val="28"/>
          <w:szCs w:val="28"/>
        </w:rPr>
        <w:t xml:space="preserve">ожидаемой годовой </w:t>
      </w:r>
      <w:r>
        <w:rPr>
          <w:bCs/>
          <w:sz w:val="28"/>
          <w:szCs w:val="28"/>
        </w:rPr>
        <w:t>доходности</w:t>
      </w:r>
      <w:r w:rsidRPr="00C73952">
        <w:rPr>
          <w:bCs/>
          <w:sz w:val="28"/>
          <w:szCs w:val="28"/>
        </w:rPr>
        <w:t xml:space="preserve">, поэтому применение методов линейного программирования для решения данной задачи затруднительно. Уравнения состояний в </w:t>
      </w:r>
      <w:r w:rsidR="008C617D">
        <w:rPr>
          <w:bCs/>
          <w:sz w:val="28"/>
          <w:szCs w:val="28"/>
        </w:rPr>
        <w:t xml:space="preserve">рассматриваемой задаче динамического программирования </w:t>
      </w:r>
      <w:r w:rsidRPr="00C73952">
        <w:rPr>
          <w:bCs/>
          <w:sz w:val="28"/>
          <w:szCs w:val="28"/>
        </w:rPr>
        <w:t>имеют следующий вид:</w:t>
      </w:r>
    </w:p>
    <w:tbl>
      <w:tblPr>
        <w:tblStyle w:val="af7"/>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600"/>
      </w:tblGrid>
      <w:tr w:rsidR="00557447" w:rsidRPr="00C73952" w14:paraId="3BC0E753" w14:textId="77777777" w:rsidTr="008C617D">
        <w:tc>
          <w:tcPr>
            <w:tcW w:w="9214" w:type="dxa"/>
            <w:vAlign w:val="center"/>
          </w:tcPr>
          <w:p w14:paraId="67A55517" w14:textId="145C2C52" w:rsidR="00557447" w:rsidRPr="00C73952" w:rsidRDefault="00557447" w:rsidP="00C108CC">
            <w:pPr>
              <w:adjustRightInd w:val="0"/>
              <w:spacing w:line="360" w:lineRule="auto"/>
              <w:contextualSpacing/>
              <w:jc w:val="center"/>
              <w:rPr>
                <w:bCs/>
                <w:sz w:val="28"/>
                <w:szCs w:val="28"/>
              </w:rPr>
            </w:pPr>
            <w:proofErr w:type="spellStart"/>
            <w:r w:rsidRPr="00C73952">
              <w:rPr>
                <w:bCs/>
                <w:i/>
                <w:sz w:val="28"/>
                <w:szCs w:val="28"/>
                <w:lang w:val="en-US"/>
              </w:rPr>
              <w:t>s</w:t>
            </w:r>
            <w:r w:rsidRPr="00C73952">
              <w:rPr>
                <w:bCs/>
                <w:i/>
                <w:sz w:val="28"/>
                <w:szCs w:val="28"/>
                <w:vertAlign w:val="subscript"/>
                <w:lang w:val="en-US"/>
              </w:rPr>
              <w:t>k</w:t>
            </w:r>
            <w:proofErr w:type="spellEnd"/>
            <w:r w:rsidRPr="00C73952">
              <w:rPr>
                <w:bCs/>
                <w:sz w:val="28"/>
                <w:szCs w:val="28"/>
              </w:rPr>
              <w:t xml:space="preserve"> = </w:t>
            </w:r>
            <w:proofErr w:type="spellStart"/>
            <w:r w:rsidRPr="00C73952">
              <w:rPr>
                <w:bCs/>
                <w:i/>
                <w:sz w:val="28"/>
                <w:szCs w:val="28"/>
                <w:lang w:val="en-US"/>
              </w:rPr>
              <w:t>s</w:t>
            </w:r>
            <w:r w:rsidRPr="00C73952">
              <w:rPr>
                <w:bCs/>
                <w:i/>
                <w:sz w:val="28"/>
                <w:szCs w:val="28"/>
                <w:vertAlign w:val="subscript"/>
                <w:lang w:val="en-US"/>
              </w:rPr>
              <w:t>k</w:t>
            </w:r>
            <w:proofErr w:type="spellEnd"/>
            <w:r w:rsidRPr="00747178">
              <w:rPr>
                <w:bCs/>
                <w:sz w:val="28"/>
                <w:szCs w:val="28"/>
                <w:vertAlign w:val="subscript"/>
              </w:rPr>
              <w:t>-1</w:t>
            </w:r>
            <w:r w:rsidRPr="00C73952">
              <w:rPr>
                <w:bCs/>
                <w:sz w:val="28"/>
                <w:szCs w:val="28"/>
              </w:rPr>
              <w:t xml:space="preserve"> – </w:t>
            </w:r>
            <w:proofErr w:type="spellStart"/>
            <w:r w:rsidRPr="00C73952">
              <w:rPr>
                <w:bCs/>
                <w:i/>
                <w:sz w:val="28"/>
                <w:szCs w:val="28"/>
                <w:lang w:val="en-US"/>
              </w:rPr>
              <w:t>x</w:t>
            </w:r>
            <w:r w:rsidRPr="00C73952">
              <w:rPr>
                <w:bCs/>
                <w:i/>
                <w:sz w:val="28"/>
                <w:szCs w:val="28"/>
                <w:vertAlign w:val="subscript"/>
                <w:lang w:val="en-US"/>
              </w:rPr>
              <w:t>k</w:t>
            </w:r>
            <w:proofErr w:type="spellEnd"/>
            <w:r w:rsidRPr="00C73952">
              <w:rPr>
                <w:bCs/>
                <w:sz w:val="28"/>
                <w:szCs w:val="28"/>
              </w:rPr>
              <w:t xml:space="preserve">, </w:t>
            </w:r>
            <w:r w:rsidRPr="00C73952">
              <w:rPr>
                <w:bCs/>
                <w:i/>
                <w:sz w:val="28"/>
                <w:szCs w:val="28"/>
                <w:lang w:val="en-US"/>
              </w:rPr>
              <w:t>k</w:t>
            </w:r>
            <w:r w:rsidRPr="00C73952">
              <w:rPr>
                <w:bCs/>
                <w:sz w:val="28"/>
                <w:szCs w:val="28"/>
              </w:rPr>
              <w:t xml:space="preserve"> = 1, 2, …,</w:t>
            </w:r>
            <w:r w:rsidR="00C108CC">
              <w:rPr>
                <w:bCs/>
                <w:sz w:val="28"/>
                <w:szCs w:val="28"/>
                <w:lang w:val="en-US"/>
              </w:rPr>
              <w:t xml:space="preserve"> </w:t>
            </w:r>
            <w:r w:rsidR="00C108CC" w:rsidRPr="00C108CC">
              <w:rPr>
                <w:bCs/>
                <w:i/>
                <w:sz w:val="28"/>
                <w:szCs w:val="28"/>
                <w:lang w:val="en-US"/>
              </w:rPr>
              <w:t>n</w:t>
            </w:r>
            <w:r>
              <w:rPr>
                <w:bCs/>
                <w:sz w:val="28"/>
                <w:szCs w:val="28"/>
              </w:rPr>
              <w:t>.</w:t>
            </w:r>
          </w:p>
        </w:tc>
        <w:tc>
          <w:tcPr>
            <w:tcW w:w="600" w:type="dxa"/>
            <w:vAlign w:val="center"/>
          </w:tcPr>
          <w:p w14:paraId="4CBE4DF1" w14:textId="6EA2007A" w:rsidR="00557447" w:rsidRPr="00C73952" w:rsidRDefault="00557447" w:rsidP="00A477FA">
            <w:pPr>
              <w:adjustRightInd w:val="0"/>
              <w:spacing w:line="360" w:lineRule="auto"/>
              <w:contextualSpacing/>
              <w:jc w:val="right"/>
              <w:rPr>
                <w:bCs/>
                <w:sz w:val="28"/>
                <w:szCs w:val="28"/>
              </w:rPr>
            </w:pPr>
            <w:r w:rsidRPr="00C73952">
              <w:rPr>
                <w:bCs/>
                <w:sz w:val="28"/>
                <w:szCs w:val="28"/>
              </w:rPr>
              <w:t>(</w:t>
            </w:r>
            <w:r w:rsidR="00D74E7F">
              <w:rPr>
                <w:bCs/>
                <w:sz w:val="28"/>
                <w:szCs w:val="28"/>
                <w:lang w:val="en-US"/>
              </w:rPr>
              <w:t>8</w:t>
            </w:r>
            <w:r w:rsidRPr="00C73952">
              <w:rPr>
                <w:bCs/>
                <w:sz w:val="28"/>
                <w:szCs w:val="28"/>
              </w:rPr>
              <w:t>)</w:t>
            </w:r>
          </w:p>
        </w:tc>
      </w:tr>
    </w:tbl>
    <w:p w14:paraId="279B86CB" w14:textId="632FD057" w:rsidR="00557447" w:rsidRPr="00C73952" w:rsidRDefault="008C617D" w:rsidP="00557447">
      <w:pPr>
        <w:adjustRightInd w:val="0"/>
        <w:spacing w:line="360" w:lineRule="auto"/>
        <w:contextualSpacing/>
        <w:jc w:val="both"/>
        <w:rPr>
          <w:bCs/>
          <w:sz w:val="28"/>
          <w:szCs w:val="28"/>
        </w:rPr>
      </w:pPr>
      <w:r>
        <w:rPr>
          <w:bCs/>
          <w:sz w:val="28"/>
          <w:szCs w:val="28"/>
        </w:rPr>
        <w:t xml:space="preserve">где </w:t>
      </w:r>
      <w:proofErr w:type="spellStart"/>
      <w:r w:rsidR="00557447" w:rsidRPr="00C73952">
        <w:rPr>
          <w:bCs/>
          <w:i/>
          <w:sz w:val="28"/>
          <w:szCs w:val="28"/>
          <w:lang w:val="en-US"/>
        </w:rPr>
        <w:t>s</w:t>
      </w:r>
      <w:r w:rsidR="00557447" w:rsidRPr="00C73952">
        <w:rPr>
          <w:bCs/>
          <w:i/>
          <w:sz w:val="28"/>
          <w:szCs w:val="28"/>
          <w:vertAlign w:val="subscript"/>
          <w:lang w:val="en-US"/>
        </w:rPr>
        <w:t>k</w:t>
      </w:r>
      <w:proofErr w:type="spellEnd"/>
      <w:r w:rsidR="00557447" w:rsidRPr="00C73952">
        <w:rPr>
          <w:bCs/>
          <w:sz w:val="28"/>
          <w:szCs w:val="28"/>
        </w:rPr>
        <w:t xml:space="preserve"> – параметр состояния</w:t>
      </w:r>
      <w:r>
        <w:rPr>
          <w:bCs/>
          <w:sz w:val="28"/>
          <w:szCs w:val="28"/>
        </w:rPr>
        <w:t>, определяющий</w:t>
      </w:r>
      <w:r w:rsidR="00557447" w:rsidRPr="00C73952">
        <w:rPr>
          <w:bCs/>
          <w:sz w:val="28"/>
          <w:szCs w:val="28"/>
        </w:rPr>
        <w:t xml:space="preserve"> </w:t>
      </w:r>
      <w:r>
        <w:rPr>
          <w:bCs/>
          <w:sz w:val="28"/>
          <w:szCs w:val="28"/>
        </w:rPr>
        <w:t>объём средств, оставшихся после</w:t>
      </w:r>
      <w:r>
        <w:rPr>
          <w:bCs/>
          <w:sz w:val="28"/>
          <w:szCs w:val="28"/>
        </w:rPr>
        <w:br/>
      </w:r>
      <w:r w:rsidR="00557447" w:rsidRPr="00C73952">
        <w:rPr>
          <w:bCs/>
          <w:i/>
          <w:sz w:val="28"/>
          <w:szCs w:val="28"/>
          <w:lang w:val="en-US"/>
        </w:rPr>
        <w:t>k</w:t>
      </w:r>
      <w:r w:rsidR="00557447" w:rsidRPr="00C73952">
        <w:rPr>
          <w:bCs/>
          <w:sz w:val="28"/>
          <w:szCs w:val="28"/>
        </w:rPr>
        <w:t xml:space="preserve">-ого шага, т.е. </w:t>
      </w:r>
      <w:r>
        <w:rPr>
          <w:bCs/>
          <w:sz w:val="28"/>
          <w:szCs w:val="28"/>
        </w:rPr>
        <w:t xml:space="preserve">объём </w:t>
      </w:r>
      <w:r w:rsidR="00557447" w:rsidRPr="00C73952">
        <w:rPr>
          <w:bCs/>
          <w:sz w:val="28"/>
          <w:szCs w:val="28"/>
        </w:rPr>
        <w:t xml:space="preserve">средств, которые </w:t>
      </w:r>
      <w:r>
        <w:rPr>
          <w:bCs/>
          <w:sz w:val="28"/>
          <w:szCs w:val="28"/>
        </w:rPr>
        <w:t>необходимо</w:t>
      </w:r>
      <w:r w:rsidR="00557447" w:rsidRPr="00C73952">
        <w:rPr>
          <w:bCs/>
          <w:sz w:val="28"/>
          <w:szCs w:val="28"/>
        </w:rPr>
        <w:t xml:space="preserve"> распределить между оставшимися </w:t>
      </w:r>
      <w:r w:rsidR="00C108CC" w:rsidRPr="00C108CC">
        <w:rPr>
          <w:bCs/>
          <w:i/>
          <w:sz w:val="28"/>
          <w:szCs w:val="28"/>
          <w:lang w:val="en-US"/>
        </w:rPr>
        <w:t>n</w:t>
      </w:r>
      <w:r w:rsidR="00C108CC" w:rsidRPr="00C108CC">
        <w:rPr>
          <w:bCs/>
          <w:sz w:val="28"/>
          <w:szCs w:val="28"/>
        </w:rPr>
        <w:t>-</w:t>
      </w:r>
      <w:r w:rsidR="00557447" w:rsidRPr="00C73952">
        <w:rPr>
          <w:bCs/>
          <w:i/>
          <w:sz w:val="28"/>
          <w:szCs w:val="28"/>
          <w:lang w:val="en-US"/>
        </w:rPr>
        <w:t>k</w:t>
      </w:r>
      <w:r w:rsidR="00557447" w:rsidRPr="00C73952">
        <w:rPr>
          <w:bCs/>
          <w:sz w:val="28"/>
          <w:szCs w:val="28"/>
        </w:rPr>
        <w:t xml:space="preserve"> </w:t>
      </w:r>
      <w:r>
        <w:rPr>
          <w:bCs/>
          <w:sz w:val="28"/>
          <w:szCs w:val="28"/>
        </w:rPr>
        <w:t>НПФ</w:t>
      </w:r>
      <w:r w:rsidR="00557447">
        <w:rPr>
          <w:bCs/>
          <w:sz w:val="28"/>
          <w:szCs w:val="28"/>
        </w:rPr>
        <w:t>.</w:t>
      </w:r>
    </w:p>
    <w:p w14:paraId="09D74CAD" w14:textId="5B5214C0" w:rsidR="00224C66" w:rsidRDefault="00224C66" w:rsidP="00224C66">
      <w:pPr>
        <w:adjustRightInd w:val="0"/>
        <w:spacing w:line="360" w:lineRule="auto"/>
        <w:ind w:firstLine="709"/>
        <w:contextualSpacing/>
        <w:jc w:val="both"/>
        <w:rPr>
          <w:bCs/>
          <w:sz w:val="28"/>
          <w:szCs w:val="28"/>
        </w:rPr>
      </w:pPr>
      <w:r w:rsidRPr="00C73952">
        <w:rPr>
          <w:bCs/>
          <w:sz w:val="28"/>
          <w:szCs w:val="28"/>
        </w:rPr>
        <w:t xml:space="preserve">Введём в рассмотрение функцию </w:t>
      </w:r>
      <w:proofErr w:type="spellStart"/>
      <w:r w:rsidRPr="00C73952">
        <w:rPr>
          <w:bCs/>
          <w:i/>
          <w:sz w:val="28"/>
          <w:szCs w:val="28"/>
          <w:lang w:val="en-US"/>
        </w:rPr>
        <w:t>Z</w:t>
      </w:r>
      <w:r w:rsidRPr="00C73952">
        <w:rPr>
          <w:bCs/>
          <w:i/>
          <w:sz w:val="28"/>
          <w:szCs w:val="28"/>
          <w:vertAlign w:val="subscript"/>
          <w:lang w:val="en-US"/>
        </w:rPr>
        <w:t>k</w:t>
      </w:r>
      <w:proofErr w:type="spellEnd"/>
      <w:r w:rsidRPr="00C73952">
        <w:rPr>
          <w:bCs/>
          <w:i/>
          <w:sz w:val="28"/>
          <w:szCs w:val="28"/>
          <w:vertAlign w:val="superscript"/>
        </w:rPr>
        <w:t>*</w:t>
      </w:r>
      <w:r w:rsidRPr="00C73952">
        <w:rPr>
          <w:bCs/>
          <w:sz w:val="28"/>
          <w:szCs w:val="28"/>
        </w:rPr>
        <w:t>(</w:t>
      </w:r>
      <w:proofErr w:type="spellStart"/>
      <w:r w:rsidRPr="00C73952">
        <w:rPr>
          <w:bCs/>
          <w:i/>
          <w:sz w:val="28"/>
          <w:szCs w:val="28"/>
          <w:lang w:val="en-US"/>
        </w:rPr>
        <w:t>s</w:t>
      </w:r>
      <w:r w:rsidRPr="00C73952">
        <w:rPr>
          <w:bCs/>
          <w:i/>
          <w:sz w:val="28"/>
          <w:szCs w:val="28"/>
          <w:vertAlign w:val="subscript"/>
          <w:lang w:val="en-US"/>
        </w:rPr>
        <w:t>k</w:t>
      </w:r>
      <w:proofErr w:type="spellEnd"/>
      <w:r w:rsidRPr="00747178">
        <w:rPr>
          <w:bCs/>
          <w:sz w:val="28"/>
          <w:szCs w:val="28"/>
          <w:vertAlign w:val="subscript"/>
        </w:rPr>
        <w:t>-1</w:t>
      </w:r>
      <w:r w:rsidRPr="00C73952">
        <w:rPr>
          <w:bCs/>
          <w:sz w:val="28"/>
          <w:szCs w:val="28"/>
        </w:rPr>
        <w:t xml:space="preserve">) – условный оптимальный экономический эффект, полученный от </w:t>
      </w:r>
      <w:r w:rsidRPr="00C73952">
        <w:rPr>
          <w:bCs/>
          <w:i/>
          <w:sz w:val="28"/>
          <w:szCs w:val="28"/>
          <w:lang w:val="en-US"/>
        </w:rPr>
        <w:t>k</w:t>
      </w:r>
      <w:r w:rsidRPr="00C73952">
        <w:rPr>
          <w:bCs/>
          <w:sz w:val="28"/>
          <w:szCs w:val="28"/>
        </w:rPr>
        <w:t xml:space="preserve">, </w:t>
      </w:r>
      <w:r w:rsidRPr="00C73952">
        <w:rPr>
          <w:bCs/>
          <w:i/>
          <w:sz w:val="28"/>
          <w:szCs w:val="28"/>
          <w:lang w:val="en-US"/>
        </w:rPr>
        <w:t>k</w:t>
      </w:r>
      <w:r w:rsidRPr="00C73952">
        <w:rPr>
          <w:bCs/>
          <w:sz w:val="28"/>
          <w:szCs w:val="28"/>
        </w:rPr>
        <w:t xml:space="preserve">+1, …, </w:t>
      </w:r>
      <w:r w:rsidR="00C108CC" w:rsidRPr="00C108CC">
        <w:rPr>
          <w:bCs/>
          <w:i/>
          <w:sz w:val="28"/>
          <w:szCs w:val="28"/>
          <w:lang w:val="en-US"/>
        </w:rPr>
        <w:t>n</w:t>
      </w:r>
      <w:r w:rsidRPr="00C73952">
        <w:rPr>
          <w:bCs/>
          <w:sz w:val="28"/>
          <w:szCs w:val="28"/>
        </w:rPr>
        <w:t xml:space="preserve">-ого </w:t>
      </w:r>
      <w:r w:rsidR="008C617D">
        <w:rPr>
          <w:bCs/>
          <w:sz w:val="28"/>
          <w:szCs w:val="28"/>
        </w:rPr>
        <w:t>НПФ</w:t>
      </w:r>
      <w:r w:rsidRPr="00C73952">
        <w:rPr>
          <w:bCs/>
          <w:sz w:val="28"/>
          <w:szCs w:val="28"/>
        </w:rPr>
        <w:t xml:space="preserve">, если между ними распределялись оптимальным образом средства </w:t>
      </w:r>
      <w:proofErr w:type="spellStart"/>
      <w:r w:rsidRPr="00C73952">
        <w:rPr>
          <w:bCs/>
          <w:i/>
          <w:sz w:val="28"/>
          <w:szCs w:val="28"/>
          <w:lang w:val="en-US"/>
        </w:rPr>
        <w:t>s</w:t>
      </w:r>
      <w:r w:rsidRPr="00C73952">
        <w:rPr>
          <w:bCs/>
          <w:i/>
          <w:sz w:val="28"/>
          <w:szCs w:val="28"/>
          <w:vertAlign w:val="subscript"/>
          <w:lang w:val="en-US"/>
        </w:rPr>
        <w:t>k</w:t>
      </w:r>
      <w:proofErr w:type="spellEnd"/>
      <w:r w:rsidRPr="00C73952">
        <w:rPr>
          <w:bCs/>
          <w:i/>
          <w:sz w:val="28"/>
          <w:szCs w:val="28"/>
          <w:vertAlign w:val="subscript"/>
        </w:rPr>
        <w:t>-1</w:t>
      </w:r>
      <w:r w:rsidRPr="00C73952">
        <w:rPr>
          <w:bCs/>
          <w:sz w:val="28"/>
          <w:szCs w:val="28"/>
        </w:rPr>
        <w:t xml:space="preserve"> (0 ≤ </w:t>
      </w:r>
      <w:proofErr w:type="spellStart"/>
      <w:r w:rsidRPr="00C73952">
        <w:rPr>
          <w:bCs/>
          <w:i/>
          <w:sz w:val="28"/>
          <w:szCs w:val="28"/>
          <w:lang w:val="en-US"/>
        </w:rPr>
        <w:t>s</w:t>
      </w:r>
      <w:r w:rsidRPr="00C73952">
        <w:rPr>
          <w:bCs/>
          <w:i/>
          <w:sz w:val="28"/>
          <w:szCs w:val="28"/>
          <w:vertAlign w:val="subscript"/>
          <w:lang w:val="en-US"/>
        </w:rPr>
        <w:t>k</w:t>
      </w:r>
      <w:proofErr w:type="spellEnd"/>
      <w:r w:rsidRPr="00747178">
        <w:rPr>
          <w:bCs/>
          <w:sz w:val="28"/>
          <w:szCs w:val="28"/>
          <w:vertAlign w:val="subscript"/>
        </w:rPr>
        <w:t>-1</w:t>
      </w:r>
      <w:r w:rsidRPr="00C73952">
        <w:rPr>
          <w:bCs/>
          <w:sz w:val="28"/>
          <w:szCs w:val="28"/>
        </w:rPr>
        <w:t xml:space="preserve"> ≤ </w:t>
      </w:r>
      <w:r w:rsidRPr="00C73952">
        <w:rPr>
          <w:bCs/>
          <w:i/>
          <w:sz w:val="28"/>
          <w:szCs w:val="28"/>
          <w:lang w:val="en-US"/>
        </w:rPr>
        <w:t>s</w:t>
      </w:r>
      <w:r w:rsidRPr="00C73952">
        <w:rPr>
          <w:bCs/>
          <w:i/>
          <w:sz w:val="28"/>
          <w:szCs w:val="28"/>
          <w:vertAlign w:val="subscript"/>
        </w:rPr>
        <w:t>0</w:t>
      </w:r>
      <w:r w:rsidRPr="00C73952">
        <w:rPr>
          <w:bCs/>
          <w:sz w:val="28"/>
          <w:szCs w:val="28"/>
        </w:rPr>
        <w:t xml:space="preserve">). Допустимые управления на </w:t>
      </w:r>
      <w:r w:rsidRPr="00C73952">
        <w:rPr>
          <w:bCs/>
          <w:i/>
          <w:sz w:val="28"/>
          <w:szCs w:val="28"/>
          <w:lang w:val="en-US"/>
        </w:rPr>
        <w:t>k</w:t>
      </w:r>
      <w:r w:rsidRPr="00C73952">
        <w:rPr>
          <w:bCs/>
          <w:sz w:val="28"/>
          <w:szCs w:val="28"/>
        </w:rPr>
        <w:t xml:space="preserve">-ом шаге удовлетворяют условию: 0 ≤ </w:t>
      </w:r>
      <w:proofErr w:type="spellStart"/>
      <w:r w:rsidRPr="00C73952">
        <w:rPr>
          <w:bCs/>
          <w:i/>
          <w:sz w:val="28"/>
          <w:szCs w:val="28"/>
          <w:lang w:val="en-US"/>
        </w:rPr>
        <w:t>x</w:t>
      </w:r>
      <w:r w:rsidRPr="00C73952">
        <w:rPr>
          <w:bCs/>
          <w:i/>
          <w:sz w:val="28"/>
          <w:szCs w:val="28"/>
          <w:vertAlign w:val="subscript"/>
          <w:lang w:val="en-US"/>
        </w:rPr>
        <w:t>k</w:t>
      </w:r>
      <w:proofErr w:type="spellEnd"/>
      <w:r w:rsidRPr="00C73952">
        <w:rPr>
          <w:bCs/>
          <w:sz w:val="28"/>
          <w:szCs w:val="28"/>
        </w:rPr>
        <w:t xml:space="preserve"> ≤ </w:t>
      </w:r>
      <w:proofErr w:type="spellStart"/>
      <w:r w:rsidRPr="00C73952">
        <w:rPr>
          <w:bCs/>
          <w:i/>
          <w:sz w:val="28"/>
          <w:szCs w:val="28"/>
          <w:lang w:val="en-US"/>
        </w:rPr>
        <w:t>s</w:t>
      </w:r>
      <w:r w:rsidRPr="00C73952">
        <w:rPr>
          <w:bCs/>
          <w:i/>
          <w:sz w:val="28"/>
          <w:szCs w:val="28"/>
          <w:vertAlign w:val="subscript"/>
          <w:lang w:val="en-US"/>
        </w:rPr>
        <w:t>k</w:t>
      </w:r>
      <w:proofErr w:type="spellEnd"/>
      <w:r w:rsidRPr="00747178">
        <w:rPr>
          <w:bCs/>
          <w:sz w:val="28"/>
          <w:szCs w:val="28"/>
          <w:vertAlign w:val="subscript"/>
        </w:rPr>
        <w:t>-1</w:t>
      </w:r>
      <w:r w:rsidRPr="00C73952">
        <w:rPr>
          <w:bCs/>
          <w:sz w:val="28"/>
          <w:szCs w:val="28"/>
        </w:rPr>
        <w:t xml:space="preserve"> (либо </w:t>
      </w:r>
      <w:r w:rsidRPr="00C73952">
        <w:rPr>
          <w:bCs/>
          <w:i/>
          <w:sz w:val="28"/>
          <w:szCs w:val="28"/>
          <w:lang w:val="en-US"/>
        </w:rPr>
        <w:t>k</w:t>
      </w:r>
      <w:r w:rsidRPr="00C73952">
        <w:rPr>
          <w:bCs/>
          <w:sz w:val="28"/>
          <w:szCs w:val="28"/>
        </w:rPr>
        <w:t xml:space="preserve">-ому </w:t>
      </w:r>
      <w:r w:rsidR="008C617D">
        <w:rPr>
          <w:bCs/>
          <w:sz w:val="28"/>
          <w:szCs w:val="28"/>
        </w:rPr>
        <w:t>НПФ</w:t>
      </w:r>
      <w:r w:rsidRPr="00C73952">
        <w:rPr>
          <w:bCs/>
          <w:sz w:val="28"/>
          <w:szCs w:val="28"/>
        </w:rPr>
        <w:t xml:space="preserve"> ничего не выделяем, </w:t>
      </w:r>
      <w:proofErr w:type="spellStart"/>
      <w:r w:rsidRPr="00C73952">
        <w:rPr>
          <w:bCs/>
          <w:i/>
          <w:sz w:val="28"/>
          <w:szCs w:val="28"/>
          <w:lang w:val="en-US"/>
        </w:rPr>
        <w:t>x</w:t>
      </w:r>
      <w:r w:rsidRPr="00C73952">
        <w:rPr>
          <w:bCs/>
          <w:i/>
          <w:sz w:val="28"/>
          <w:szCs w:val="28"/>
          <w:vertAlign w:val="subscript"/>
          <w:lang w:val="en-US"/>
        </w:rPr>
        <w:t>k</w:t>
      </w:r>
      <w:proofErr w:type="spellEnd"/>
      <w:r w:rsidRPr="00C73952">
        <w:rPr>
          <w:bCs/>
          <w:sz w:val="28"/>
          <w:szCs w:val="28"/>
        </w:rPr>
        <w:t xml:space="preserve"> = 0, либо не больше того, что имеем к </w:t>
      </w:r>
      <w:r w:rsidRPr="00C73952">
        <w:rPr>
          <w:bCs/>
          <w:i/>
          <w:sz w:val="28"/>
          <w:szCs w:val="28"/>
          <w:lang w:val="en-US"/>
        </w:rPr>
        <w:t>k</w:t>
      </w:r>
      <w:r w:rsidR="008C617D">
        <w:rPr>
          <w:bCs/>
          <w:sz w:val="28"/>
          <w:szCs w:val="28"/>
        </w:rPr>
        <w:t>-ому шагу,</w:t>
      </w:r>
      <w:r w:rsidR="008C617D">
        <w:rPr>
          <w:bCs/>
          <w:sz w:val="28"/>
          <w:szCs w:val="28"/>
        </w:rPr>
        <w:br/>
      </w:r>
      <w:proofErr w:type="spellStart"/>
      <w:r w:rsidRPr="00C73952">
        <w:rPr>
          <w:bCs/>
          <w:i/>
          <w:sz w:val="28"/>
          <w:szCs w:val="28"/>
          <w:lang w:val="en-US"/>
        </w:rPr>
        <w:t>x</w:t>
      </w:r>
      <w:r w:rsidRPr="00C73952">
        <w:rPr>
          <w:bCs/>
          <w:i/>
          <w:sz w:val="28"/>
          <w:szCs w:val="28"/>
          <w:vertAlign w:val="subscript"/>
          <w:lang w:val="en-US"/>
        </w:rPr>
        <w:t>k</w:t>
      </w:r>
      <w:proofErr w:type="spellEnd"/>
      <w:r w:rsidRPr="00C73952">
        <w:rPr>
          <w:bCs/>
          <w:sz w:val="28"/>
          <w:szCs w:val="28"/>
        </w:rPr>
        <w:t xml:space="preserve"> ≤ </w:t>
      </w:r>
      <w:proofErr w:type="spellStart"/>
      <w:r w:rsidRPr="00C73952">
        <w:rPr>
          <w:bCs/>
          <w:i/>
          <w:sz w:val="28"/>
          <w:szCs w:val="28"/>
          <w:lang w:val="en-US"/>
        </w:rPr>
        <w:t>s</w:t>
      </w:r>
      <w:r w:rsidRPr="00C73952">
        <w:rPr>
          <w:bCs/>
          <w:i/>
          <w:sz w:val="28"/>
          <w:szCs w:val="28"/>
          <w:vertAlign w:val="subscript"/>
          <w:lang w:val="en-US"/>
        </w:rPr>
        <w:t>k</w:t>
      </w:r>
      <w:proofErr w:type="spellEnd"/>
      <w:r w:rsidRPr="00747178">
        <w:rPr>
          <w:bCs/>
          <w:sz w:val="28"/>
          <w:szCs w:val="28"/>
          <w:vertAlign w:val="subscript"/>
        </w:rPr>
        <w:t>-1</w:t>
      </w:r>
      <w:r w:rsidRPr="00C73952">
        <w:rPr>
          <w:bCs/>
          <w:sz w:val="28"/>
          <w:szCs w:val="28"/>
        </w:rPr>
        <w:t>). С учётом вышеизложенного уравнения Р. Беллмана для данной задачи имеют следующий вид:</w:t>
      </w:r>
    </w:p>
    <w:tbl>
      <w:tblPr>
        <w:tblStyle w:val="af7"/>
        <w:tblW w:w="10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683"/>
      </w:tblGrid>
      <w:tr w:rsidR="00224C66" w:rsidRPr="00C73952" w14:paraId="43F27366" w14:textId="77777777" w:rsidTr="008C617D">
        <w:tc>
          <w:tcPr>
            <w:tcW w:w="9356" w:type="dxa"/>
            <w:vAlign w:val="center"/>
          </w:tcPr>
          <w:p w14:paraId="23A533DC" w14:textId="77777777" w:rsidR="00224C66" w:rsidRPr="00C73952" w:rsidRDefault="00FA3D66" w:rsidP="008C617D">
            <w:pPr>
              <w:adjustRightInd w:val="0"/>
              <w:spacing w:line="360" w:lineRule="auto"/>
              <w:contextualSpacing/>
              <w:jc w:val="center"/>
              <w:rPr>
                <w:bCs/>
                <w:sz w:val="28"/>
                <w:szCs w:val="28"/>
              </w:rPr>
            </w:pPr>
            <m:oMath>
              <m:sSubSup>
                <m:sSubSupPr>
                  <m:ctrlPr>
                    <w:rPr>
                      <w:rFonts w:ascii="Cambria Math" w:hAnsi="Cambria Math"/>
                      <w:bCs/>
                      <w:i/>
                      <w:sz w:val="28"/>
                      <w:szCs w:val="28"/>
                    </w:rPr>
                  </m:ctrlPr>
                </m:sSubSupPr>
                <m:e>
                  <m:r>
                    <w:rPr>
                      <w:rFonts w:ascii="Cambria Math" w:hAnsi="Cambria Math"/>
                      <w:sz w:val="28"/>
                      <w:szCs w:val="28"/>
                      <w:lang w:val="en-US"/>
                    </w:rPr>
                    <m:t>Z</m:t>
                  </m:r>
                </m:e>
                <m:sub>
                  <m:r>
                    <w:rPr>
                      <w:rFonts w:ascii="Cambria Math" w:hAnsi="Cambria Math"/>
                      <w:sz w:val="28"/>
                      <w:szCs w:val="28"/>
                    </w:rPr>
                    <m:t>n</m:t>
                  </m:r>
                </m:sub>
                <m:sup>
                  <m:r>
                    <w:rPr>
                      <w:rFonts w:ascii="Cambria Math" w:hAnsi="Cambria Math"/>
                      <w:sz w:val="28"/>
                      <w:szCs w:val="28"/>
                    </w:rPr>
                    <m:t>*</m:t>
                  </m:r>
                </m:sup>
              </m:sSubSup>
              <m:d>
                <m:dPr>
                  <m:ctrlPr>
                    <w:rPr>
                      <w:rFonts w:ascii="Cambria Math" w:hAnsi="Cambria Math"/>
                      <w:bCs/>
                      <w:i/>
                      <w:sz w:val="28"/>
                      <w:szCs w:val="28"/>
                    </w:rPr>
                  </m:ctrlPr>
                </m:dPr>
                <m:e>
                  <m:sSub>
                    <m:sSubPr>
                      <m:ctrlPr>
                        <w:rPr>
                          <w:rFonts w:ascii="Cambria Math" w:hAnsi="Cambria Math"/>
                          <w:bCs/>
                          <w:i/>
                          <w:sz w:val="28"/>
                          <w:szCs w:val="28"/>
                        </w:rPr>
                      </m:ctrlPr>
                    </m:sSubPr>
                    <m:e>
                      <m:r>
                        <w:rPr>
                          <w:rFonts w:ascii="Cambria Math" w:hAnsi="Cambria Math"/>
                          <w:sz w:val="28"/>
                          <w:szCs w:val="28"/>
                        </w:rPr>
                        <m:t>s</m:t>
                      </m:r>
                    </m:e>
                    <m:sub>
                      <m:r>
                        <w:rPr>
                          <w:rFonts w:ascii="Cambria Math" w:hAnsi="Cambria Math"/>
                          <w:sz w:val="28"/>
                          <w:szCs w:val="28"/>
                        </w:rPr>
                        <m:t>n-</m:t>
                      </m:r>
                      <m:r>
                        <w:rPr>
                          <w:rFonts w:ascii="Cambria Math"/>
                          <w:sz w:val="28"/>
                          <w:szCs w:val="28"/>
                        </w:rPr>
                        <m:t>1</m:t>
                      </m:r>
                    </m:sub>
                  </m:sSub>
                </m:e>
              </m:d>
              <m:r>
                <w:rPr>
                  <w:rFonts w:ascii="Cambria Math"/>
                  <w:sz w:val="28"/>
                  <w:szCs w:val="28"/>
                </w:rPr>
                <m:t>=</m:t>
              </m:r>
              <m:func>
                <m:funcPr>
                  <m:ctrlPr>
                    <w:rPr>
                      <w:rFonts w:ascii="Cambria Math" w:hAnsi="Cambria Math"/>
                      <w:bCs/>
                      <w:i/>
                      <w:sz w:val="28"/>
                      <w:szCs w:val="28"/>
                    </w:rPr>
                  </m:ctrlPr>
                </m:funcPr>
                <m:fName>
                  <m:limLow>
                    <m:limLowPr>
                      <m:ctrlPr>
                        <w:rPr>
                          <w:rFonts w:ascii="Cambria Math" w:hAnsi="Cambria Math"/>
                          <w:bCs/>
                          <w:i/>
                          <w:sz w:val="28"/>
                          <w:szCs w:val="28"/>
                        </w:rPr>
                      </m:ctrlPr>
                    </m:limLowPr>
                    <m:e>
                      <m:r>
                        <m:rPr>
                          <m:sty m:val="p"/>
                        </m:rPr>
                        <w:rPr>
                          <w:rFonts w:ascii="Cambria Math"/>
                          <w:sz w:val="28"/>
                          <w:szCs w:val="28"/>
                        </w:rPr>
                        <m:t>max</m:t>
                      </m:r>
                    </m:e>
                    <m:lim>
                      <m:d>
                        <m:dPr>
                          <m:begChr m:val="{"/>
                          <m:endChr m:val="}"/>
                          <m:ctrlPr>
                            <w:rPr>
                              <w:rFonts w:ascii="Cambria Math" w:hAnsi="Cambria Math"/>
                              <w:bCs/>
                              <w:i/>
                              <w:sz w:val="28"/>
                              <w:szCs w:val="28"/>
                            </w:rPr>
                          </m:ctrlPr>
                        </m:dPr>
                        <m:e>
                          <m:sSub>
                            <m:sSubPr>
                              <m:ctrlPr>
                                <w:rPr>
                                  <w:rFonts w:ascii="Cambria Math" w:hAnsi="Cambria Math"/>
                                  <w:bCs/>
                                  <w:i/>
                                  <w:sz w:val="28"/>
                                  <w:szCs w:val="28"/>
                                </w:rPr>
                              </m:ctrlPr>
                            </m:sSubPr>
                            <m:e>
                              <m:r>
                                <w:rPr>
                                  <w:rFonts w:ascii="Cambria Math" w:hAnsi="Cambria Math"/>
                                  <w:sz w:val="28"/>
                                  <w:szCs w:val="28"/>
                                </w:rPr>
                                <m:t>x</m:t>
                              </m:r>
                            </m:e>
                            <m:sub>
                              <m:r>
                                <w:rPr>
                                  <w:rFonts w:ascii="Cambria Math" w:hAnsi="Cambria Math"/>
                                  <w:sz w:val="28"/>
                                  <w:szCs w:val="28"/>
                                </w:rPr>
                                <m:t>n</m:t>
                              </m:r>
                            </m:sub>
                          </m:sSub>
                        </m:e>
                      </m:d>
                    </m:lim>
                  </m:limLow>
                </m:fName>
                <m:e>
                  <m:sSub>
                    <m:sSubPr>
                      <m:ctrlPr>
                        <w:rPr>
                          <w:rFonts w:ascii="Cambria Math" w:hAnsi="Cambria Math"/>
                          <w:bCs/>
                          <w:i/>
                          <w:sz w:val="28"/>
                          <w:szCs w:val="28"/>
                        </w:rPr>
                      </m:ctrlPr>
                    </m:sSubPr>
                    <m:e>
                      <m:r>
                        <m:rPr>
                          <m:sty m:val="p"/>
                        </m:rPr>
                        <w:rPr>
                          <w:rFonts w:ascii="Cambria Math"/>
                          <w:sz w:val="28"/>
                          <w:szCs w:val="28"/>
                        </w:rPr>
                        <m:t>ФР</m:t>
                      </m:r>
                    </m:e>
                    <m:sub>
                      <m:r>
                        <w:rPr>
                          <w:rFonts w:ascii="Cambria Math" w:hAnsi="Cambria Math"/>
                          <w:sz w:val="28"/>
                          <w:szCs w:val="28"/>
                          <w:lang w:val="en-US"/>
                        </w:rPr>
                        <m:t>n</m:t>
                      </m:r>
                    </m:sub>
                  </m:sSub>
                </m:e>
              </m:func>
              <m:d>
                <m:dPr>
                  <m:ctrlPr>
                    <w:rPr>
                      <w:rFonts w:ascii="Cambria Math" w:hAnsi="Cambria Math"/>
                      <w:bCs/>
                      <w:i/>
                      <w:sz w:val="28"/>
                      <w:szCs w:val="28"/>
                    </w:rPr>
                  </m:ctrlPr>
                </m:dPr>
                <m:e>
                  <m:sSub>
                    <m:sSubPr>
                      <m:ctrlPr>
                        <w:rPr>
                          <w:rFonts w:ascii="Cambria Math" w:hAnsi="Cambria Math"/>
                          <w:bCs/>
                          <w:i/>
                          <w:sz w:val="28"/>
                          <w:szCs w:val="28"/>
                        </w:rPr>
                      </m:ctrlPr>
                    </m:sSubPr>
                    <m:e>
                      <m:r>
                        <w:rPr>
                          <w:rFonts w:ascii="Cambria Math" w:hAnsi="Cambria Math"/>
                          <w:sz w:val="28"/>
                          <w:szCs w:val="28"/>
                        </w:rPr>
                        <m:t>s</m:t>
                      </m:r>
                    </m:e>
                    <m:sub>
                      <m:r>
                        <w:rPr>
                          <w:rFonts w:ascii="Cambria Math" w:hAnsi="Cambria Math"/>
                          <w:sz w:val="28"/>
                          <w:szCs w:val="28"/>
                        </w:rPr>
                        <m:t>n-</m:t>
                      </m:r>
                      <m:r>
                        <w:rPr>
                          <w:rFonts w:ascii="Cambria Math"/>
                          <w:sz w:val="28"/>
                          <w:szCs w:val="28"/>
                        </w:rPr>
                        <m:t>1</m:t>
                      </m:r>
                    </m:sub>
                  </m:sSub>
                  <m:r>
                    <w:rPr>
                      <w:rFonts w:ascii="Cambria Math"/>
                      <w:sz w:val="28"/>
                      <w:szCs w:val="28"/>
                    </w:rPr>
                    <m:t xml:space="preserve">, </m:t>
                  </m:r>
                  <m:sSub>
                    <m:sSubPr>
                      <m:ctrlPr>
                        <w:rPr>
                          <w:rFonts w:ascii="Cambria Math" w:hAnsi="Cambria Math"/>
                          <w:bCs/>
                          <w:i/>
                          <w:sz w:val="28"/>
                          <w:szCs w:val="28"/>
                        </w:rPr>
                      </m:ctrlPr>
                    </m:sSubPr>
                    <m:e>
                      <m:r>
                        <w:rPr>
                          <w:rFonts w:ascii="Cambria Math" w:hAnsi="Cambria Math"/>
                          <w:sz w:val="28"/>
                          <w:szCs w:val="28"/>
                        </w:rPr>
                        <m:t>x</m:t>
                      </m:r>
                    </m:e>
                    <m:sub>
                      <m:r>
                        <w:rPr>
                          <w:rFonts w:ascii="Cambria Math" w:hAnsi="Cambria Math"/>
                          <w:sz w:val="28"/>
                          <w:szCs w:val="28"/>
                        </w:rPr>
                        <m:t>n</m:t>
                      </m:r>
                    </m:sub>
                  </m:sSub>
                </m:e>
              </m:d>
            </m:oMath>
            <w:r w:rsidR="00224C66">
              <w:rPr>
                <w:bCs/>
                <w:sz w:val="28"/>
                <w:szCs w:val="28"/>
              </w:rPr>
              <w:t>,</w:t>
            </w:r>
          </w:p>
        </w:tc>
        <w:tc>
          <w:tcPr>
            <w:tcW w:w="683" w:type="dxa"/>
            <w:vAlign w:val="center"/>
          </w:tcPr>
          <w:p w14:paraId="13C33C71" w14:textId="3CCB6C19" w:rsidR="00224C66" w:rsidRPr="00C73952" w:rsidRDefault="00224C66" w:rsidP="00A477FA">
            <w:pPr>
              <w:adjustRightInd w:val="0"/>
              <w:spacing w:line="360" w:lineRule="auto"/>
              <w:contextualSpacing/>
              <w:jc w:val="right"/>
              <w:rPr>
                <w:bCs/>
                <w:sz w:val="28"/>
                <w:szCs w:val="28"/>
              </w:rPr>
            </w:pPr>
            <w:r w:rsidRPr="00C73952">
              <w:rPr>
                <w:bCs/>
                <w:sz w:val="28"/>
                <w:szCs w:val="28"/>
              </w:rPr>
              <w:t>(</w:t>
            </w:r>
            <w:r w:rsidR="00D74E7F">
              <w:rPr>
                <w:bCs/>
                <w:sz w:val="28"/>
                <w:szCs w:val="28"/>
                <w:lang w:val="en-US"/>
              </w:rPr>
              <w:t>9</w:t>
            </w:r>
            <w:r w:rsidRPr="00C73952">
              <w:rPr>
                <w:bCs/>
                <w:sz w:val="28"/>
                <w:szCs w:val="28"/>
              </w:rPr>
              <w:t>)</w:t>
            </w:r>
          </w:p>
        </w:tc>
      </w:tr>
      <w:tr w:rsidR="00224C66" w:rsidRPr="00C73952" w14:paraId="53E8396A" w14:textId="77777777" w:rsidTr="008C617D">
        <w:tc>
          <w:tcPr>
            <w:tcW w:w="9356" w:type="dxa"/>
            <w:vAlign w:val="center"/>
          </w:tcPr>
          <w:p w14:paraId="4741DA4F" w14:textId="23E874BB" w:rsidR="00224C66" w:rsidRPr="00C73952" w:rsidRDefault="00FA3D66" w:rsidP="008C617D">
            <w:pPr>
              <w:adjustRightInd w:val="0"/>
              <w:spacing w:line="360" w:lineRule="auto"/>
              <w:contextualSpacing/>
              <w:jc w:val="center"/>
              <w:rPr>
                <w:bCs/>
                <w:sz w:val="28"/>
                <w:szCs w:val="28"/>
              </w:rPr>
            </w:pPr>
            <m:oMath>
              <m:sSubSup>
                <m:sSubSupPr>
                  <m:ctrlPr>
                    <w:rPr>
                      <w:rFonts w:ascii="Cambria Math" w:hAnsi="Cambria Math"/>
                      <w:bCs/>
                      <w:i/>
                      <w:sz w:val="28"/>
                      <w:szCs w:val="28"/>
                    </w:rPr>
                  </m:ctrlPr>
                </m:sSubSupPr>
                <m:e>
                  <m:r>
                    <w:rPr>
                      <w:rFonts w:ascii="Cambria Math" w:hAnsi="Cambria Math"/>
                      <w:sz w:val="28"/>
                      <w:szCs w:val="28"/>
                      <w:lang w:val="en-US"/>
                    </w:rPr>
                    <m:t>Z</m:t>
                  </m:r>
                </m:e>
                <m:sub>
                  <m:r>
                    <w:rPr>
                      <w:rFonts w:ascii="Cambria Math" w:hAnsi="Cambria Math"/>
                      <w:sz w:val="28"/>
                      <w:szCs w:val="28"/>
                    </w:rPr>
                    <m:t>k</m:t>
                  </m:r>
                </m:sub>
                <m:sup>
                  <m:r>
                    <w:rPr>
                      <w:rFonts w:hAnsi="Cambria Math"/>
                      <w:sz w:val="28"/>
                      <w:szCs w:val="28"/>
                    </w:rPr>
                    <m:t>*</m:t>
                  </m:r>
                </m:sup>
              </m:sSubSup>
              <m:d>
                <m:dPr>
                  <m:ctrlPr>
                    <w:rPr>
                      <w:rFonts w:ascii="Cambria Math" w:hAnsi="Cambria Math"/>
                      <w:bCs/>
                      <w:i/>
                      <w:sz w:val="28"/>
                      <w:szCs w:val="28"/>
                    </w:rPr>
                  </m:ctrlPr>
                </m:dPr>
                <m:e>
                  <m:sSub>
                    <m:sSubPr>
                      <m:ctrlPr>
                        <w:rPr>
                          <w:rFonts w:ascii="Cambria Math" w:hAnsi="Cambria Math"/>
                          <w:bCs/>
                          <w:i/>
                          <w:sz w:val="28"/>
                          <w:szCs w:val="28"/>
                        </w:rPr>
                      </m:ctrlPr>
                    </m:sSubPr>
                    <m:e>
                      <m:r>
                        <w:rPr>
                          <w:rFonts w:ascii="Cambria Math" w:hAnsi="Cambria Math"/>
                          <w:sz w:val="28"/>
                          <w:szCs w:val="28"/>
                        </w:rPr>
                        <m:t>s</m:t>
                      </m:r>
                    </m:e>
                    <m:sub>
                      <m:r>
                        <w:rPr>
                          <w:rFonts w:ascii="Cambria Math" w:hAnsi="Cambria Math"/>
                          <w:sz w:val="28"/>
                          <w:szCs w:val="28"/>
                        </w:rPr>
                        <m:t>k-</m:t>
                      </m:r>
                      <m:r>
                        <w:rPr>
                          <w:rFonts w:ascii="Cambria Math"/>
                          <w:sz w:val="28"/>
                          <w:szCs w:val="28"/>
                        </w:rPr>
                        <m:t>1</m:t>
                      </m:r>
                    </m:sub>
                  </m:sSub>
                </m:e>
              </m:d>
              <m:r>
                <w:rPr>
                  <w:rFonts w:ascii="Cambria Math"/>
                  <w:sz w:val="28"/>
                  <w:szCs w:val="28"/>
                </w:rPr>
                <m:t>=</m:t>
              </m:r>
              <m:func>
                <m:funcPr>
                  <m:ctrlPr>
                    <w:rPr>
                      <w:rFonts w:ascii="Cambria Math" w:hAnsi="Cambria Math"/>
                      <w:bCs/>
                      <w:i/>
                      <w:sz w:val="28"/>
                      <w:szCs w:val="28"/>
                    </w:rPr>
                  </m:ctrlPr>
                </m:funcPr>
                <m:fName>
                  <m:limLow>
                    <m:limLowPr>
                      <m:ctrlPr>
                        <w:rPr>
                          <w:rFonts w:ascii="Cambria Math" w:hAnsi="Cambria Math"/>
                          <w:bCs/>
                          <w:i/>
                          <w:sz w:val="28"/>
                          <w:szCs w:val="28"/>
                        </w:rPr>
                      </m:ctrlPr>
                    </m:limLowPr>
                    <m:e>
                      <m:r>
                        <m:rPr>
                          <m:sty m:val="p"/>
                        </m:rPr>
                        <w:rPr>
                          <w:rFonts w:ascii="Cambria Math"/>
                          <w:sz w:val="28"/>
                          <w:szCs w:val="28"/>
                          <w:lang w:val="en-US"/>
                        </w:rPr>
                        <m:t>max</m:t>
                      </m:r>
                    </m:e>
                    <m:lim>
                      <m:d>
                        <m:dPr>
                          <m:begChr m:val="{"/>
                          <m:endChr m:val="}"/>
                          <m:ctrlPr>
                            <w:rPr>
                              <w:rFonts w:ascii="Cambria Math" w:hAnsi="Cambria Math"/>
                              <w:bCs/>
                              <w:i/>
                              <w:sz w:val="28"/>
                              <w:szCs w:val="28"/>
                            </w:rPr>
                          </m:ctrlPr>
                        </m:dPr>
                        <m:e>
                          <m:sSub>
                            <m:sSubPr>
                              <m:ctrlPr>
                                <w:rPr>
                                  <w:rFonts w:ascii="Cambria Math" w:hAnsi="Cambria Math"/>
                                  <w:bCs/>
                                  <w:i/>
                                  <w:sz w:val="28"/>
                                  <w:szCs w:val="28"/>
                                </w:rPr>
                              </m:ctrlPr>
                            </m:sSubPr>
                            <m:e>
                              <m:r>
                                <w:rPr>
                                  <w:rFonts w:ascii="Cambria Math" w:hAnsi="Cambria Math"/>
                                  <w:sz w:val="28"/>
                                  <w:szCs w:val="28"/>
                                </w:rPr>
                                <m:t>x</m:t>
                              </m:r>
                            </m:e>
                            <m:sub>
                              <m:r>
                                <w:rPr>
                                  <w:rFonts w:ascii="Cambria Math" w:hAnsi="Cambria Math"/>
                                  <w:sz w:val="28"/>
                                  <w:szCs w:val="28"/>
                                </w:rPr>
                                <m:t>k</m:t>
                              </m:r>
                            </m:sub>
                          </m:sSub>
                        </m:e>
                      </m:d>
                    </m:lim>
                  </m:limLow>
                </m:fName>
                <m:e>
                  <m:d>
                    <m:dPr>
                      <m:begChr m:val="{"/>
                      <m:endChr m:val="}"/>
                      <m:ctrlPr>
                        <w:rPr>
                          <w:rFonts w:ascii="Cambria Math" w:hAnsi="Cambria Math"/>
                          <w:bCs/>
                          <w:i/>
                          <w:sz w:val="28"/>
                          <w:szCs w:val="28"/>
                        </w:rPr>
                      </m:ctrlPr>
                    </m:dPr>
                    <m:e>
                      <m:sSub>
                        <m:sSubPr>
                          <m:ctrlPr>
                            <w:rPr>
                              <w:rFonts w:ascii="Cambria Math" w:hAnsi="Cambria Math"/>
                              <w:bCs/>
                              <w:i/>
                              <w:sz w:val="28"/>
                              <w:szCs w:val="28"/>
                            </w:rPr>
                          </m:ctrlPr>
                        </m:sSubPr>
                        <m:e>
                          <m:r>
                            <m:rPr>
                              <m:sty m:val="p"/>
                            </m:rPr>
                            <w:rPr>
                              <w:rFonts w:ascii="Cambria Math"/>
                              <w:sz w:val="28"/>
                              <w:szCs w:val="28"/>
                            </w:rPr>
                            <m:t>ФР</m:t>
                          </m:r>
                        </m:e>
                        <m:sub>
                          <m:r>
                            <w:rPr>
                              <w:rFonts w:ascii="Cambria Math" w:hAnsi="Cambria Math"/>
                              <w:sz w:val="28"/>
                              <w:szCs w:val="28"/>
                              <w:lang w:val="en-US"/>
                            </w:rPr>
                            <m:t>k</m:t>
                          </m:r>
                        </m:sub>
                      </m:sSub>
                      <m:d>
                        <m:dPr>
                          <m:ctrlPr>
                            <w:rPr>
                              <w:rFonts w:ascii="Cambria Math" w:hAnsi="Cambria Math"/>
                              <w:bCs/>
                              <w:i/>
                              <w:sz w:val="28"/>
                              <w:szCs w:val="28"/>
                            </w:rPr>
                          </m:ctrlPr>
                        </m:dPr>
                        <m:e>
                          <m:sSub>
                            <m:sSubPr>
                              <m:ctrlPr>
                                <w:rPr>
                                  <w:rFonts w:ascii="Cambria Math" w:hAnsi="Cambria Math"/>
                                  <w:bCs/>
                                  <w:i/>
                                  <w:sz w:val="28"/>
                                  <w:szCs w:val="28"/>
                                </w:rPr>
                              </m:ctrlPr>
                            </m:sSubPr>
                            <m:e>
                              <m:r>
                                <w:rPr>
                                  <w:rFonts w:ascii="Cambria Math" w:hAnsi="Cambria Math"/>
                                  <w:sz w:val="28"/>
                                  <w:szCs w:val="28"/>
                                </w:rPr>
                                <m:t>s</m:t>
                              </m:r>
                            </m:e>
                            <m:sub>
                              <m:r>
                                <w:rPr>
                                  <w:rFonts w:ascii="Cambria Math" w:hAnsi="Cambria Math"/>
                                  <w:sz w:val="28"/>
                                  <w:szCs w:val="28"/>
                                </w:rPr>
                                <m:t>k-</m:t>
                              </m:r>
                              <m:r>
                                <w:rPr>
                                  <w:rFonts w:ascii="Cambria Math"/>
                                  <w:sz w:val="28"/>
                                  <w:szCs w:val="28"/>
                                </w:rPr>
                                <m:t>1</m:t>
                              </m:r>
                            </m:sub>
                          </m:sSub>
                          <m:r>
                            <w:rPr>
                              <w:rFonts w:ascii="Cambria Math"/>
                              <w:sz w:val="28"/>
                              <w:szCs w:val="28"/>
                            </w:rPr>
                            <m:t xml:space="preserve">, </m:t>
                          </m:r>
                          <m:sSub>
                            <m:sSubPr>
                              <m:ctrlPr>
                                <w:rPr>
                                  <w:rFonts w:ascii="Cambria Math" w:hAnsi="Cambria Math"/>
                                  <w:bCs/>
                                  <w:i/>
                                  <w:sz w:val="28"/>
                                  <w:szCs w:val="28"/>
                                </w:rPr>
                              </m:ctrlPr>
                            </m:sSubPr>
                            <m:e>
                              <m:r>
                                <w:rPr>
                                  <w:rFonts w:ascii="Cambria Math" w:hAnsi="Cambria Math"/>
                                  <w:sz w:val="28"/>
                                  <w:szCs w:val="28"/>
                                </w:rPr>
                                <m:t>x</m:t>
                              </m:r>
                            </m:e>
                            <m:sub>
                              <m:r>
                                <w:rPr>
                                  <w:rFonts w:ascii="Cambria Math" w:hAnsi="Cambria Math"/>
                                  <w:sz w:val="28"/>
                                  <w:szCs w:val="28"/>
                                </w:rPr>
                                <m:t>k</m:t>
                              </m:r>
                            </m:sub>
                          </m:sSub>
                        </m:e>
                      </m:d>
                      <m:r>
                        <w:rPr>
                          <w:rFonts w:ascii="Cambria Math"/>
                          <w:sz w:val="28"/>
                          <w:szCs w:val="28"/>
                        </w:rPr>
                        <m:t>+</m:t>
                      </m:r>
                      <m:sSubSup>
                        <m:sSubSupPr>
                          <m:ctrlPr>
                            <w:rPr>
                              <w:rFonts w:ascii="Cambria Math" w:hAnsi="Cambria Math"/>
                              <w:bCs/>
                              <w:i/>
                              <w:sz w:val="28"/>
                              <w:szCs w:val="28"/>
                            </w:rPr>
                          </m:ctrlPr>
                        </m:sSubSupPr>
                        <m:e>
                          <m:r>
                            <w:rPr>
                              <w:rFonts w:ascii="Cambria Math" w:hAnsi="Cambria Math"/>
                              <w:sz w:val="28"/>
                              <w:szCs w:val="28"/>
                            </w:rPr>
                            <m:t>Z</m:t>
                          </m:r>
                        </m:e>
                        <m:sub>
                          <m:r>
                            <w:rPr>
                              <w:rFonts w:ascii="Cambria Math" w:hAnsi="Cambria Math"/>
                              <w:sz w:val="28"/>
                              <w:szCs w:val="28"/>
                            </w:rPr>
                            <m:t>k</m:t>
                          </m:r>
                          <m:r>
                            <w:rPr>
                              <w:rFonts w:ascii="Cambria Math"/>
                              <w:sz w:val="28"/>
                              <w:szCs w:val="28"/>
                            </w:rPr>
                            <m:t>+1</m:t>
                          </m:r>
                        </m:sub>
                        <m:sup>
                          <m:r>
                            <w:rPr>
                              <w:rFonts w:hAnsi="Cambria Math"/>
                              <w:sz w:val="28"/>
                              <w:szCs w:val="28"/>
                            </w:rPr>
                            <m:t>*</m:t>
                          </m:r>
                        </m:sup>
                      </m:sSubSup>
                      <m:d>
                        <m:dPr>
                          <m:ctrlPr>
                            <w:rPr>
                              <w:rFonts w:ascii="Cambria Math" w:hAnsi="Cambria Math"/>
                              <w:bCs/>
                              <w:i/>
                              <w:sz w:val="28"/>
                              <w:szCs w:val="28"/>
                            </w:rPr>
                          </m:ctrlPr>
                        </m:dPr>
                        <m:e>
                          <m:sSub>
                            <m:sSubPr>
                              <m:ctrlPr>
                                <w:rPr>
                                  <w:rFonts w:ascii="Cambria Math" w:hAnsi="Cambria Math"/>
                                  <w:bCs/>
                                  <w:i/>
                                  <w:sz w:val="28"/>
                                  <w:szCs w:val="28"/>
                                </w:rPr>
                              </m:ctrlPr>
                            </m:sSubPr>
                            <m:e>
                              <m:r>
                                <w:rPr>
                                  <w:rFonts w:ascii="Cambria Math" w:hAnsi="Cambria Math"/>
                                  <w:sz w:val="28"/>
                                  <w:szCs w:val="28"/>
                                </w:rPr>
                                <m:t>s</m:t>
                              </m:r>
                            </m:e>
                            <m:sub>
                              <m:r>
                                <w:rPr>
                                  <w:rFonts w:ascii="Cambria Math" w:hAnsi="Cambria Math"/>
                                  <w:sz w:val="28"/>
                                  <w:szCs w:val="28"/>
                                </w:rPr>
                                <m:t>k</m:t>
                              </m:r>
                            </m:sub>
                          </m:sSub>
                        </m:e>
                      </m:d>
                    </m:e>
                  </m:d>
                </m:e>
              </m:func>
            </m:oMath>
            <w:r w:rsidR="00C108CC">
              <w:rPr>
                <w:sz w:val="28"/>
                <w:szCs w:val="28"/>
              </w:rPr>
              <w:t>.</w:t>
            </w:r>
          </w:p>
        </w:tc>
        <w:tc>
          <w:tcPr>
            <w:tcW w:w="683" w:type="dxa"/>
            <w:vAlign w:val="center"/>
          </w:tcPr>
          <w:p w14:paraId="4460E2C3" w14:textId="4A1E78D6" w:rsidR="00224C66" w:rsidRPr="00C73952" w:rsidRDefault="00224C66" w:rsidP="00A477FA">
            <w:pPr>
              <w:adjustRightInd w:val="0"/>
              <w:spacing w:line="360" w:lineRule="auto"/>
              <w:contextualSpacing/>
              <w:jc w:val="right"/>
              <w:rPr>
                <w:bCs/>
                <w:sz w:val="28"/>
                <w:szCs w:val="28"/>
              </w:rPr>
            </w:pPr>
            <w:r w:rsidRPr="00C73952">
              <w:rPr>
                <w:bCs/>
                <w:sz w:val="28"/>
                <w:szCs w:val="28"/>
              </w:rPr>
              <w:t>(</w:t>
            </w:r>
            <w:r w:rsidR="00D74E7F">
              <w:rPr>
                <w:bCs/>
                <w:sz w:val="28"/>
                <w:szCs w:val="28"/>
                <w:lang w:val="en-US"/>
              </w:rPr>
              <w:t>10</w:t>
            </w:r>
            <w:r w:rsidRPr="00C73952">
              <w:rPr>
                <w:bCs/>
                <w:sz w:val="28"/>
                <w:szCs w:val="28"/>
              </w:rPr>
              <w:t>)</w:t>
            </w:r>
          </w:p>
        </w:tc>
      </w:tr>
    </w:tbl>
    <w:p w14:paraId="48A44366" w14:textId="76F9995A" w:rsidR="00A654DC" w:rsidRDefault="00224C66" w:rsidP="00C108CC">
      <w:pPr>
        <w:adjustRightInd w:val="0"/>
        <w:spacing w:line="360" w:lineRule="auto"/>
        <w:ind w:firstLine="709"/>
        <w:contextualSpacing/>
        <w:jc w:val="both"/>
        <w:rPr>
          <w:bCs/>
          <w:sz w:val="28"/>
          <w:szCs w:val="28"/>
        </w:rPr>
      </w:pPr>
      <w:r w:rsidRPr="00C73952">
        <w:rPr>
          <w:bCs/>
          <w:sz w:val="28"/>
          <w:szCs w:val="28"/>
        </w:rPr>
        <w:t xml:space="preserve">Это </w:t>
      </w:r>
      <w:proofErr w:type="spellStart"/>
      <w:r w:rsidRPr="00C73952">
        <w:rPr>
          <w:bCs/>
          <w:sz w:val="28"/>
          <w:szCs w:val="28"/>
        </w:rPr>
        <w:t>реккурентные</w:t>
      </w:r>
      <w:proofErr w:type="spellEnd"/>
      <w:r w:rsidRPr="00C73952">
        <w:rPr>
          <w:bCs/>
          <w:sz w:val="28"/>
          <w:szCs w:val="28"/>
        </w:rPr>
        <w:t xml:space="preserve"> соотношения, позволяющие найти предыдущее значение функции, зная последующие.</w:t>
      </w:r>
    </w:p>
    <w:p w14:paraId="41E3C7A9" w14:textId="71D62515" w:rsidR="00F01B85" w:rsidRDefault="00CA759A" w:rsidP="00A95881">
      <w:pPr>
        <w:pStyle w:val="Standard"/>
        <w:spacing w:line="360" w:lineRule="auto"/>
        <w:ind w:firstLine="709"/>
        <w:jc w:val="both"/>
        <w:rPr>
          <w:rFonts w:ascii="Times New Roman" w:hAnsi="Times New Roman" w:cs="Times New Roman"/>
          <w:bCs/>
          <w:sz w:val="28"/>
          <w:szCs w:val="28"/>
        </w:rPr>
      </w:pPr>
      <w:r w:rsidRPr="00E910DD">
        <w:rPr>
          <w:rFonts w:ascii="Times New Roman" w:hAnsi="Times New Roman" w:cs="Times New Roman"/>
          <w:b/>
          <w:bCs/>
          <w:i/>
          <w:sz w:val="28"/>
          <w:szCs w:val="28"/>
        </w:rPr>
        <w:t>Практ</w:t>
      </w:r>
      <w:bookmarkStart w:id="0" w:name="_GoBack"/>
      <w:bookmarkEnd w:id="0"/>
      <w:r w:rsidRPr="00E910DD">
        <w:rPr>
          <w:rFonts w:ascii="Times New Roman" w:hAnsi="Times New Roman" w:cs="Times New Roman"/>
          <w:b/>
          <w:bCs/>
          <w:i/>
          <w:sz w:val="28"/>
          <w:szCs w:val="28"/>
        </w:rPr>
        <w:t xml:space="preserve">ическая реализация </w:t>
      </w:r>
      <w:r w:rsidR="00E910DD" w:rsidRPr="00E910DD">
        <w:rPr>
          <w:rFonts w:ascii="Times New Roman" w:hAnsi="Times New Roman" w:cs="Times New Roman"/>
          <w:b/>
          <w:bCs/>
          <w:i/>
          <w:sz w:val="28"/>
          <w:szCs w:val="28"/>
        </w:rPr>
        <w:t xml:space="preserve">прогностической модели </w:t>
      </w:r>
      <w:proofErr w:type="spellStart"/>
      <w:r w:rsidR="00E910DD" w:rsidRPr="00E910DD">
        <w:rPr>
          <w:rFonts w:ascii="Times New Roman" w:hAnsi="Times New Roman" w:cs="Times New Roman"/>
          <w:b/>
          <w:bCs/>
          <w:i/>
          <w:sz w:val="28"/>
          <w:szCs w:val="28"/>
        </w:rPr>
        <w:t>Ферхюльста</w:t>
      </w:r>
      <w:proofErr w:type="spellEnd"/>
      <w:r w:rsidR="00E910DD">
        <w:rPr>
          <w:rFonts w:ascii="Times New Roman" w:hAnsi="Times New Roman" w:cs="Times New Roman"/>
          <w:bCs/>
          <w:sz w:val="28"/>
          <w:szCs w:val="28"/>
        </w:rPr>
        <w:t xml:space="preserve"> осуществлена на примере </w:t>
      </w:r>
      <w:r w:rsidR="00C108CC" w:rsidRPr="00C108CC">
        <w:rPr>
          <w:rFonts w:ascii="Times New Roman" w:hAnsi="Times New Roman" w:cs="Times New Roman"/>
          <w:bCs/>
          <w:sz w:val="28"/>
          <w:szCs w:val="28"/>
        </w:rPr>
        <w:t>22</w:t>
      </w:r>
      <w:r w:rsidR="00497CDD">
        <w:rPr>
          <w:rFonts w:ascii="Times New Roman" w:hAnsi="Times New Roman" w:cs="Times New Roman"/>
          <w:bCs/>
          <w:sz w:val="28"/>
          <w:szCs w:val="28"/>
        </w:rPr>
        <w:t xml:space="preserve"> </w:t>
      </w:r>
      <w:r w:rsidR="00C108CC">
        <w:rPr>
          <w:rFonts w:ascii="Times New Roman" w:hAnsi="Times New Roman" w:cs="Times New Roman"/>
          <w:bCs/>
          <w:sz w:val="28"/>
          <w:szCs w:val="28"/>
        </w:rPr>
        <w:t>НПФ, которые указаны выше.</w:t>
      </w:r>
      <w:r w:rsidR="005435AF">
        <w:rPr>
          <w:rFonts w:ascii="Times New Roman" w:hAnsi="Times New Roman" w:cs="Times New Roman"/>
          <w:bCs/>
          <w:sz w:val="28"/>
          <w:szCs w:val="28"/>
        </w:rPr>
        <w:t xml:space="preserve"> </w:t>
      </w:r>
      <w:r w:rsidR="00C108CC">
        <w:rPr>
          <w:rFonts w:ascii="Times New Roman" w:hAnsi="Times New Roman" w:cs="Times New Roman"/>
          <w:bCs/>
          <w:sz w:val="28"/>
          <w:szCs w:val="28"/>
        </w:rPr>
        <w:t xml:space="preserve">Исходные значения годовой процентной ставки доходности, необходимые для моделирования, </w:t>
      </w:r>
      <w:r w:rsidR="00F01B85">
        <w:rPr>
          <w:rFonts w:ascii="Times New Roman" w:hAnsi="Times New Roman" w:cs="Times New Roman"/>
          <w:bCs/>
          <w:sz w:val="28"/>
          <w:szCs w:val="28"/>
        </w:rPr>
        <w:t xml:space="preserve">взяты </w:t>
      </w:r>
      <w:r w:rsidR="00C108CC">
        <w:rPr>
          <w:rFonts w:ascii="Times New Roman" w:hAnsi="Times New Roman" w:cs="Times New Roman"/>
          <w:bCs/>
          <w:sz w:val="28"/>
          <w:szCs w:val="28"/>
        </w:rPr>
        <w:t xml:space="preserve">из открытых </w:t>
      </w:r>
      <w:r w:rsidR="00F01B85">
        <w:rPr>
          <w:rFonts w:ascii="Times New Roman" w:hAnsi="Times New Roman" w:cs="Times New Roman"/>
          <w:bCs/>
          <w:sz w:val="28"/>
          <w:szCs w:val="28"/>
        </w:rPr>
        <w:t>данны</w:t>
      </w:r>
      <w:r w:rsidR="00C108CC">
        <w:rPr>
          <w:rFonts w:ascii="Times New Roman" w:hAnsi="Times New Roman" w:cs="Times New Roman"/>
          <w:bCs/>
          <w:sz w:val="28"/>
          <w:szCs w:val="28"/>
        </w:rPr>
        <w:t>х</w:t>
      </w:r>
      <w:r w:rsidR="00F01B85">
        <w:rPr>
          <w:rFonts w:ascii="Times New Roman" w:hAnsi="Times New Roman" w:cs="Times New Roman"/>
          <w:bCs/>
          <w:sz w:val="28"/>
          <w:szCs w:val="28"/>
        </w:rPr>
        <w:t xml:space="preserve"> </w:t>
      </w:r>
      <w:r w:rsidR="00C108CC">
        <w:rPr>
          <w:rFonts w:ascii="Times New Roman" w:hAnsi="Times New Roman" w:cs="Times New Roman"/>
          <w:bCs/>
          <w:sz w:val="28"/>
          <w:szCs w:val="28"/>
        </w:rPr>
        <w:t>Центрального банка Российской Федерации (</w:t>
      </w:r>
      <w:r w:rsidR="00C51AC3">
        <w:rPr>
          <w:rFonts w:ascii="Times New Roman" w:hAnsi="Times New Roman" w:cs="Times New Roman"/>
          <w:bCs/>
          <w:sz w:val="28"/>
          <w:szCs w:val="28"/>
        </w:rPr>
        <w:t>Банка</w:t>
      </w:r>
      <w:r w:rsidR="00C51AC3">
        <w:rPr>
          <w:rFonts w:ascii="Times New Roman" w:hAnsi="Times New Roman" w:cs="Times New Roman"/>
          <w:bCs/>
          <w:sz w:val="28"/>
          <w:szCs w:val="28"/>
        </w:rPr>
        <w:br/>
      </w:r>
      <w:r w:rsidR="00F01B85">
        <w:rPr>
          <w:rFonts w:ascii="Times New Roman" w:hAnsi="Times New Roman" w:cs="Times New Roman"/>
          <w:bCs/>
          <w:sz w:val="28"/>
          <w:szCs w:val="28"/>
        </w:rPr>
        <w:t>России</w:t>
      </w:r>
      <w:r w:rsidR="00C108CC" w:rsidRPr="00D02F29">
        <w:rPr>
          <w:rFonts w:ascii="Times New Roman" w:hAnsi="Times New Roman" w:cs="Times New Roman"/>
          <w:bCs/>
          <w:color w:val="auto"/>
          <w:sz w:val="28"/>
          <w:szCs w:val="28"/>
        </w:rPr>
        <w:t>)</w:t>
      </w:r>
      <w:r w:rsidR="00CE78B6" w:rsidRPr="00D02F29">
        <w:rPr>
          <w:rFonts w:ascii="Times New Roman" w:hAnsi="Times New Roman" w:cs="Times New Roman"/>
          <w:bCs/>
          <w:color w:val="auto"/>
          <w:sz w:val="28"/>
          <w:szCs w:val="28"/>
        </w:rPr>
        <w:t xml:space="preserve"> </w:t>
      </w:r>
      <w:r w:rsidR="00CE78B6" w:rsidRPr="00D02F29">
        <w:rPr>
          <w:rFonts w:ascii="Times New Roman" w:hAnsi="Times New Roman" w:cs="Times New Roman"/>
          <w:color w:val="auto"/>
          <w:sz w:val="28"/>
          <w:szCs w:val="20"/>
          <w:shd w:val="clear" w:color="auto" w:fill="FFFFFF"/>
        </w:rPr>
        <w:t>[</w:t>
      </w:r>
      <w:r w:rsidR="00D56926" w:rsidRPr="00D02F29">
        <w:rPr>
          <w:rFonts w:ascii="Times New Roman" w:hAnsi="Times New Roman" w:cs="Times New Roman"/>
          <w:color w:val="auto"/>
          <w:sz w:val="28"/>
          <w:szCs w:val="20"/>
          <w:shd w:val="clear" w:color="auto" w:fill="FFFFFF"/>
        </w:rPr>
        <w:t>6</w:t>
      </w:r>
      <w:r w:rsidR="00CE78B6" w:rsidRPr="00D02F29">
        <w:rPr>
          <w:rFonts w:ascii="Times New Roman" w:hAnsi="Times New Roman" w:cs="Times New Roman"/>
          <w:color w:val="auto"/>
          <w:sz w:val="28"/>
          <w:szCs w:val="20"/>
          <w:shd w:val="clear" w:color="auto" w:fill="FFFFFF"/>
        </w:rPr>
        <w:t>]</w:t>
      </w:r>
      <w:r w:rsidR="00D82483" w:rsidRPr="00D02F29">
        <w:rPr>
          <w:rFonts w:ascii="Times New Roman" w:hAnsi="Times New Roman" w:cs="Times New Roman"/>
          <w:bCs/>
          <w:color w:val="auto"/>
          <w:sz w:val="28"/>
          <w:szCs w:val="28"/>
        </w:rPr>
        <w:t xml:space="preserve"> </w:t>
      </w:r>
      <w:r w:rsidR="00D82483">
        <w:rPr>
          <w:rFonts w:ascii="Times New Roman" w:hAnsi="Times New Roman" w:cs="Times New Roman"/>
          <w:bCs/>
          <w:sz w:val="28"/>
          <w:szCs w:val="28"/>
        </w:rPr>
        <w:t xml:space="preserve">и представлены в табл. </w:t>
      </w:r>
      <w:r w:rsidR="00D56926">
        <w:rPr>
          <w:rFonts w:ascii="Times New Roman" w:hAnsi="Times New Roman" w:cs="Times New Roman"/>
          <w:bCs/>
          <w:sz w:val="28"/>
          <w:szCs w:val="28"/>
        </w:rPr>
        <w:t>1</w:t>
      </w:r>
      <w:r w:rsidR="00D82483">
        <w:rPr>
          <w:rFonts w:ascii="Times New Roman" w:hAnsi="Times New Roman" w:cs="Times New Roman"/>
          <w:bCs/>
          <w:sz w:val="28"/>
          <w:szCs w:val="28"/>
        </w:rPr>
        <w:t>.</w:t>
      </w:r>
    </w:p>
    <w:p w14:paraId="7D359562" w14:textId="3A65FF94" w:rsidR="00DF3CA8" w:rsidRDefault="00F33EA7" w:rsidP="003B39BD">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Максимальное значение доходности пенсионных накоплений граждан в НПФ РФ и собственную скорость изменения доходности в годовом выражении определим по формулам (</w:t>
      </w:r>
      <w:r w:rsidR="000338F6">
        <w:rPr>
          <w:rFonts w:ascii="Times New Roman" w:hAnsi="Times New Roman" w:cs="Times New Roman"/>
          <w:bCs/>
          <w:sz w:val="28"/>
          <w:szCs w:val="28"/>
        </w:rPr>
        <w:t>3</w:t>
      </w:r>
      <w:r>
        <w:rPr>
          <w:rFonts w:ascii="Times New Roman" w:hAnsi="Times New Roman" w:cs="Times New Roman"/>
          <w:bCs/>
          <w:sz w:val="28"/>
          <w:szCs w:val="28"/>
        </w:rPr>
        <w:t>) и (</w:t>
      </w:r>
      <w:r w:rsidR="000338F6">
        <w:rPr>
          <w:rFonts w:ascii="Times New Roman" w:hAnsi="Times New Roman" w:cs="Times New Roman"/>
          <w:bCs/>
          <w:sz w:val="28"/>
          <w:szCs w:val="28"/>
        </w:rPr>
        <w:t>4</w:t>
      </w:r>
      <w:r>
        <w:rPr>
          <w:rFonts w:ascii="Times New Roman" w:hAnsi="Times New Roman" w:cs="Times New Roman"/>
          <w:bCs/>
          <w:sz w:val="28"/>
          <w:szCs w:val="28"/>
        </w:rPr>
        <w:t xml:space="preserve">) соответственно. Результаты расчётов представлены в табл. </w:t>
      </w:r>
      <w:r w:rsidR="00D56926">
        <w:rPr>
          <w:rFonts w:ascii="Times New Roman" w:hAnsi="Times New Roman" w:cs="Times New Roman"/>
          <w:bCs/>
          <w:sz w:val="28"/>
          <w:szCs w:val="28"/>
        </w:rPr>
        <w:t>2</w:t>
      </w:r>
      <w:r>
        <w:rPr>
          <w:rFonts w:ascii="Times New Roman" w:hAnsi="Times New Roman" w:cs="Times New Roman"/>
          <w:bCs/>
          <w:sz w:val="28"/>
          <w:szCs w:val="28"/>
        </w:rPr>
        <w:t>.</w:t>
      </w:r>
    </w:p>
    <w:p w14:paraId="5551333B" w14:textId="77777777" w:rsidR="004A3E64" w:rsidRDefault="004A3E64" w:rsidP="00DF3CA8">
      <w:pPr>
        <w:rPr>
          <w:rFonts w:ascii="Calibri" w:hAnsi="Calibri" w:cs="Calibri"/>
        </w:rPr>
        <w:sectPr w:rsidR="004A3E64" w:rsidSect="000A5FD0">
          <w:footerReference w:type="default" r:id="rId8"/>
          <w:pgSz w:w="11906" w:h="16838"/>
          <w:pgMar w:top="1134" w:right="1134" w:bottom="1134" w:left="1134" w:header="720" w:footer="720" w:gutter="0"/>
          <w:cols w:space="720"/>
          <w:docGrid w:linePitch="326"/>
        </w:sectPr>
      </w:pPr>
    </w:p>
    <w:p w14:paraId="310EA715" w14:textId="676FE3FE" w:rsidR="00F33EA7" w:rsidRDefault="00087CFF" w:rsidP="00F33EA7">
      <w:pPr>
        <w:pStyle w:val="Standard"/>
        <w:jc w:val="right"/>
        <w:rPr>
          <w:rFonts w:ascii="Times New Roman" w:hAnsi="Times New Roman"/>
          <w:b/>
          <w:sz w:val="28"/>
          <w:szCs w:val="28"/>
        </w:rPr>
      </w:pPr>
      <w:r w:rsidRPr="00087CFF">
        <w:rPr>
          <w:rFonts w:ascii="Times New Roman" w:hAnsi="Times New Roman"/>
          <w:b/>
          <w:sz w:val="28"/>
          <w:szCs w:val="28"/>
        </w:rPr>
        <w:lastRenderedPageBreak/>
        <w:t xml:space="preserve">Таблица </w:t>
      </w:r>
      <w:r w:rsidR="00D56926">
        <w:rPr>
          <w:rFonts w:ascii="Times New Roman" w:hAnsi="Times New Roman"/>
          <w:b/>
          <w:sz w:val="28"/>
          <w:szCs w:val="28"/>
        </w:rPr>
        <w:t>1</w:t>
      </w:r>
    </w:p>
    <w:tbl>
      <w:tblPr>
        <w:tblpPr w:leftFromText="180" w:rightFromText="180" w:vertAnchor="page" w:horzAnchor="margin" w:tblpXSpec="center" w:tblpY="1891"/>
        <w:tblW w:w="16352" w:type="dxa"/>
        <w:tblLayout w:type="fixed"/>
        <w:tblLook w:val="04A0" w:firstRow="1" w:lastRow="0" w:firstColumn="1" w:lastColumn="0" w:noHBand="0" w:noVBand="1"/>
      </w:tblPr>
      <w:tblGrid>
        <w:gridCol w:w="562"/>
        <w:gridCol w:w="3685"/>
        <w:gridCol w:w="907"/>
        <w:gridCol w:w="737"/>
        <w:gridCol w:w="737"/>
        <w:gridCol w:w="737"/>
        <w:gridCol w:w="737"/>
        <w:gridCol w:w="737"/>
        <w:gridCol w:w="737"/>
        <w:gridCol w:w="737"/>
        <w:gridCol w:w="737"/>
        <w:gridCol w:w="737"/>
        <w:gridCol w:w="880"/>
        <w:gridCol w:w="737"/>
        <w:gridCol w:w="737"/>
        <w:gridCol w:w="737"/>
        <w:gridCol w:w="737"/>
        <w:gridCol w:w="737"/>
      </w:tblGrid>
      <w:tr w:rsidR="0072661B" w:rsidRPr="00D82483" w14:paraId="1142C97F" w14:textId="77777777" w:rsidTr="00E032A1">
        <w:trPr>
          <w:trHeight w:val="227"/>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37427A02" w14:textId="6B47C411" w:rsidR="0072661B" w:rsidRPr="00D82483" w:rsidRDefault="0072661B" w:rsidP="0072661B">
            <w:pPr>
              <w:jc w:val="center"/>
              <w:rPr>
                <w:sz w:val="16"/>
                <w:szCs w:val="16"/>
              </w:rPr>
            </w:pPr>
            <w:r w:rsidRPr="00D82483">
              <w:rPr>
                <w:sz w:val="16"/>
                <w:szCs w:val="16"/>
              </w:rPr>
              <w:t>№</w:t>
            </w:r>
            <w:r w:rsidR="00E032A1">
              <w:rPr>
                <w:sz w:val="16"/>
                <w:szCs w:val="16"/>
              </w:rPr>
              <w:t xml:space="preserve"> п/п</w:t>
            </w:r>
          </w:p>
        </w:tc>
        <w:tc>
          <w:tcPr>
            <w:tcW w:w="3685" w:type="dxa"/>
            <w:vMerge w:val="restart"/>
            <w:tcBorders>
              <w:top w:val="single" w:sz="4" w:space="0" w:color="auto"/>
              <w:left w:val="nil"/>
              <w:right w:val="single" w:sz="4" w:space="0" w:color="auto"/>
            </w:tcBorders>
            <w:shd w:val="clear" w:color="auto" w:fill="auto"/>
            <w:noWrap/>
            <w:vAlign w:val="center"/>
          </w:tcPr>
          <w:p w14:paraId="0C4F665D" w14:textId="717BB72C" w:rsidR="0072661B" w:rsidRPr="00D82483" w:rsidRDefault="0072661B" w:rsidP="0072661B">
            <w:pPr>
              <w:jc w:val="center"/>
              <w:rPr>
                <w:sz w:val="16"/>
                <w:szCs w:val="16"/>
              </w:rPr>
            </w:pPr>
            <w:r w:rsidRPr="00D82483">
              <w:rPr>
                <w:sz w:val="16"/>
                <w:szCs w:val="16"/>
              </w:rPr>
              <w:t>Наименование НПФ</w:t>
            </w:r>
          </w:p>
        </w:tc>
        <w:tc>
          <w:tcPr>
            <w:tcW w:w="12105" w:type="dxa"/>
            <w:gridSpan w:val="16"/>
            <w:tcBorders>
              <w:top w:val="single" w:sz="4" w:space="0" w:color="auto"/>
              <w:left w:val="nil"/>
              <w:bottom w:val="single" w:sz="4" w:space="0" w:color="auto"/>
              <w:right w:val="single" w:sz="4" w:space="0" w:color="auto"/>
            </w:tcBorders>
            <w:shd w:val="clear" w:color="auto" w:fill="auto"/>
            <w:noWrap/>
            <w:vAlign w:val="bottom"/>
          </w:tcPr>
          <w:p w14:paraId="3901B328" w14:textId="73F87DAD" w:rsidR="0072661B" w:rsidRPr="00D82483" w:rsidRDefault="0072661B" w:rsidP="00F33EA7">
            <w:pPr>
              <w:jc w:val="center"/>
              <w:rPr>
                <w:sz w:val="16"/>
                <w:szCs w:val="16"/>
              </w:rPr>
            </w:pPr>
            <w:r>
              <w:rPr>
                <w:sz w:val="16"/>
                <w:szCs w:val="16"/>
              </w:rPr>
              <w:t>Год</w:t>
            </w:r>
          </w:p>
        </w:tc>
      </w:tr>
      <w:tr w:rsidR="0072661B" w:rsidRPr="00D82483" w14:paraId="449BC30B" w14:textId="77777777" w:rsidTr="00E032A1">
        <w:trPr>
          <w:trHeight w:val="227"/>
        </w:trPr>
        <w:tc>
          <w:tcPr>
            <w:tcW w:w="562" w:type="dxa"/>
            <w:vMerge/>
            <w:tcBorders>
              <w:left w:val="single" w:sz="4" w:space="0" w:color="auto"/>
              <w:bottom w:val="single" w:sz="4" w:space="0" w:color="auto"/>
              <w:right w:val="single" w:sz="4" w:space="0" w:color="auto"/>
            </w:tcBorders>
            <w:shd w:val="clear" w:color="auto" w:fill="auto"/>
            <w:noWrap/>
            <w:vAlign w:val="bottom"/>
            <w:hideMark/>
          </w:tcPr>
          <w:p w14:paraId="5DD161F2" w14:textId="4EDBD1D5" w:rsidR="0072661B" w:rsidRPr="00D82483" w:rsidRDefault="0072661B" w:rsidP="00F33EA7">
            <w:pPr>
              <w:jc w:val="center"/>
              <w:rPr>
                <w:sz w:val="16"/>
                <w:szCs w:val="16"/>
              </w:rPr>
            </w:pPr>
          </w:p>
        </w:tc>
        <w:tc>
          <w:tcPr>
            <w:tcW w:w="3685" w:type="dxa"/>
            <w:vMerge/>
            <w:tcBorders>
              <w:left w:val="nil"/>
              <w:bottom w:val="single" w:sz="4" w:space="0" w:color="auto"/>
              <w:right w:val="single" w:sz="4" w:space="0" w:color="auto"/>
            </w:tcBorders>
            <w:shd w:val="clear" w:color="auto" w:fill="auto"/>
            <w:noWrap/>
            <w:vAlign w:val="bottom"/>
            <w:hideMark/>
          </w:tcPr>
          <w:p w14:paraId="44A77773" w14:textId="297B1259" w:rsidR="0072661B" w:rsidRPr="00D82483" w:rsidRDefault="0072661B" w:rsidP="00F33EA7">
            <w:pPr>
              <w:jc w:val="center"/>
              <w:rPr>
                <w:b/>
                <w:bCs/>
                <w:color w:val="009ECF"/>
                <w:sz w:val="16"/>
                <w:szCs w:val="16"/>
              </w:rPr>
            </w:pP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14:paraId="679E5E40" w14:textId="77777777" w:rsidR="0072661B" w:rsidRPr="00D82483" w:rsidRDefault="0072661B" w:rsidP="00F33EA7">
            <w:pPr>
              <w:jc w:val="center"/>
              <w:rPr>
                <w:b/>
                <w:bCs/>
                <w:sz w:val="16"/>
                <w:szCs w:val="16"/>
              </w:rPr>
            </w:pPr>
            <w:r w:rsidRPr="00D82483">
              <w:rPr>
                <w:sz w:val="16"/>
                <w:szCs w:val="16"/>
              </w:rPr>
              <w:t>2008</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4192B788" w14:textId="77777777" w:rsidR="0072661B" w:rsidRPr="00D82483" w:rsidRDefault="0072661B" w:rsidP="00F33EA7">
            <w:pPr>
              <w:jc w:val="center"/>
              <w:rPr>
                <w:b/>
                <w:bCs/>
                <w:sz w:val="16"/>
                <w:szCs w:val="16"/>
              </w:rPr>
            </w:pPr>
            <w:r w:rsidRPr="00D82483">
              <w:rPr>
                <w:sz w:val="16"/>
                <w:szCs w:val="16"/>
              </w:rPr>
              <w:t>2009</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3497C708" w14:textId="77777777" w:rsidR="0072661B" w:rsidRPr="00D82483" w:rsidRDefault="0072661B" w:rsidP="00F33EA7">
            <w:pPr>
              <w:jc w:val="center"/>
              <w:rPr>
                <w:b/>
                <w:bCs/>
                <w:sz w:val="16"/>
                <w:szCs w:val="16"/>
              </w:rPr>
            </w:pPr>
            <w:r w:rsidRPr="00D82483">
              <w:rPr>
                <w:sz w:val="16"/>
                <w:szCs w:val="16"/>
              </w:rPr>
              <w:t>2010</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3DBB4397" w14:textId="77777777" w:rsidR="0072661B" w:rsidRPr="00D82483" w:rsidRDefault="0072661B" w:rsidP="00F33EA7">
            <w:pPr>
              <w:jc w:val="center"/>
              <w:rPr>
                <w:b/>
                <w:bCs/>
                <w:sz w:val="16"/>
                <w:szCs w:val="16"/>
              </w:rPr>
            </w:pPr>
            <w:r w:rsidRPr="00D82483">
              <w:rPr>
                <w:sz w:val="16"/>
                <w:szCs w:val="16"/>
              </w:rPr>
              <w:t>2011</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541CCED9" w14:textId="77777777" w:rsidR="0072661B" w:rsidRPr="00D82483" w:rsidRDefault="0072661B" w:rsidP="00F33EA7">
            <w:pPr>
              <w:jc w:val="center"/>
              <w:rPr>
                <w:b/>
                <w:bCs/>
                <w:sz w:val="16"/>
                <w:szCs w:val="16"/>
              </w:rPr>
            </w:pPr>
            <w:r w:rsidRPr="00D82483">
              <w:rPr>
                <w:sz w:val="16"/>
                <w:szCs w:val="16"/>
              </w:rPr>
              <w:t>2012</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7038303F" w14:textId="77777777" w:rsidR="0072661B" w:rsidRPr="00D82483" w:rsidRDefault="0072661B" w:rsidP="00F33EA7">
            <w:pPr>
              <w:jc w:val="center"/>
              <w:rPr>
                <w:b/>
                <w:bCs/>
                <w:sz w:val="16"/>
                <w:szCs w:val="16"/>
              </w:rPr>
            </w:pPr>
            <w:r w:rsidRPr="00D82483">
              <w:rPr>
                <w:sz w:val="16"/>
                <w:szCs w:val="16"/>
              </w:rPr>
              <w:t>2013</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369FE3CA" w14:textId="77777777" w:rsidR="0072661B" w:rsidRPr="00D82483" w:rsidRDefault="0072661B" w:rsidP="00F33EA7">
            <w:pPr>
              <w:jc w:val="center"/>
              <w:rPr>
                <w:b/>
                <w:bCs/>
                <w:sz w:val="16"/>
                <w:szCs w:val="16"/>
              </w:rPr>
            </w:pPr>
            <w:r w:rsidRPr="00D82483">
              <w:rPr>
                <w:sz w:val="16"/>
                <w:szCs w:val="16"/>
              </w:rPr>
              <w:t>2014</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2EF27C73" w14:textId="77777777" w:rsidR="0072661B" w:rsidRPr="00D82483" w:rsidRDefault="0072661B" w:rsidP="00F33EA7">
            <w:pPr>
              <w:jc w:val="center"/>
              <w:rPr>
                <w:b/>
                <w:bCs/>
                <w:sz w:val="16"/>
                <w:szCs w:val="16"/>
              </w:rPr>
            </w:pPr>
            <w:r w:rsidRPr="00D82483">
              <w:rPr>
                <w:sz w:val="16"/>
                <w:szCs w:val="16"/>
              </w:rPr>
              <w:t>2015</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279D06DE" w14:textId="77777777" w:rsidR="0072661B" w:rsidRPr="00D82483" w:rsidRDefault="0072661B" w:rsidP="00F33EA7">
            <w:pPr>
              <w:jc w:val="center"/>
              <w:rPr>
                <w:b/>
                <w:bCs/>
                <w:sz w:val="16"/>
                <w:szCs w:val="16"/>
              </w:rPr>
            </w:pPr>
            <w:r w:rsidRPr="00D82483">
              <w:rPr>
                <w:sz w:val="16"/>
                <w:szCs w:val="16"/>
              </w:rPr>
              <w:t>2016</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4E1D4A3D" w14:textId="77777777" w:rsidR="0072661B" w:rsidRPr="00D82483" w:rsidRDefault="0072661B" w:rsidP="00F33EA7">
            <w:pPr>
              <w:jc w:val="center"/>
              <w:rPr>
                <w:b/>
                <w:bCs/>
                <w:sz w:val="16"/>
                <w:szCs w:val="16"/>
              </w:rPr>
            </w:pPr>
            <w:r w:rsidRPr="00D82483">
              <w:rPr>
                <w:sz w:val="16"/>
                <w:szCs w:val="16"/>
              </w:rPr>
              <w:t>2017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54B5ECF6" w14:textId="77777777" w:rsidR="0072661B" w:rsidRPr="00D82483" w:rsidRDefault="0072661B" w:rsidP="00F33EA7">
            <w:pPr>
              <w:jc w:val="center"/>
              <w:rPr>
                <w:b/>
                <w:bCs/>
                <w:sz w:val="16"/>
                <w:szCs w:val="16"/>
              </w:rPr>
            </w:pPr>
            <w:r w:rsidRPr="00D82483">
              <w:rPr>
                <w:sz w:val="16"/>
                <w:szCs w:val="16"/>
              </w:rPr>
              <w:t>2018</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62507B4C" w14:textId="77777777" w:rsidR="0072661B" w:rsidRPr="00D82483" w:rsidRDefault="0072661B" w:rsidP="00F33EA7">
            <w:pPr>
              <w:jc w:val="center"/>
              <w:rPr>
                <w:b/>
                <w:bCs/>
                <w:sz w:val="16"/>
                <w:szCs w:val="16"/>
              </w:rPr>
            </w:pPr>
            <w:r w:rsidRPr="00D82483">
              <w:rPr>
                <w:sz w:val="16"/>
                <w:szCs w:val="16"/>
              </w:rPr>
              <w:t>2019</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4496FBF5" w14:textId="77777777" w:rsidR="0072661B" w:rsidRPr="00D82483" w:rsidRDefault="0072661B" w:rsidP="00F33EA7">
            <w:pPr>
              <w:jc w:val="center"/>
              <w:rPr>
                <w:b/>
                <w:bCs/>
                <w:sz w:val="16"/>
                <w:szCs w:val="16"/>
              </w:rPr>
            </w:pPr>
            <w:r w:rsidRPr="00D82483">
              <w:rPr>
                <w:sz w:val="16"/>
                <w:szCs w:val="16"/>
              </w:rPr>
              <w:t>2020</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6F4CCEAD" w14:textId="77777777" w:rsidR="0072661B" w:rsidRPr="00D82483" w:rsidRDefault="0072661B" w:rsidP="00F33EA7">
            <w:pPr>
              <w:jc w:val="center"/>
              <w:rPr>
                <w:b/>
                <w:bCs/>
                <w:sz w:val="16"/>
                <w:szCs w:val="16"/>
              </w:rPr>
            </w:pPr>
            <w:r w:rsidRPr="00D82483">
              <w:rPr>
                <w:sz w:val="16"/>
                <w:szCs w:val="16"/>
              </w:rPr>
              <w:t>2021</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70A1B988" w14:textId="77777777" w:rsidR="0072661B" w:rsidRPr="00D82483" w:rsidRDefault="0072661B" w:rsidP="00F33EA7">
            <w:pPr>
              <w:jc w:val="center"/>
              <w:rPr>
                <w:b/>
                <w:bCs/>
                <w:sz w:val="16"/>
                <w:szCs w:val="16"/>
              </w:rPr>
            </w:pPr>
            <w:r w:rsidRPr="00D82483">
              <w:rPr>
                <w:sz w:val="16"/>
                <w:szCs w:val="16"/>
              </w:rPr>
              <w:t>2022</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07578BD3" w14:textId="77777777" w:rsidR="0072661B" w:rsidRPr="00D82483" w:rsidRDefault="0072661B" w:rsidP="00F33EA7">
            <w:pPr>
              <w:jc w:val="center"/>
              <w:rPr>
                <w:b/>
                <w:bCs/>
                <w:sz w:val="16"/>
                <w:szCs w:val="16"/>
              </w:rPr>
            </w:pPr>
            <w:r w:rsidRPr="00D82483">
              <w:rPr>
                <w:sz w:val="16"/>
                <w:szCs w:val="16"/>
              </w:rPr>
              <w:t>2023</w:t>
            </w:r>
          </w:p>
        </w:tc>
      </w:tr>
      <w:tr w:rsidR="00F33EA7" w:rsidRPr="00D82483" w14:paraId="7799FB56"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9648FA" w14:textId="77777777" w:rsidR="00F33EA7" w:rsidRPr="00D82483" w:rsidRDefault="00F33EA7" w:rsidP="00F33EA7">
            <w:pPr>
              <w:jc w:val="center"/>
              <w:rPr>
                <w:sz w:val="16"/>
                <w:szCs w:val="16"/>
              </w:rPr>
            </w:pPr>
            <w:r w:rsidRPr="00D82483">
              <w:rPr>
                <w:sz w:val="16"/>
                <w:szCs w:val="16"/>
              </w:rPr>
              <w:t>1</w:t>
            </w:r>
          </w:p>
        </w:tc>
        <w:tc>
          <w:tcPr>
            <w:tcW w:w="3685" w:type="dxa"/>
            <w:tcBorders>
              <w:top w:val="nil"/>
              <w:left w:val="nil"/>
              <w:bottom w:val="single" w:sz="4" w:space="0" w:color="auto"/>
              <w:right w:val="single" w:sz="4" w:space="0" w:color="auto"/>
            </w:tcBorders>
            <w:shd w:val="clear" w:color="auto" w:fill="auto"/>
            <w:noWrap/>
            <w:vAlign w:val="bottom"/>
            <w:hideMark/>
          </w:tcPr>
          <w:p w14:paraId="6E7A5956" w14:textId="77777777" w:rsidR="00F33EA7" w:rsidRPr="00D82483" w:rsidRDefault="00F33EA7" w:rsidP="00F33EA7">
            <w:pPr>
              <w:rPr>
                <w:sz w:val="16"/>
                <w:szCs w:val="16"/>
              </w:rPr>
            </w:pPr>
            <w:r w:rsidRPr="00D82483">
              <w:rPr>
                <w:color w:val="000000"/>
                <w:sz w:val="16"/>
                <w:szCs w:val="16"/>
              </w:rPr>
              <w:t>АО «МНПФ «АКВИЛОН»</w:t>
            </w:r>
          </w:p>
        </w:tc>
        <w:tc>
          <w:tcPr>
            <w:tcW w:w="907" w:type="dxa"/>
            <w:tcBorders>
              <w:top w:val="nil"/>
              <w:left w:val="nil"/>
              <w:bottom w:val="single" w:sz="4" w:space="0" w:color="auto"/>
              <w:right w:val="single" w:sz="4" w:space="0" w:color="auto"/>
            </w:tcBorders>
            <w:shd w:val="clear" w:color="auto" w:fill="auto"/>
            <w:noWrap/>
            <w:vAlign w:val="bottom"/>
            <w:hideMark/>
          </w:tcPr>
          <w:p w14:paraId="66C2331F" w14:textId="77777777" w:rsidR="00F33EA7" w:rsidRPr="00D82483" w:rsidRDefault="00F33EA7" w:rsidP="00F33EA7">
            <w:pPr>
              <w:jc w:val="center"/>
              <w:rPr>
                <w:sz w:val="16"/>
                <w:szCs w:val="16"/>
              </w:rPr>
            </w:pPr>
            <w:r w:rsidRPr="00D82483">
              <w:rPr>
                <w:sz w:val="16"/>
                <w:szCs w:val="16"/>
              </w:rPr>
              <w:t>-35,99%</w:t>
            </w:r>
          </w:p>
        </w:tc>
        <w:tc>
          <w:tcPr>
            <w:tcW w:w="737" w:type="dxa"/>
            <w:tcBorders>
              <w:top w:val="nil"/>
              <w:left w:val="nil"/>
              <w:bottom w:val="single" w:sz="4" w:space="0" w:color="auto"/>
              <w:right w:val="single" w:sz="4" w:space="0" w:color="auto"/>
            </w:tcBorders>
            <w:shd w:val="clear" w:color="auto" w:fill="auto"/>
            <w:noWrap/>
            <w:vAlign w:val="bottom"/>
            <w:hideMark/>
          </w:tcPr>
          <w:p w14:paraId="43302845" w14:textId="77777777" w:rsidR="00F33EA7" w:rsidRPr="00D82483" w:rsidRDefault="00F33EA7" w:rsidP="00F33EA7">
            <w:pPr>
              <w:jc w:val="center"/>
              <w:rPr>
                <w:sz w:val="16"/>
                <w:szCs w:val="16"/>
              </w:rPr>
            </w:pPr>
            <w:r w:rsidRPr="00D82483">
              <w:rPr>
                <w:sz w:val="16"/>
                <w:szCs w:val="16"/>
              </w:rPr>
              <w:t>55,72%</w:t>
            </w:r>
          </w:p>
        </w:tc>
        <w:tc>
          <w:tcPr>
            <w:tcW w:w="737" w:type="dxa"/>
            <w:tcBorders>
              <w:top w:val="nil"/>
              <w:left w:val="nil"/>
              <w:bottom w:val="single" w:sz="4" w:space="0" w:color="auto"/>
              <w:right w:val="single" w:sz="4" w:space="0" w:color="auto"/>
            </w:tcBorders>
            <w:shd w:val="clear" w:color="auto" w:fill="auto"/>
            <w:noWrap/>
            <w:vAlign w:val="bottom"/>
            <w:hideMark/>
          </w:tcPr>
          <w:p w14:paraId="2985AA25" w14:textId="77777777" w:rsidR="00F33EA7" w:rsidRPr="00D82483" w:rsidRDefault="00F33EA7" w:rsidP="00F33EA7">
            <w:pPr>
              <w:jc w:val="center"/>
              <w:rPr>
                <w:sz w:val="16"/>
                <w:szCs w:val="16"/>
              </w:rPr>
            </w:pPr>
            <w:r w:rsidRPr="00D82483">
              <w:rPr>
                <w:sz w:val="16"/>
                <w:szCs w:val="16"/>
              </w:rPr>
              <w:t>11,40%</w:t>
            </w:r>
          </w:p>
        </w:tc>
        <w:tc>
          <w:tcPr>
            <w:tcW w:w="737" w:type="dxa"/>
            <w:tcBorders>
              <w:top w:val="nil"/>
              <w:left w:val="nil"/>
              <w:bottom w:val="single" w:sz="4" w:space="0" w:color="auto"/>
              <w:right w:val="single" w:sz="4" w:space="0" w:color="auto"/>
            </w:tcBorders>
            <w:shd w:val="clear" w:color="auto" w:fill="auto"/>
            <w:noWrap/>
            <w:vAlign w:val="bottom"/>
            <w:hideMark/>
          </w:tcPr>
          <w:p w14:paraId="07DD276F" w14:textId="77777777" w:rsidR="00F33EA7" w:rsidRPr="00D82483" w:rsidRDefault="00F33EA7" w:rsidP="00F33EA7">
            <w:pPr>
              <w:jc w:val="center"/>
              <w:rPr>
                <w:sz w:val="16"/>
                <w:szCs w:val="16"/>
              </w:rPr>
            </w:pPr>
            <w:r w:rsidRPr="00D82483">
              <w:rPr>
                <w:sz w:val="16"/>
                <w:szCs w:val="16"/>
              </w:rPr>
              <w:t>-4,20%</w:t>
            </w:r>
          </w:p>
        </w:tc>
        <w:tc>
          <w:tcPr>
            <w:tcW w:w="737" w:type="dxa"/>
            <w:tcBorders>
              <w:top w:val="nil"/>
              <w:left w:val="nil"/>
              <w:bottom w:val="single" w:sz="4" w:space="0" w:color="auto"/>
              <w:right w:val="single" w:sz="4" w:space="0" w:color="auto"/>
            </w:tcBorders>
            <w:shd w:val="clear" w:color="auto" w:fill="auto"/>
            <w:noWrap/>
            <w:vAlign w:val="bottom"/>
            <w:hideMark/>
          </w:tcPr>
          <w:p w14:paraId="4A3E8692" w14:textId="77777777" w:rsidR="00F33EA7" w:rsidRPr="00D82483" w:rsidRDefault="00F33EA7" w:rsidP="00F33EA7">
            <w:pPr>
              <w:jc w:val="center"/>
              <w:rPr>
                <w:sz w:val="16"/>
                <w:szCs w:val="16"/>
              </w:rPr>
            </w:pPr>
            <w:r w:rsidRPr="00D82483">
              <w:rPr>
                <w:sz w:val="16"/>
                <w:szCs w:val="16"/>
              </w:rPr>
              <w:t>3,98%</w:t>
            </w:r>
          </w:p>
        </w:tc>
        <w:tc>
          <w:tcPr>
            <w:tcW w:w="737" w:type="dxa"/>
            <w:tcBorders>
              <w:top w:val="nil"/>
              <w:left w:val="nil"/>
              <w:bottom w:val="single" w:sz="4" w:space="0" w:color="auto"/>
              <w:right w:val="single" w:sz="4" w:space="0" w:color="auto"/>
            </w:tcBorders>
            <w:shd w:val="clear" w:color="auto" w:fill="auto"/>
            <w:noWrap/>
            <w:vAlign w:val="bottom"/>
            <w:hideMark/>
          </w:tcPr>
          <w:p w14:paraId="5BBD602F" w14:textId="77777777" w:rsidR="00F33EA7" w:rsidRPr="00D82483" w:rsidRDefault="00F33EA7" w:rsidP="00F33EA7">
            <w:pPr>
              <w:jc w:val="center"/>
              <w:rPr>
                <w:sz w:val="16"/>
                <w:szCs w:val="16"/>
              </w:rPr>
            </w:pPr>
            <w:r w:rsidRPr="00D82483">
              <w:rPr>
                <w:sz w:val="16"/>
                <w:szCs w:val="16"/>
              </w:rPr>
              <w:t>5,27%</w:t>
            </w:r>
          </w:p>
        </w:tc>
        <w:tc>
          <w:tcPr>
            <w:tcW w:w="737" w:type="dxa"/>
            <w:tcBorders>
              <w:top w:val="nil"/>
              <w:left w:val="nil"/>
              <w:bottom w:val="single" w:sz="4" w:space="0" w:color="auto"/>
              <w:right w:val="single" w:sz="4" w:space="0" w:color="auto"/>
            </w:tcBorders>
            <w:shd w:val="clear" w:color="auto" w:fill="auto"/>
            <w:noWrap/>
            <w:vAlign w:val="bottom"/>
            <w:hideMark/>
          </w:tcPr>
          <w:p w14:paraId="0B1FE06A" w14:textId="77777777" w:rsidR="00F33EA7" w:rsidRPr="00D82483" w:rsidRDefault="00F33EA7" w:rsidP="00F33EA7">
            <w:pPr>
              <w:jc w:val="center"/>
              <w:rPr>
                <w:sz w:val="16"/>
                <w:szCs w:val="16"/>
              </w:rPr>
            </w:pPr>
            <w:r w:rsidRPr="00D82483">
              <w:rPr>
                <w:sz w:val="16"/>
                <w:szCs w:val="16"/>
              </w:rPr>
              <w:t>6,69%</w:t>
            </w:r>
          </w:p>
        </w:tc>
        <w:tc>
          <w:tcPr>
            <w:tcW w:w="737" w:type="dxa"/>
            <w:tcBorders>
              <w:top w:val="nil"/>
              <w:left w:val="nil"/>
              <w:bottom w:val="single" w:sz="4" w:space="0" w:color="auto"/>
              <w:right w:val="single" w:sz="4" w:space="0" w:color="auto"/>
            </w:tcBorders>
            <w:shd w:val="clear" w:color="auto" w:fill="auto"/>
            <w:noWrap/>
            <w:vAlign w:val="bottom"/>
            <w:hideMark/>
          </w:tcPr>
          <w:p w14:paraId="60F10737" w14:textId="77777777" w:rsidR="00F33EA7" w:rsidRPr="00D82483" w:rsidRDefault="00F33EA7" w:rsidP="00F33EA7">
            <w:pPr>
              <w:jc w:val="center"/>
              <w:rPr>
                <w:sz w:val="16"/>
                <w:szCs w:val="16"/>
              </w:rPr>
            </w:pPr>
            <w:r w:rsidRPr="00D82483">
              <w:rPr>
                <w:sz w:val="16"/>
                <w:szCs w:val="16"/>
              </w:rPr>
              <w:t>8,40%</w:t>
            </w:r>
          </w:p>
        </w:tc>
        <w:tc>
          <w:tcPr>
            <w:tcW w:w="737" w:type="dxa"/>
            <w:tcBorders>
              <w:top w:val="nil"/>
              <w:left w:val="nil"/>
              <w:bottom w:val="single" w:sz="4" w:space="0" w:color="auto"/>
              <w:right w:val="single" w:sz="4" w:space="0" w:color="auto"/>
            </w:tcBorders>
            <w:shd w:val="clear" w:color="auto" w:fill="auto"/>
            <w:noWrap/>
            <w:vAlign w:val="bottom"/>
            <w:hideMark/>
          </w:tcPr>
          <w:p w14:paraId="19AEB87A" w14:textId="77777777" w:rsidR="00F33EA7" w:rsidRPr="00D82483" w:rsidRDefault="00F33EA7" w:rsidP="00F33EA7">
            <w:pPr>
              <w:jc w:val="center"/>
              <w:rPr>
                <w:sz w:val="16"/>
                <w:szCs w:val="16"/>
              </w:rPr>
            </w:pPr>
            <w:r w:rsidRPr="00D82483">
              <w:rPr>
                <w:sz w:val="16"/>
                <w:szCs w:val="16"/>
              </w:rPr>
              <w:t>11,51%</w:t>
            </w:r>
          </w:p>
        </w:tc>
        <w:tc>
          <w:tcPr>
            <w:tcW w:w="737" w:type="dxa"/>
            <w:tcBorders>
              <w:top w:val="nil"/>
              <w:left w:val="nil"/>
              <w:bottom w:val="single" w:sz="4" w:space="0" w:color="auto"/>
              <w:right w:val="single" w:sz="4" w:space="0" w:color="auto"/>
            </w:tcBorders>
            <w:shd w:val="clear" w:color="auto" w:fill="auto"/>
            <w:noWrap/>
            <w:vAlign w:val="bottom"/>
            <w:hideMark/>
          </w:tcPr>
          <w:p w14:paraId="5EE7DE96" w14:textId="77777777" w:rsidR="00F33EA7" w:rsidRPr="00D82483" w:rsidRDefault="00F33EA7" w:rsidP="00F33EA7">
            <w:pPr>
              <w:jc w:val="center"/>
              <w:rPr>
                <w:sz w:val="16"/>
                <w:szCs w:val="16"/>
              </w:rPr>
            </w:pPr>
            <w:r w:rsidRPr="00D82483">
              <w:rPr>
                <w:sz w:val="16"/>
                <w:szCs w:val="16"/>
              </w:rPr>
              <w:t>9,71%</w:t>
            </w:r>
          </w:p>
        </w:tc>
        <w:tc>
          <w:tcPr>
            <w:tcW w:w="880" w:type="dxa"/>
            <w:tcBorders>
              <w:top w:val="nil"/>
              <w:left w:val="nil"/>
              <w:bottom w:val="single" w:sz="4" w:space="0" w:color="auto"/>
              <w:right w:val="single" w:sz="4" w:space="0" w:color="auto"/>
            </w:tcBorders>
            <w:shd w:val="clear" w:color="auto" w:fill="auto"/>
            <w:noWrap/>
            <w:vAlign w:val="bottom"/>
            <w:hideMark/>
          </w:tcPr>
          <w:p w14:paraId="0052F82A" w14:textId="77777777" w:rsidR="00F33EA7" w:rsidRPr="00D82483" w:rsidRDefault="00F33EA7" w:rsidP="00F33EA7">
            <w:pPr>
              <w:jc w:val="center"/>
              <w:rPr>
                <w:sz w:val="16"/>
                <w:szCs w:val="16"/>
              </w:rPr>
            </w:pPr>
            <w:r w:rsidRPr="00D82483">
              <w:rPr>
                <w:sz w:val="16"/>
                <w:szCs w:val="16"/>
              </w:rPr>
              <w:t>6,83%</w:t>
            </w:r>
          </w:p>
        </w:tc>
        <w:tc>
          <w:tcPr>
            <w:tcW w:w="737" w:type="dxa"/>
            <w:tcBorders>
              <w:top w:val="nil"/>
              <w:left w:val="nil"/>
              <w:bottom w:val="single" w:sz="4" w:space="0" w:color="auto"/>
              <w:right w:val="single" w:sz="4" w:space="0" w:color="auto"/>
            </w:tcBorders>
            <w:shd w:val="clear" w:color="auto" w:fill="auto"/>
            <w:noWrap/>
            <w:vAlign w:val="bottom"/>
            <w:hideMark/>
          </w:tcPr>
          <w:p w14:paraId="0A07044E" w14:textId="77777777" w:rsidR="00F33EA7" w:rsidRPr="00D82483" w:rsidRDefault="00F33EA7" w:rsidP="00F33EA7">
            <w:pPr>
              <w:jc w:val="center"/>
              <w:rPr>
                <w:sz w:val="16"/>
                <w:szCs w:val="16"/>
              </w:rPr>
            </w:pPr>
            <w:r w:rsidRPr="00D82483">
              <w:rPr>
                <w:sz w:val="16"/>
                <w:szCs w:val="16"/>
              </w:rPr>
              <w:t>10,75%</w:t>
            </w:r>
          </w:p>
        </w:tc>
        <w:tc>
          <w:tcPr>
            <w:tcW w:w="737" w:type="dxa"/>
            <w:tcBorders>
              <w:top w:val="nil"/>
              <w:left w:val="nil"/>
              <w:bottom w:val="single" w:sz="4" w:space="0" w:color="auto"/>
              <w:right w:val="single" w:sz="4" w:space="0" w:color="auto"/>
            </w:tcBorders>
            <w:shd w:val="clear" w:color="auto" w:fill="auto"/>
            <w:noWrap/>
            <w:vAlign w:val="bottom"/>
            <w:hideMark/>
          </w:tcPr>
          <w:p w14:paraId="4A3CDBC9" w14:textId="77777777" w:rsidR="00F33EA7" w:rsidRPr="00D82483" w:rsidRDefault="00F33EA7" w:rsidP="00F33EA7">
            <w:pPr>
              <w:jc w:val="center"/>
              <w:rPr>
                <w:sz w:val="16"/>
                <w:szCs w:val="16"/>
              </w:rPr>
            </w:pPr>
            <w:r w:rsidRPr="00D82483">
              <w:rPr>
                <w:sz w:val="16"/>
                <w:szCs w:val="16"/>
              </w:rPr>
              <w:t>5,17%</w:t>
            </w:r>
          </w:p>
        </w:tc>
        <w:tc>
          <w:tcPr>
            <w:tcW w:w="737" w:type="dxa"/>
            <w:tcBorders>
              <w:top w:val="nil"/>
              <w:left w:val="nil"/>
              <w:bottom w:val="single" w:sz="4" w:space="0" w:color="auto"/>
              <w:right w:val="single" w:sz="4" w:space="0" w:color="auto"/>
            </w:tcBorders>
            <w:shd w:val="clear" w:color="auto" w:fill="auto"/>
            <w:noWrap/>
            <w:vAlign w:val="bottom"/>
            <w:hideMark/>
          </w:tcPr>
          <w:p w14:paraId="1BC87FC2" w14:textId="77777777" w:rsidR="00F33EA7" w:rsidRPr="00D82483" w:rsidRDefault="00F33EA7" w:rsidP="00F33EA7">
            <w:pPr>
              <w:jc w:val="center"/>
              <w:rPr>
                <w:sz w:val="16"/>
                <w:szCs w:val="16"/>
              </w:rPr>
            </w:pPr>
            <w:r w:rsidRPr="00D82483">
              <w:rPr>
                <w:sz w:val="16"/>
                <w:szCs w:val="16"/>
              </w:rPr>
              <w:t>2,41%</w:t>
            </w:r>
          </w:p>
        </w:tc>
        <w:tc>
          <w:tcPr>
            <w:tcW w:w="737" w:type="dxa"/>
            <w:tcBorders>
              <w:top w:val="nil"/>
              <w:left w:val="nil"/>
              <w:bottom w:val="single" w:sz="4" w:space="0" w:color="auto"/>
              <w:right w:val="single" w:sz="4" w:space="0" w:color="auto"/>
            </w:tcBorders>
            <w:shd w:val="clear" w:color="auto" w:fill="auto"/>
            <w:noWrap/>
            <w:vAlign w:val="bottom"/>
            <w:hideMark/>
          </w:tcPr>
          <w:p w14:paraId="75DA068C" w14:textId="77777777" w:rsidR="00F33EA7" w:rsidRPr="00D82483" w:rsidRDefault="00F33EA7" w:rsidP="00F33EA7">
            <w:pPr>
              <w:jc w:val="center"/>
              <w:rPr>
                <w:sz w:val="16"/>
                <w:szCs w:val="16"/>
              </w:rPr>
            </w:pPr>
            <w:r w:rsidRPr="00D82483">
              <w:rPr>
                <w:sz w:val="16"/>
                <w:szCs w:val="16"/>
              </w:rPr>
              <w:t>5,21%</w:t>
            </w:r>
          </w:p>
        </w:tc>
        <w:tc>
          <w:tcPr>
            <w:tcW w:w="737" w:type="dxa"/>
            <w:tcBorders>
              <w:top w:val="nil"/>
              <w:left w:val="nil"/>
              <w:bottom w:val="single" w:sz="4" w:space="0" w:color="auto"/>
              <w:right w:val="single" w:sz="4" w:space="0" w:color="auto"/>
            </w:tcBorders>
            <w:shd w:val="clear" w:color="auto" w:fill="auto"/>
            <w:noWrap/>
            <w:vAlign w:val="bottom"/>
            <w:hideMark/>
          </w:tcPr>
          <w:p w14:paraId="483A173B" w14:textId="77777777" w:rsidR="00F33EA7" w:rsidRPr="00D82483" w:rsidRDefault="00F33EA7" w:rsidP="00F33EA7">
            <w:pPr>
              <w:jc w:val="center"/>
              <w:rPr>
                <w:sz w:val="16"/>
                <w:szCs w:val="16"/>
              </w:rPr>
            </w:pPr>
            <w:r w:rsidRPr="00D82483">
              <w:rPr>
                <w:sz w:val="16"/>
                <w:szCs w:val="16"/>
              </w:rPr>
              <w:t>6,39%</w:t>
            </w:r>
          </w:p>
        </w:tc>
      </w:tr>
      <w:tr w:rsidR="00F33EA7" w:rsidRPr="00D82483" w14:paraId="0E98A949"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4C0854" w14:textId="77777777" w:rsidR="00F33EA7" w:rsidRPr="00D82483" w:rsidRDefault="00F33EA7" w:rsidP="00F33EA7">
            <w:pPr>
              <w:jc w:val="center"/>
              <w:rPr>
                <w:sz w:val="16"/>
                <w:szCs w:val="16"/>
              </w:rPr>
            </w:pPr>
            <w:r w:rsidRPr="00D82483">
              <w:rPr>
                <w:sz w:val="16"/>
                <w:szCs w:val="16"/>
              </w:rPr>
              <w:t>2</w:t>
            </w:r>
          </w:p>
        </w:tc>
        <w:tc>
          <w:tcPr>
            <w:tcW w:w="3685" w:type="dxa"/>
            <w:tcBorders>
              <w:top w:val="nil"/>
              <w:left w:val="nil"/>
              <w:bottom w:val="single" w:sz="4" w:space="0" w:color="auto"/>
              <w:right w:val="single" w:sz="4" w:space="0" w:color="auto"/>
            </w:tcBorders>
            <w:shd w:val="clear" w:color="auto" w:fill="auto"/>
            <w:noWrap/>
            <w:vAlign w:val="bottom"/>
            <w:hideMark/>
          </w:tcPr>
          <w:p w14:paraId="24E8628C" w14:textId="77777777" w:rsidR="00F33EA7" w:rsidRPr="00D82483" w:rsidRDefault="00F33EA7" w:rsidP="00F33EA7">
            <w:pPr>
              <w:rPr>
                <w:sz w:val="16"/>
                <w:szCs w:val="16"/>
              </w:rPr>
            </w:pPr>
            <w:r w:rsidRPr="00D82483">
              <w:rPr>
                <w:color w:val="000000"/>
                <w:sz w:val="16"/>
                <w:szCs w:val="16"/>
              </w:rPr>
              <w:t>АО «НПФ «Алмазная осень»</w:t>
            </w:r>
          </w:p>
        </w:tc>
        <w:tc>
          <w:tcPr>
            <w:tcW w:w="907" w:type="dxa"/>
            <w:tcBorders>
              <w:top w:val="nil"/>
              <w:left w:val="nil"/>
              <w:bottom w:val="single" w:sz="4" w:space="0" w:color="auto"/>
              <w:right w:val="single" w:sz="4" w:space="0" w:color="auto"/>
            </w:tcBorders>
            <w:shd w:val="clear" w:color="auto" w:fill="auto"/>
            <w:noWrap/>
            <w:vAlign w:val="bottom"/>
            <w:hideMark/>
          </w:tcPr>
          <w:p w14:paraId="02195B25" w14:textId="77777777" w:rsidR="00F33EA7" w:rsidRPr="00D82483" w:rsidRDefault="00F33EA7" w:rsidP="00F33EA7">
            <w:pPr>
              <w:jc w:val="center"/>
              <w:rPr>
                <w:sz w:val="16"/>
                <w:szCs w:val="16"/>
              </w:rPr>
            </w:pPr>
            <w:r w:rsidRPr="00D82483">
              <w:rPr>
                <w:sz w:val="16"/>
                <w:szCs w:val="16"/>
              </w:rPr>
              <w:t>-25,20%</w:t>
            </w:r>
          </w:p>
        </w:tc>
        <w:tc>
          <w:tcPr>
            <w:tcW w:w="737" w:type="dxa"/>
            <w:tcBorders>
              <w:top w:val="nil"/>
              <w:left w:val="nil"/>
              <w:bottom w:val="single" w:sz="4" w:space="0" w:color="auto"/>
              <w:right w:val="single" w:sz="4" w:space="0" w:color="auto"/>
            </w:tcBorders>
            <w:shd w:val="clear" w:color="auto" w:fill="auto"/>
            <w:noWrap/>
            <w:vAlign w:val="bottom"/>
            <w:hideMark/>
          </w:tcPr>
          <w:p w14:paraId="21CA5C75" w14:textId="77777777" w:rsidR="00F33EA7" w:rsidRPr="00D82483" w:rsidRDefault="00F33EA7" w:rsidP="00F33EA7">
            <w:pPr>
              <w:jc w:val="center"/>
              <w:rPr>
                <w:sz w:val="16"/>
                <w:szCs w:val="16"/>
              </w:rPr>
            </w:pPr>
            <w:r w:rsidRPr="00D82483">
              <w:rPr>
                <w:sz w:val="16"/>
                <w:szCs w:val="16"/>
              </w:rPr>
              <w:t>24,17%</w:t>
            </w:r>
          </w:p>
        </w:tc>
        <w:tc>
          <w:tcPr>
            <w:tcW w:w="737" w:type="dxa"/>
            <w:tcBorders>
              <w:top w:val="nil"/>
              <w:left w:val="nil"/>
              <w:bottom w:val="single" w:sz="4" w:space="0" w:color="auto"/>
              <w:right w:val="single" w:sz="4" w:space="0" w:color="auto"/>
            </w:tcBorders>
            <w:shd w:val="clear" w:color="auto" w:fill="auto"/>
            <w:noWrap/>
            <w:vAlign w:val="bottom"/>
            <w:hideMark/>
          </w:tcPr>
          <w:p w14:paraId="6B49A8F4" w14:textId="77777777" w:rsidR="00F33EA7" w:rsidRPr="00D82483" w:rsidRDefault="00F33EA7" w:rsidP="00F33EA7">
            <w:pPr>
              <w:jc w:val="center"/>
              <w:rPr>
                <w:sz w:val="16"/>
                <w:szCs w:val="16"/>
              </w:rPr>
            </w:pPr>
            <w:r w:rsidRPr="00D82483">
              <w:rPr>
                <w:sz w:val="16"/>
                <w:szCs w:val="16"/>
              </w:rPr>
              <w:t>10,99%</w:t>
            </w:r>
          </w:p>
        </w:tc>
        <w:tc>
          <w:tcPr>
            <w:tcW w:w="737" w:type="dxa"/>
            <w:tcBorders>
              <w:top w:val="nil"/>
              <w:left w:val="nil"/>
              <w:bottom w:val="single" w:sz="4" w:space="0" w:color="auto"/>
              <w:right w:val="single" w:sz="4" w:space="0" w:color="auto"/>
            </w:tcBorders>
            <w:shd w:val="clear" w:color="auto" w:fill="auto"/>
            <w:noWrap/>
            <w:vAlign w:val="bottom"/>
            <w:hideMark/>
          </w:tcPr>
          <w:p w14:paraId="03E38F2E" w14:textId="77777777" w:rsidR="00F33EA7" w:rsidRPr="00D82483" w:rsidRDefault="00F33EA7" w:rsidP="00F33EA7">
            <w:pPr>
              <w:jc w:val="center"/>
              <w:rPr>
                <w:sz w:val="16"/>
                <w:szCs w:val="16"/>
              </w:rPr>
            </w:pPr>
            <w:r w:rsidRPr="00D82483">
              <w:rPr>
                <w:sz w:val="16"/>
                <w:szCs w:val="16"/>
              </w:rPr>
              <w:t>1,74%</w:t>
            </w:r>
          </w:p>
        </w:tc>
        <w:tc>
          <w:tcPr>
            <w:tcW w:w="737" w:type="dxa"/>
            <w:tcBorders>
              <w:top w:val="nil"/>
              <w:left w:val="nil"/>
              <w:bottom w:val="single" w:sz="4" w:space="0" w:color="auto"/>
              <w:right w:val="single" w:sz="4" w:space="0" w:color="auto"/>
            </w:tcBorders>
            <w:shd w:val="clear" w:color="auto" w:fill="auto"/>
            <w:noWrap/>
            <w:vAlign w:val="bottom"/>
            <w:hideMark/>
          </w:tcPr>
          <w:p w14:paraId="4BF898F9" w14:textId="77777777" w:rsidR="00F33EA7" w:rsidRPr="00D82483" w:rsidRDefault="00F33EA7" w:rsidP="00F33EA7">
            <w:pPr>
              <w:jc w:val="center"/>
              <w:rPr>
                <w:sz w:val="16"/>
                <w:szCs w:val="16"/>
              </w:rPr>
            </w:pPr>
            <w:r w:rsidRPr="00D82483">
              <w:rPr>
                <w:sz w:val="16"/>
                <w:szCs w:val="16"/>
              </w:rPr>
              <w:t>7,05%</w:t>
            </w:r>
          </w:p>
        </w:tc>
        <w:tc>
          <w:tcPr>
            <w:tcW w:w="737" w:type="dxa"/>
            <w:tcBorders>
              <w:top w:val="nil"/>
              <w:left w:val="nil"/>
              <w:bottom w:val="single" w:sz="4" w:space="0" w:color="auto"/>
              <w:right w:val="single" w:sz="4" w:space="0" w:color="auto"/>
            </w:tcBorders>
            <w:shd w:val="clear" w:color="auto" w:fill="auto"/>
            <w:noWrap/>
            <w:vAlign w:val="bottom"/>
            <w:hideMark/>
          </w:tcPr>
          <w:p w14:paraId="1B116A51" w14:textId="77777777" w:rsidR="00F33EA7" w:rsidRPr="00D82483" w:rsidRDefault="00F33EA7" w:rsidP="00F33EA7">
            <w:pPr>
              <w:jc w:val="center"/>
              <w:rPr>
                <w:sz w:val="16"/>
                <w:szCs w:val="16"/>
              </w:rPr>
            </w:pPr>
            <w:r w:rsidRPr="00D82483">
              <w:rPr>
                <w:sz w:val="16"/>
                <w:szCs w:val="16"/>
              </w:rPr>
              <w:t>5,03%</w:t>
            </w:r>
          </w:p>
        </w:tc>
        <w:tc>
          <w:tcPr>
            <w:tcW w:w="737" w:type="dxa"/>
            <w:tcBorders>
              <w:top w:val="nil"/>
              <w:left w:val="nil"/>
              <w:bottom w:val="single" w:sz="4" w:space="0" w:color="auto"/>
              <w:right w:val="single" w:sz="4" w:space="0" w:color="auto"/>
            </w:tcBorders>
            <w:shd w:val="clear" w:color="auto" w:fill="auto"/>
            <w:noWrap/>
            <w:vAlign w:val="bottom"/>
            <w:hideMark/>
          </w:tcPr>
          <w:p w14:paraId="06286172" w14:textId="77777777" w:rsidR="00F33EA7" w:rsidRPr="00D82483" w:rsidRDefault="00F33EA7" w:rsidP="00F33EA7">
            <w:pPr>
              <w:jc w:val="center"/>
              <w:rPr>
                <w:sz w:val="16"/>
                <w:szCs w:val="16"/>
              </w:rPr>
            </w:pPr>
            <w:r w:rsidRPr="00D82483">
              <w:rPr>
                <w:sz w:val="16"/>
                <w:szCs w:val="16"/>
              </w:rPr>
              <w:t>2,02%</w:t>
            </w:r>
          </w:p>
        </w:tc>
        <w:tc>
          <w:tcPr>
            <w:tcW w:w="737" w:type="dxa"/>
            <w:tcBorders>
              <w:top w:val="nil"/>
              <w:left w:val="nil"/>
              <w:bottom w:val="single" w:sz="4" w:space="0" w:color="auto"/>
              <w:right w:val="single" w:sz="4" w:space="0" w:color="auto"/>
            </w:tcBorders>
            <w:shd w:val="clear" w:color="auto" w:fill="auto"/>
            <w:noWrap/>
            <w:vAlign w:val="bottom"/>
            <w:hideMark/>
          </w:tcPr>
          <w:p w14:paraId="562F18D8" w14:textId="77777777" w:rsidR="00F33EA7" w:rsidRPr="00D82483" w:rsidRDefault="00F33EA7" w:rsidP="00F33EA7">
            <w:pPr>
              <w:jc w:val="center"/>
              <w:rPr>
                <w:sz w:val="16"/>
                <w:szCs w:val="16"/>
              </w:rPr>
            </w:pPr>
            <w:r w:rsidRPr="00D82483">
              <w:rPr>
                <w:sz w:val="16"/>
                <w:szCs w:val="16"/>
              </w:rPr>
              <w:t>13,59%</w:t>
            </w:r>
          </w:p>
        </w:tc>
        <w:tc>
          <w:tcPr>
            <w:tcW w:w="737" w:type="dxa"/>
            <w:tcBorders>
              <w:top w:val="nil"/>
              <w:left w:val="nil"/>
              <w:bottom w:val="single" w:sz="4" w:space="0" w:color="auto"/>
              <w:right w:val="single" w:sz="4" w:space="0" w:color="auto"/>
            </w:tcBorders>
            <w:shd w:val="clear" w:color="auto" w:fill="auto"/>
            <w:noWrap/>
            <w:vAlign w:val="bottom"/>
            <w:hideMark/>
          </w:tcPr>
          <w:p w14:paraId="67D90CC7" w14:textId="77777777" w:rsidR="00F33EA7" w:rsidRPr="00D82483" w:rsidRDefault="00F33EA7" w:rsidP="00F33EA7">
            <w:pPr>
              <w:jc w:val="center"/>
              <w:rPr>
                <w:sz w:val="16"/>
                <w:szCs w:val="16"/>
              </w:rPr>
            </w:pPr>
            <w:r w:rsidRPr="00D82483">
              <w:rPr>
                <w:sz w:val="16"/>
                <w:szCs w:val="16"/>
              </w:rPr>
              <w:t>12,62%</w:t>
            </w:r>
          </w:p>
        </w:tc>
        <w:tc>
          <w:tcPr>
            <w:tcW w:w="737" w:type="dxa"/>
            <w:tcBorders>
              <w:top w:val="nil"/>
              <w:left w:val="nil"/>
              <w:bottom w:val="single" w:sz="4" w:space="0" w:color="auto"/>
              <w:right w:val="single" w:sz="4" w:space="0" w:color="auto"/>
            </w:tcBorders>
            <w:shd w:val="clear" w:color="auto" w:fill="auto"/>
            <w:noWrap/>
            <w:vAlign w:val="bottom"/>
            <w:hideMark/>
          </w:tcPr>
          <w:p w14:paraId="0CCC273B" w14:textId="77777777" w:rsidR="00F33EA7" w:rsidRPr="00D82483" w:rsidRDefault="00F33EA7" w:rsidP="00F33EA7">
            <w:pPr>
              <w:jc w:val="center"/>
              <w:rPr>
                <w:sz w:val="16"/>
                <w:szCs w:val="16"/>
              </w:rPr>
            </w:pPr>
            <w:r w:rsidRPr="00D82483">
              <w:rPr>
                <w:sz w:val="16"/>
                <w:szCs w:val="16"/>
              </w:rPr>
              <w:t>11,16%</w:t>
            </w:r>
          </w:p>
        </w:tc>
        <w:tc>
          <w:tcPr>
            <w:tcW w:w="880" w:type="dxa"/>
            <w:tcBorders>
              <w:top w:val="nil"/>
              <w:left w:val="nil"/>
              <w:bottom w:val="single" w:sz="4" w:space="0" w:color="auto"/>
              <w:right w:val="single" w:sz="4" w:space="0" w:color="auto"/>
            </w:tcBorders>
            <w:shd w:val="clear" w:color="auto" w:fill="auto"/>
            <w:noWrap/>
            <w:vAlign w:val="bottom"/>
            <w:hideMark/>
          </w:tcPr>
          <w:p w14:paraId="0F09BC5B" w14:textId="77777777" w:rsidR="00F33EA7" w:rsidRPr="00D82483" w:rsidRDefault="00F33EA7" w:rsidP="00F33EA7">
            <w:pPr>
              <w:jc w:val="center"/>
              <w:rPr>
                <w:sz w:val="16"/>
                <w:szCs w:val="16"/>
              </w:rPr>
            </w:pPr>
            <w:r w:rsidRPr="00D82483">
              <w:rPr>
                <w:sz w:val="16"/>
                <w:szCs w:val="16"/>
              </w:rPr>
              <w:t>6,78%</w:t>
            </w:r>
          </w:p>
        </w:tc>
        <w:tc>
          <w:tcPr>
            <w:tcW w:w="737" w:type="dxa"/>
            <w:tcBorders>
              <w:top w:val="nil"/>
              <w:left w:val="nil"/>
              <w:bottom w:val="single" w:sz="4" w:space="0" w:color="auto"/>
              <w:right w:val="single" w:sz="4" w:space="0" w:color="auto"/>
            </w:tcBorders>
            <w:shd w:val="clear" w:color="auto" w:fill="auto"/>
            <w:noWrap/>
            <w:vAlign w:val="bottom"/>
            <w:hideMark/>
          </w:tcPr>
          <w:p w14:paraId="038BB233" w14:textId="77777777" w:rsidR="00F33EA7" w:rsidRPr="00D82483" w:rsidRDefault="00F33EA7" w:rsidP="00F33EA7">
            <w:pPr>
              <w:jc w:val="center"/>
              <w:rPr>
                <w:sz w:val="16"/>
                <w:szCs w:val="16"/>
              </w:rPr>
            </w:pPr>
            <w:r w:rsidRPr="00D82483">
              <w:rPr>
                <w:sz w:val="16"/>
                <w:szCs w:val="16"/>
              </w:rPr>
              <w:t>8,78%</w:t>
            </w:r>
          </w:p>
        </w:tc>
        <w:tc>
          <w:tcPr>
            <w:tcW w:w="737" w:type="dxa"/>
            <w:tcBorders>
              <w:top w:val="nil"/>
              <w:left w:val="nil"/>
              <w:bottom w:val="single" w:sz="4" w:space="0" w:color="auto"/>
              <w:right w:val="single" w:sz="4" w:space="0" w:color="auto"/>
            </w:tcBorders>
            <w:shd w:val="clear" w:color="auto" w:fill="auto"/>
            <w:noWrap/>
            <w:vAlign w:val="bottom"/>
            <w:hideMark/>
          </w:tcPr>
          <w:p w14:paraId="213FF86A" w14:textId="77777777" w:rsidR="00F33EA7" w:rsidRPr="00D82483" w:rsidRDefault="00F33EA7" w:rsidP="00F33EA7">
            <w:pPr>
              <w:jc w:val="center"/>
              <w:rPr>
                <w:sz w:val="16"/>
                <w:szCs w:val="16"/>
              </w:rPr>
            </w:pPr>
            <w:r w:rsidRPr="00D82483">
              <w:rPr>
                <w:sz w:val="16"/>
                <w:szCs w:val="16"/>
              </w:rPr>
              <w:t>5,84%</w:t>
            </w:r>
          </w:p>
        </w:tc>
        <w:tc>
          <w:tcPr>
            <w:tcW w:w="737" w:type="dxa"/>
            <w:tcBorders>
              <w:top w:val="nil"/>
              <w:left w:val="nil"/>
              <w:bottom w:val="single" w:sz="4" w:space="0" w:color="auto"/>
              <w:right w:val="single" w:sz="4" w:space="0" w:color="auto"/>
            </w:tcBorders>
            <w:shd w:val="clear" w:color="auto" w:fill="auto"/>
            <w:noWrap/>
            <w:vAlign w:val="bottom"/>
            <w:hideMark/>
          </w:tcPr>
          <w:p w14:paraId="2E29C297" w14:textId="77777777" w:rsidR="00F33EA7" w:rsidRPr="00D82483" w:rsidRDefault="00F33EA7" w:rsidP="00F33EA7">
            <w:pPr>
              <w:jc w:val="center"/>
              <w:rPr>
                <w:sz w:val="16"/>
                <w:szCs w:val="16"/>
              </w:rPr>
            </w:pPr>
            <w:r w:rsidRPr="00D82483">
              <w:rPr>
                <w:sz w:val="16"/>
                <w:szCs w:val="16"/>
              </w:rPr>
              <w:t>1,31%</w:t>
            </w:r>
          </w:p>
        </w:tc>
        <w:tc>
          <w:tcPr>
            <w:tcW w:w="737" w:type="dxa"/>
            <w:tcBorders>
              <w:top w:val="nil"/>
              <w:left w:val="nil"/>
              <w:bottom w:val="single" w:sz="4" w:space="0" w:color="auto"/>
              <w:right w:val="single" w:sz="4" w:space="0" w:color="auto"/>
            </w:tcBorders>
            <w:shd w:val="clear" w:color="auto" w:fill="auto"/>
            <w:noWrap/>
            <w:vAlign w:val="bottom"/>
            <w:hideMark/>
          </w:tcPr>
          <w:p w14:paraId="131AEAA8" w14:textId="77777777" w:rsidR="00F33EA7" w:rsidRPr="00D82483" w:rsidRDefault="00F33EA7" w:rsidP="00F33EA7">
            <w:pPr>
              <w:jc w:val="center"/>
              <w:rPr>
                <w:sz w:val="16"/>
                <w:szCs w:val="16"/>
              </w:rPr>
            </w:pPr>
            <w:r w:rsidRPr="00D82483">
              <w:rPr>
                <w:sz w:val="16"/>
                <w:szCs w:val="16"/>
              </w:rPr>
              <w:t>7,89%</w:t>
            </w:r>
          </w:p>
        </w:tc>
        <w:tc>
          <w:tcPr>
            <w:tcW w:w="737" w:type="dxa"/>
            <w:tcBorders>
              <w:top w:val="nil"/>
              <w:left w:val="nil"/>
              <w:bottom w:val="single" w:sz="4" w:space="0" w:color="auto"/>
              <w:right w:val="single" w:sz="4" w:space="0" w:color="auto"/>
            </w:tcBorders>
            <w:shd w:val="clear" w:color="auto" w:fill="auto"/>
            <w:noWrap/>
            <w:vAlign w:val="bottom"/>
            <w:hideMark/>
          </w:tcPr>
          <w:p w14:paraId="0AA8F3AB" w14:textId="77777777" w:rsidR="00F33EA7" w:rsidRPr="00D82483" w:rsidRDefault="00F33EA7" w:rsidP="00F33EA7">
            <w:pPr>
              <w:jc w:val="center"/>
              <w:rPr>
                <w:sz w:val="16"/>
                <w:szCs w:val="16"/>
              </w:rPr>
            </w:pPr>
            <w:r w:rsidRPr="00D82483">
              <w:rPr>
                <w:sz w:val="16"/>
                <w:szCs w:val="16"/>
              </w:rPr>
              <w:t>6,93%</w:t>
            </w:r>
          </w:p>
        </w:tc>
      </w:tr>
      <w:tr w:rsidR="00F33EA7" w:rsidRPr="00D82483" w14:paraId="171C776D"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A317E9" w14:textId="77777777" w:rsidR="00F33EA7" w:rsidRPr="00D82483" w:rsidRDefault="00F33EA7" w:rsidP="00F33EA7">
            <w:pPr>
              <w:jc w:val="center"/>
              <w:rPr>
                <w:sz w:val="16"/>
                <w:szCs w:val="16"/>
              </w:rPr>
            </w:pPr>
            <w:r w:rsidRPr="00D82483">
              <w:rPr>
                <w:sz w:val="16"/>
                <w:szCs w:val="16"/>
              </w:rPr>
              <w:t>3</w:t>
            </w:r>
          </w:p>
        </w:tc>
        <w:tc>
          <w:tcPr>
            <w:tcW w:w="3685" w:type="dxa"/>
            <w:tcBorders>
              <w:top w:val="nil"/>
              <w:left w:val="nil"/>
              <w:bottom w:val="single" w:sz="4" w:space="0" w:color="auto"/>
              <w:right w:val="single" w:sz="4" w:space="0" w:color="auto"/>
            </w:tcBorders>
            <w:shd w:val="clear" w:color="auto" w:fill="auto"/>
            <w:noWrap/>
            <w:vAlign w:val="bottom"/>
            <w:hideMark/>
          </w:tcPr>
          <w:p w14:paraId="38D8F693" w14:textId="77777777" w:rsidR="00F33EA7" w:rsidRPr="00D82483" w:rsidRDefault="00F33EA7" w:rsidP="00F33EA7">
            <w:pPr>
              <w:rPr>
                <w:sz w:val="16"/>
                <w:szCs w:val="16"/>
              </w:rPr>
            </w:pPr>
            <w:r w:rsidRPr="00D82483">
              <w:rPr>
                <w:color w:val="000000"/>
                <w:sz w:val="16"/>
                <w:szCs w:val="16"/>
              </w:rPr>
              <w:t>АО НПФ «Альянс»</w:t>
            </w:r>
          </w:p>
        </w:tc>
        <w:tc>
          <w:tcPr>
            <w:tcW w:w="907" w:type="dxa"/>
            <w:tcBorders>
              <w:top w:val="nil"/>
              <w:left w:val="nil"/>
              <w:bottom w:val="single" w:sz="4" w:space="0" w:color="auto"/>
              <w:right w:val="single" w:sz="4" w:space="0" w:color="auto"/>
            </w:tcBorders>
            <w:shd w:val="clear" w:color="auto" w:fill="auto"/>
            <w:noWrap/>
            <w:vAlign w:val="bottom"/>
            <w:hideMark/>
          </w:tcPr>
          <w:p w14:paraId="76783054"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7BE2F8EE"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4D74AA63"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0FB96F69" w14:textId="77777777" w:rsidR="00F33EA7" w:rsidRPr="00D82483" w:rsidRDefault="00F33EA7" w:rsidP="00F33EA7">
            <w:pPr>
              <w:jc w:val="center"/>
              <w:rPr>
                <w:sz w:val="16"/>
                <w:szCs w:val="16"/>
              </w:rPr>
            </w:pPr>
            <w:r w:rsidRPr="00D82483">
              <w:rPr>
                <w:sz w:val="16"/>
                <w:szCs w:val="16"/>
              </w:rPr>
              <w:t>-4,28%</w:t>
            </w:r>
          </w:p>
        </w:tc>
        <w:tc>
          <w:tcPr>
            <w:tcW w:w="737" w:type="dxa"/>
            <w:tcBorders>
              <w:top w:val="nil"/>
              <w:left w:val="nil"/>
              <w:bottom w:val="single" w:sz="4" w:space="0" w:color="auto"/>
              <w:right w:val="single" w:sz="4" w:space="0" w:color="auto"/>
            </w:tcBorders>
            <w:shd w:val="clear" w:color="auto" w:fill="auto"/>
            <w:noWrap/>
            <w:vAlign w:val="bottom"/>
            <w:hideMark/>
          </w:tcPr>
          <w:p w14:paraId="57F3C1A5" w14:textId="77777777" w:rsidR="00F33EA7" w:rsidRPr="00D82483" w:rsidRDefault="00F33EA7" w:rsidP="00F33EA7">
            <w:pPr>
              <w:jc w:val="center"/>
              <w:rPr>
                <w:sz w:val="16"/>
                <w:szCs w:val="16"/>
              </w:rPr>
            </w:pPr>
            <w:r w:rsidRPr="00D82483">
              <w:rPr>
                <w:sz w:val="16"/>
                <w:szCs w:val="16"/>
              </w:rPr>
              <w:t>6,37%</w:t>
            </w:r>
          </w:p>
        </w:tc>
        <w:tc>
          <w:tcPr>
            <w:tcW w:w="737" w:type="dxa"/>
            <w:tcBorders>
              <w:top w:val="nil"/>
              <w:left w:val="nil"/>
              <w:bottom w:val="single" w:sz="4" w:space="0" w:color="auto"/>
              <w:right w:val="single" w:sz="4" w:space="0" w:color="auto"/>
            </w:tcBorders>
            <w:shd w:val="clear" w:color="auto" w:fill="auto"/>
            <w:noWrap/>
            <w:vAlign w:val="bottom"/>
            <w:hideMark/>
          </w:tcPr>
          <w:p w14:paraId="3D58C11E" w14:textId="77777777" w:rsidR="00F33EA7" w:rsidRPr="00D82483" w:rsidRDefault="00F33EA7" w:rsidP="00F33EA7">
            <w:pPr>
              <w:jc w:val="center"/>
              <w:rPr>
                <w:sz w:val="16"/>
                <w:szCs w:val="16"/>
              </w:rPr>
            </w:pPr>
            <w:r w:rsidRPr="00D82483">
              <w:rPr>
                <w:sz w:val="16"/>
                <w:szCs w:val="16"/>
              </w:rPr>
              <w:t>9,84%</w:t>
            </w:r>
          </w:p>
        </w:tc>
        <w:tc>
          <w:tcPr>
            <w:tcW w:w="737" w:type="dxa"/>
            <w:tcBorders>
              <w:top w:val="nil"/>
              <w:left w:val="nil"/>
              <w:bottom w:val="single" w:sz="4" w:space="0" w:color="auto"/>
              <w:right w:val="single" w:sz="4" w:space="0" w:color="auto"/>
            </w:tcBorders>
            <w:shd w:val="clear" w:color="auto" w:fill="auto"/>
            <w:noWrap/>
            <w:vAlign w:val="bottom"/>
            <w:hideMark/>
          </w:tcPr>
          <w:p w14:paraId="10F55E23" w14:textId="77777777" w:rsidR="00F33EA7" w:rsidRPr="00D82483" w:rsidRDefault="00F33EA7" w:rsidP="00F33EA7">
            <w:pPr>
              <w:jc w:val="center"/>
              <w:rPr>
                <w:sz w:val="16"/>
                <w:szCs w:val="16"/>
              </w:rPr>
            </w:pPr>
            <w:r w:rsidRPr="00D82483">
              <w:rPr>
                <w:sz w:val="16"/>
                <w:szCs w:val="16"/>
              </w:rPr>
              <w:t>-0,13%</w:t>
            </w:r>
          </w:p>
        </w:tc>
        <w:tc>
          <w:tcPr>
            <w:tcW w:w="737" w:type="dxa"/>
            <w:tcBorders>
              <w:top w:val="nil"/>
              <w:left w:val="nil"/>
              <w:bottom w:val="single" w:sz="4" w:space="0" w:color="auto"/>
              <w:right w:val="single" w:sz="4" w:space="0" w:color="auto"/>
            </w:tcBorders>
            <w:shd w:val="clear" w:color="auto" w:fill="auto"/>
            <w:noWrap/>
            <w:vAlign w:val="bottom"/>
            <w:hideMark/>
          </w:tcPr>
          <w:p w14:paraId="30292E12" w14:textId="77777777" w:rsidR="00F33EA7" w:rsidRPr="00D82483" w:rsidRDefault="00F33EA7" w:rsidP="00F33EA7">
            <w:pPr>
              <w:jc w:val="center"/>
              <w:rPr>
                <w:sz w:val="16"/>
                <w:szCs w:val="16"/>
              </w:rPr>
            </w:pPr>
            <w:r w:rsidRPr="00D82483">
              <w:rPr>
                <w:sz w:val="16"/>
                <w:szCs w:val="16"/>
              </w:rPr>
              <w:t>12,15%</w:t>
            </w:r>
          </w:p>
        </w:tc>
        <w:tc>
          <w:tcPr>
            <w:tcW w:w="737" w:type="dxa"/>
            <w:tcBorders>
              <w:top w:val="nil"/>
              <w:left w:val="nil"/>
              <w:bottom w:val="single" w:sz="4" w:space="0" w:color="auto"/>
              <w:right w:val="single" w:sz="4" w:space="0" w:color="auto"/>
            </w:tcBorders>
            <w:shd w:val="clear" w:color="auto" w:fill="auto"/>
            <w:noWrap/>
            <w:vAlign w:val="bottom"/>
            <w:hideMark/>
          </w:tcPr>
          <w:p w14:paraId="36D93BB6" w14:textId="77777777" w:rsidR="00F33EA7" w:rsidRPr="00D82483" w:rsidRDefault="00F33EA7" w:rsidP="00F33EA7">
            <w:pPr>
              <w:jc w:val="center"/>
              <w:rPr>
                <w:sz w:val="16"/>
                <w:szCs w:val="16"/>
              </w:rPr>
            </w:pPr>
            <w:r w:rsidRPr="00D82483">
              <w:rPr>
                <w:sz w:val="16"/>
                <w:szCs w:val="16"/>
              </w:rPr>
              <w:t>9,76%</w:t>
            </w:r>
          </w:p>
        </w:tc>
        <w:tc>
          <w:tcPr>
            <w:tcW w:w="737" w:type="dxa"/>
            <w:tcBorders>
              <w:top w:val="nil"/>
              <w:left w:val="nil"/>
              <w:bottom w:val="single" w:sz="4" w:space="0" w:color="auto"/>
              <w:right w:val="single" w:sz="4" w:space="0" w:color="auto"/>
            </w:tcBorders>
            <w:shd w:val="clear" w:color="auto" w:fill="auto"/>
            <w:noWrap/>
            <w:vAlign w:val="bottom"/>
            <w:hideMark/>
          </w:tcPr>
          <w:p w14:paraId="46D4806C" w14:textId="77777777" w:rsidR="00F33EA7" w:rsidRPr="00D82483" w:rsidRDefault="00F33EA7" w:rsidP="00F33EA7">
            <w:pPr>
              <w:jc w:val="center"/>
              <w:rPr>
                <w:sz w:val="16"/>
                <w:szCs w:val="16"/>
              </w:rPr>
            </w:pPr>
            <w:r w:rsidRPr="00D82483">
              <w:rPr>
                <w:sz w:val="16"/>
                <w:szCs w:val="16"/>
              </w:rPr>
              <w:t>8,83%</w:t>
            </w:r>
          </w:p>
        </w:tc>
        <w:tc>
          <w:tcPr>
            <w:tcW w:w="880" w:type="dxa"/>
            <w:tcBorders>
              <w:top w:val="nil"/>
              <w:left w:val="nil"/>
              <w:bottom w:val="single" w:sz="4" w:space="0" w:color="auto"/>
              <w:right w:val="single" w:sz="4" w:space="0" w:color="auto"/>
            </w:tcBorders>
            <w:shd w:val="clear" w:color="auto" w:fill="auto"/>
            <w:noWrap/>
            <w:vAlign w:val="bottom"/>
            <w:hideMark/>
          </w:tcPr>
          <w:p w14:paraId="614F77C3" w14:textId="77777777" w:rsidR="00F33EA7" w:rsidRPr="00D82483" w:rsidRDefault="00F33EA7" w:rsidP="00F33EA7">
            <w:pPr>
              <w:jc w:val="center"/>
              <w:rPr>
                <w:sz w:val="16"/>
                <w:szCs w:val="16"/>
              </w:rPr>
            </w:pPr>
            <w:r w:rsidRPr="00D82483">
              <w:rPr>
                <w:sz w:val="16"/>
                <w:szCs w:val="16"/>
              </w:rPr>
              <w:t>4,20%</w:t>
            </w:r>
          </w:p>
        </w:tc>
        <w:tc>
          <w:tcPr>
            <w:tcW w:w="737" w:type="dxa"/>
            <w:tcBorders>
              <w:top w:val="nil"/>
              <w:left w:val="nil"/>
              <w:bottom w:val="single" w:sz="4" w:space="0" w:color="auto"/>
              <w:right w:val="single" w:sz="4" w:space="0" w:color="auto"/>
            </w:tcBorders>
            <w:shd w:val="clear" w:color="auto" w:fill="auto"/>
            <w:noWrap/>
            <w:vAlign w:val="bottom"/>
            <w:hideMark/>
          </w:tcPr>
          <w:p w14:paraId="40B26D73" w14:textId="77777777" w:rsidR="00F33EA7" w:rsidRPr="00D82483" w:rsidRDefault="00F33EA7" w:rsidP="00F33EA7">
            <w:pPr>
              <w:jc w:val="center"/>
              <w:rPr>
                <w:sz w:val="16"/>
                <w:szCs w:val="16"/>
              </w:rPr>
            </w:pPr>
            <w:r w:rsidRPr="00D82483">
              <w:rPr>
                <w:sz w:val="16"/>
                <w:szCs w:val="16"/>
              </w:rPr>
              <w:t>9,68%</w:t>
            </w:r>
          </w:p>
        </w:tc>
        <w:tc>
          <w:tcPr>
            <w:tcW w:w="737" w:type="dxa"/>
            <w:tcBorders>
              <w:top w:val="nil"/>
              <w:left w:val="nil"/>
              <w:bottom w:val="single" w:sz="4" w:space="0" w:color="auto"/>
              <w:right w:val="single" w:sz="4" w:space="0" w:color="auto"/>
            </w:tcBorders>
            <w:shd w:val="clear" w:color="auto" w:fill="auto"/>
            <w:noWrap/>
            <w:vAlign w:val="bottom"/>
            <w:hideMark/>
          </w:tcPr>
          <w:p w14:paraId="181DA70D" w14:textId="77777777" w:rsidR="00F33EA7" w:rsidRPr="00D82483" w:rsidRDefault="00F33EA7" w:rsidP="00F33EA7">
            <w:pPr>
              <w:jc w:val="center"/>
              <w:rPr>
                <w:sz w:val="16"/>
                <w:szCs w:val="16"/>
              </w:rPr>
            </w:pPr>
            <w:r w:rsidRPr="00D82483">
              <w:rPr>
                <w:sz w:val="16"/>
                <w:szCs w:val="16"/>
              </w:rPr>
              <w:t>6,42%</w:t>
            </w:r>
          </w:p>
        </w:tc>
        <w:tc>
          <w:tcPr>
            <w:tcW w:w="737" w:type="dxa"/>
            <w:tcBorders>
              <w:top w:val="nil"/>
              <w:left w:val="nil"/>
              <w:bottom w:val="single" w:sz="4" w:space="0" w:color="auto"/>
              <w:right w:val="single" w:sz="4" w:space="0" w:color="auto"/>
            </w:tcBorders>
            <w:shd w:val="clear" w:color="auto" w:fill="auto"/>
            <w:noWrap/>
            <w:vAlign w:val="bottom"/>
            <w:hideMark/>
          </w:tcPr>
          <w:p w14:paraId="449E6222" w14:textId="77777777" w:rsidR="00F33EA7" w:rsidRPr="00D82483" w:rsidRDefault="00F33EA7" w:rsidP="00F33EA7">
            <w:pPr>
              <w:jc w:val="center"/>
              <w:rPr>
                <w:sz w:val="16"/>
                <w:szCs w:val="16"/>
              </w:rPr>
            </w:pPr>
            <w:r w:rsidRPr="00D82483">
              <w:rPr>
                <w:sz w:val="16"/>
                <w:szCs w:val="16"/>
              </w:rPr>
              <w:t>1,05%</w:t>
            </w:r>
          </w:p>
        </w:tc>
        <w:tc>
          <w:tcPr>
            <w:tcW w:w="737" w:type="dxa"/>
            <w:tcBorders>
              <w:top w:val="nil"/>
              <w:left w:val="nil"/>
              <w:bottom w:val="single" w:sz="4" w:space="0" w:color="auto"/>
              <w:right w:val="single" w:sz="4" w:space="0" w:color="auto"/>
            </w:tcBorders>
            <w:shd w:val="clear" w:color="auto" w:fill="auto"/>
            <w:noWrap/>
            <w:vAlign w:val="bottom"/>
            <w:hideMark/>
          </w:tcPr>
          <w:p w14:paraId="0B2785FA" w14:textId="77777777" w:rsidR="00F33EA7" w:rsidRPr="00D82483" w:rsidRDefault="00F33EA7" w:rsidP="00F33EA7">
            <w:pPr>
              <w:jc w:val="center"/>
              <w:rPr>
                <w:sz w:val="16"/>
                <w:szCs w:val="16"/>
              </w:rPr>
            </w:pPr>
            <w:r w:rsidRPr="00D82483">
              <w:rPr>
                <w:sz w:val="16"/>
                <w:szCs w:val="16"/>
              </w:rPr>
              <w:t>6,06%</w:t>
            </w:r>
          </w:p>
        </w:tc>
        <w:tc>
          <w:tcPr>
            <w:tcW w:w="737" w:type="dxa"/>
            <w:tcBorders>
              <w:top w:val="nil"/>
              <w:left w:val="nil"/>
              <w:bottom w:val="single" w:sz="4" w:space="0" w:color="auto"/>
              <w:right w:val="single" w:sz="4" w:space="0" w:color="auto"/>
            </w:tcBorders>
            <w:shd w:val="clear" w:color="auto" w:fill="auto"/>
            <w:noWrap/>
            <w:vAlign w:val="bottom"/>
            <w:hideMark/>
          </w:tcPr>
          <w:p w14:paraId="064B7036" w14:textId="77777777" w:rsidR="00F33EA7" w:rsidRPr="00D82483" w:rsidRDefault="00F33EA7" w:rsidP="00F33EA7">
            <w:pPr>
              <w:jc w:val="center"/>
              <w:rPr>
                <w:sz w:val="16"/>
                <w:szCs w:val="16"/>
              </w:rPr>
            </w:pPr>
            <w:r w:rsidRPr="00D82483">
              <w:rPr>
                <w:sz w:val="16"/>
                <w:szCs w:val="16"/>
              </w:rPr>
              <w:t>1,13%</w:t>
            </w:r>
          </w:p>
        </w:tc>
      </w:tr>
      <w:tr w:rsidR="00F33EA7" w:rsidRPr="00D82483" w14:paraId="67BD9B69"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1E3FBA" w14:textId="77777777" w:rsidR="00F33EA7" w:rsidRPr="00D82483" w:rsidRDefault="00F33EA7" w:rsidP="00F33EA7">
            <w:pPr>
              <w:jc w:val="center"/>
              <w:rPr>
                <w:sz w:val="16"/>
                <w:szCs w:val="16"/>
              </w:rPr>
            </w:pPr>
            <w:r w:rsidRPr="00D82483">
              <w:rPr>
                <w:sz w:val="16"/>
                <w:szCs w:val="16"/>
              </w:rPr>
              <w:t>4</w:t>
            </w:r>
          </w:p>
        </w:tc>
        <w:tc>
          <w:tcPr>
            <w:tcW w:w="3685" w:type="dxa"/>
            <w:tcBorders>
              <w:top w:val="nil"/>
              <w:left w:val="nil"/>
              <w:bottom w:val="single" w:sz="4" w:space="0" w:color="auto"/>
              <w:right w:val="single" w:sz="4" w:space="0" w:color="auto"/>
            </w:tcBorders>
            <w:shd w:val="clear" w:color="auto" w:fill="auto"/>
            <w:noWrap/>
            <w:vAlign w:val="bottom"/>
            <w:hideMark/>
          </w:tcPr>
          <w:p w14:paraId="357FA613" w14:textId="77777777" w:rsidR="00F33EA7" w:rsidRPr="00D82483" w:rsidRDefault="00F33EA7" w:rsidP="00F33EA7">
            <w:pPr>
              <w:rPr>
                <w:sz w:val="16"/>
                <w:szCs w:val="16"/>
              </w:rPr>
            </w:pPr>
            <w:r w:rsidRPr="00D82483">
              <w:rPr>
                <w:color w:val="000000"/>
                <w:sz w:val="16"/>
                <w:szCs w:val="16"/>
              </w:rPr>
              <w:t>АО МНПФ «БОЛЬШОЙ»</w:t>
            </w:r>
          </w:p>
        </w:tc>
        <w:tc>
          <w:tcPr>
            <w:tcW w:w="907" w:type="dxa"/>
            <w:tcBorders>
              <w:top w:val="nil"/>
              <w:left w:val="nil"/>
              <w:bottom w:val="single" w:sz="4" w:space="0" w:color="auto"/>
              <w:right w:val="single" w:sz="4" w:space="0" w:color="auto"/>
            </w:tcBorders>
            <w:shd w:val="clear" w:color="auto" w:fill="auto"/>
            <w:noWrap/>
            <w:vAlign w:val="bottom"/>
            <w:hideMark/>
          </w:tcPr>
          <w:p w14:paraId="7D130921" w14:textId="77777777" w:rsidR="00F33EA7" w:rsidRPr="00D82483" w:rsidRDefault="00F33EA7" w:rsidP="00F33EA7">
            <w:pPr>
              <w:jc w:val="center"/>
              <w:rPr>
                <w:sz w:val="16"/>
                <w:szCs w:val="16"/>
              </w:rPr>
            </w:pPr>
            <w:r w:rsidRPr="00D82483">
              <w:rPr>
                <w:sz w:val="16"/>
                <w:szCs w:val="16"/>
              </w:rPr>
              <w:t>-35,23%</w:t>
            </w:r>
          </w:p>
        </w:tc>
        <w:tc>
          <w:tcPr>
            <w:tcW w:w="737" w:type="dxa"/>
            <w:tcBorders>
              <w:top w:val="nil"/>
              <w:left w:val="nil"/>
              <w:bottom w:val="single" w:sz="4" w:space="0" w:color="auto"/>
              <w:right w:val="single" w:sz="4" w:space="0" w:color="auto"/>
            </w:tcBorders>
            <w:shd w:val="clear" w:color="auto" w:fill="auto"/>
            <w:noWrap/>
            <w:vAlign w:val="bottom"/>
            <w:hideMark/>
          </w:tcPr>
          <w:p w14:paraId="5E523C36" w14:textId="77777777" w:rsidR="00F33EA7" w:rsidRPr="00D82483" w:rsidRDefault="00F33EA7" w:rsidP="00F33EA7">
            <w:pPr>
              <w:jc w:val="center"/>
              <w:rPr>
                <w:sz w:val="16"/>
                <w:szCs w:val="16"/>
              </w:rPr>
            </w:pPr>
            <w:r w:rsidRPr="00D82483">
              <w:rPr>
                <w:sz w:val="16"/>
                <w:szCs w:val="16"/>
              </w:rPr>
              <w:t>22,80%</w:t>
            </w:r>
          </w:p>
        </w:tc>
        <w:tc>
          <w:tcPr>
            <w:tcW w:w="737" w:type="dxa"/>
            <w:tcBorders>
              <w:top w:val="nil"/>
              <w:left w:val="nil"/>
              <w:bottom w:val="single" w:sz="4" w:space="0" w:color="auto"/>
              <w:right w:val="single" w:sz="4" w:space="0" w:color="auto"/>
            </w:tcBorders>
            <w:shd w:val="clear" w:color="auto" w:fill="auto"/>
            <w:noWrap/>
            <w:vAlign w:val="bottom"/>
            <w:hideMark/>
          </w:tcPr>
          <w:p w14:paraId="13DCBBF6" w14:textId="77777777" w:rsidR="00F33EA7" w:rsidRPr="00D82483" w:rsidRDefault="00F33EA7" w:rsidP="00F33EA7">
            <w:pPr>
              <w:jc w:val="center"/>
              <w:rPr>
                <w:sz w:val="16"/>
                <w:szCs w:val="16"/>
              </w:rPr>
            </w:pPr>
            <w:r w:rsidRPr="00D82483">
              <w:rPr>
                <w:sz w:val="16"/>
                <w:szCs w:val="16"/>
              </w:rPr>
              <w:t>10,40%</w:t>
            </w:r>
          </w:p>
        </w:tc>
        <w:tc>
          <w:tcPr>
            <w:tcW w:w="737" w:type="dxa"/>
            <w:tcBorders>
              <w:top w:val="nil"/>
              <w:left w:val="nil"/>
              <w:bottom w:val="single" w:sz="4" w:space="0" w:color="auto"/>
              <w:right w:val="single" w:sz="4" w:space="0" w:color="auto"/>
            </w:tcBorders>
            <w:shd w:val="clear" w:color="auto" w:fill="auto"/>
            <w:noWrap/>
            <w:vAlign w:val="bottom"/>
            <w:hideMark/>
          </w:tcPr>
          <w:p w14:paraId="162385C4" w14:textId="77777777" w:rsidR="00F33EA7" w:rsidRPr="00D82483" w:rsidRDefault="00F33EA7" w:rsidP="00F33EA7">
            <w:pPr>
              <w:jc w:val="center"/>
              <w:rPr>
                <w:sz w:val="16"/>
                <w:szCs w:val="16"/>
              </w:rPr>
            </w:pPr>
            <w:r w:rsidRPr="00D82483">
              <w:rPr>
                <w:sz w:val="16"/>
                <w:szCs w:val="16"/>
              </w:rPr>
              <w:t>1,53%</w:t>
            </w:r>
          </w:p>
        </w:tc>
        <w:tc>
          <w:tcPr>
            <w:tcW w:w="737" w:type="dxa"/>
            <w:tcBorders>
              <w:top w:val="nil"/>
              <w:left w:val="nil"/>
              <w:bottom w:val="single" w:sz="4" w:space="0" w:color="auto"/>
              <w:right w:val="single" w:sz="4" w:space="0" w:color="auto"/>
            </w:tcBorders>
            <w:shd w:val="clear" w:color="auto" w:fill="auto"/>
            <w:noWrap/>
            <w:vAlign w:val="bottom"/>
            <w:hideMark/>
          </w:tcPr>
          <w:p w14:paraId="6BCF68EC" w14:textId="77777777" w:rsidR="00F33EA7" w:rsidRPr="00D82483" w:rsidRDefault="00F33EA7" w:rsidP="00F33EA7">
            <w:pPr>
              <w:jc w:val="center"/>
              <w:rPr>
                <w:sz w:val="16"/>
                <w:szCs w:val="16"/>
              </w:rPr>
            </w:pPr>
            <w:r w:rsidRPr="00D82483">
              <w:rPr>
                <w:sz w:val="16"/>
                <w:szCs w:val="16"/>
              </w:rPr>
              <w:t>7,13%</w:t>
            </w:r>
          </w:p>
        </w:tc>
        <w:tc>
          <w:tcPr>
            <w:tcW w:w="737" w:type="dxa"/>
            <w:tcBorders>
              <w:top w:val="nil"/>
              <w:left w:val="nil"/>
              <w:bottom w:val="single" w:sz="4" w:space="0" w:color="auto"/>
              <w:right w:val="single" w:sz="4" w:space="0" w:color="auto"/>
            </w:tcBorders>
            <w:shd w:val="clear" w:color="auto" w:fill="auto"/>
            <w:noWrap/>
            <w:vAlign w:val="bottom"/>
            <w:hideMark/>
          </w:tcPr>
          <w:p w14:paraId="0EF912D5" w14:textId="77777777" w:rsidR="00F33EA7" w:rsidRPr="00D82483" w:rsidRDefault="00F33EA7" w:rsidP="00F33EA7">
            <w:pPr>
              <w:jc w:val="center"/>
              <w:rPr>
                <w:sz w:val="16"/>
                <w:szCs w:val="16"/>
              </w:rPr>
            </w:pPr>
            <w:r w:rsidRPr="00D82483">
              <w:rPr>
                <w:sz w:val="16"/>
                <w:szCs w:val="16"/>
              </w:rPr>
              <w:t>7,25%</w:t>
            </w:r>
          </w:p>
        </w:tc>
        <w:tc>
          <w:tcPr>
            <w:tcW w:w="737" w:type="dxa"/>
            <w:tcBorders>
              <w:top w:val="nil"/>
              <w:left w:val="nil"/>
              <w:bottom w:val="single" w:sz="4" w:space="0" w:color="auto"/>
              <w:right w:val="single" w:sz="4" w:space="0" w:color="auto"/>
            </w:tcBorders>
            <w:shd w:val="clear" w:color="auto" w:fill="auto"/>
            <w:noWrap/>
            <w:vAlign w:val="bottom"/>
            <w:hideMark/>
          </w:tcPr>
          <w:p w14:paraId="04543AD7" w14:textId="77777777" w:rsidR="00F33EA7" w:rsidRPr="00D82483" w:rsidRDefault="00F33EA7" w:rsidP="00F33EA7">
            <w:pPr>
              <w:jc w:val="center"/>
              <w:rPr>
                <w:sz w:val="16"/>
                <w:szCs w:val="16"/>
              </w:rPr>
            </w:pPr>
            <w:r w:rsidRPr="00D82483">
              <w:rPr>
                <w:sz w:val="16"/>
                <w:szCs w:val="16"/>
              </w:rPr>
              <w:t>6,15%</w:t>
            </w:r>
          </w:p>
        </w:tc>
        <w:tc>
          <w:tcPr>
            <w:tcW w:w="737" w:type="dxa"/>
            <w:tcBorders>
              <w:top w:val="nil"/>
              <w:left w:val="nil"/>
              <w:bottom w:val="single" w:sz="4" w:space="0" w:color="auto"/>
              <w:right w:val="single" w:sz="4" w:space="0" w:color="auto"/>
            </w:tcBorders>
            <w:shd w:val="clear" w:color="auto" w:fill="auto"/>
            <w:noWrap/>
            <w:vAlign w:val="bottom"/>
            <w:hideMark/>
          </w:tcPr>
          <w:p w14:paraId="2E620C32" w14:textId="77777777" w:rsidR="00F33EA7" w:rsidRPr="00D82483" w:rsidRDefault="00F33EA7" w:rsidP="00F33EA7">
            <w:pPr>
              <w:jc w:val="center"/>
              <w:rPr>
                <w:sz w:val="16"/>
                <w:szCs w:val="16"/>
              </w:rPr>
            </w:pPr>
            <w:r w:rsidRPr="00D82483">
              <w:rPr>
                <w:sz w:val="16"/>
                <w:szCs w:val="16"/>
              </w:rPr>
              <w:t>11,33%</w:t>
            </w:r>
          </w:p>
        </w:tc>
        <w:tc>
          <w:tcPr>
            <w:tcW w:w="737" w:type="dxa"/>
            <w:tcBorders>
              <w:top w:val="nil"/>
              <w:left w:val="nil"/>
              <w:bottom w:val="single" w:sz="4" w:space="0" w:color="auto"/>
              <w:right w:val="single" w:sz="4" w:space="0" w:color="auto"/>
            </w:tcBorders>
            <w:shd w:val="clear" w:color="auto" w:fill="auto"/>
            <w:noWrap/>
            <w:vAlign w:val="bottom"/>
            <w:hideMark/>
          </w:tcPr>
          <w:p w14:paraId="027A9596" w14:textId="77777777" w:rsidR="00F33EA7" w:rsidRPr="00D82483" w:rsidRDefault="00F33EA7" w:rsidP="00F33EA7">
            <w:pPr>
              <w:jc w:val="center"/>
              <w:rPr>
                <w:sz w:val="16"/>
                <w:szCs w:val="16"/>
              </w:rPr>
            </w:pPr>
            <w:r w:rsidRPr="00D82483">
              <w:rPr>
                <w:sz w:val="16"/>
                <w:szCs w:val="16"/>
              </w:rPr>
              <w:t>9,60%</w:t>
            </w:r>
          </w:p>
        </w:tc>
        <w:tc>
          <w:tcPr>
            <w:tcW w:w="737" w:type="dxa"/>
            <w:tcBorders>
              <w:top w:val="nil"/>
              <w:left w:val="nil"/>
              <w:bottom w:val="single" w:sz="4" w:space="0" w:color="auto"/>
              <w:right w:val="single" w:sz="4" w:space="0" w:color="auto"/>
            </w:tcBorders>
            <w:shd w:val="clear" w:color="auto" w:fill="auto"/>
            <w:noWrap/>
            <w:vAlign w:val="bottom"/>
            <w:hideMark/>
          </w:tcPr>
          <w:p w14:paraId="33C9508B" w14:textId="77777777" w:rsidR="00F33EA7" w:rsidRPr="00D82483" w:rsidRDefault="00F33EA7" w:rsidP="00F33EA7">
            <w:pPr>
              <w:jc w:val="center"/>
              <w:rPr>
                <w:sz w:val="16"/>
                <w:szCs w:val="16"/>
              </w:rPr>
            </w:pPr>
            <w:r w:rsidRPr="00D82483">
              <w:rPr>
                <w:sz w:val="16"/>
                <w:szCs w:val="16"/>
              </w:rPr>
              <w:t>7,16%</w:t>
            </w:r>
          </w:p>
        </w:tc>
        <w:tc>
          <w:tcPr>
            <w:tcW w:w="880" w:type="dxa"/>
            <w:tcBorders>
              <w:top w:val="nil"/>
              <w:left w:val="nil"/>
              <w:bottom w:val="single" w:sz="4" w:space="0" w:color="auto"/>
              <w:right w:val="single" w:sz="4" w:space="0" w:color="auto"/>
            </w:tcBorders>
            <w:shd w:val="clear" w:color="auto" w:fill="auto"/>
            <w:noWrap/>
            <w:vAlign w:val="bottom"/>
            <w:hideMark/>
          </w:tcPr>
          <w:p w14:paraId="4D23AF0D" w14:textId="77777777" w:rsidR="00F33EA7" w:rsidRPr="00D82483" w:rsidRDefault="00F33EA7" w:rsidP="00F33EA7">
            <w:pPr>
              <w:jc w:val="center"/>
              <w:rPr>
                <w:sz w:val="16"/>
                <w:szCs w:val="16"/>
              </w:rPr>
            </w:pPr>
            <w:r w:rsidRPr="00D82483">
              <w:rPr>
                <w:sz w:val="16"/>
                <w:szCs w:val="16"/>
              </w:rPr>
              <w:t>2,21%</w:t>
            </w:r>
          </w:p>
        </w:tc>
        <w:tc>
          <w:tcPr>
            <w:tcW w:w="737" w:type="dxa"/>
            <w:tcBorders>
              <w:top w:val="nil"/>
              <w:left w:val="nil"/>
              <w:bottom w:val="single" w:sz="4" w:space="0" w:color="auto"/>
              <w:right w:val="single" w:sz="4" w:space="0" w:color="auto"/>
            </w:tcBorders>
            <w:shd w:val="clear" w:color="auto" w:fill="auto"/>
            <w:noWrap/>
            <w:vAlign w:val="bottom"/>
            <w:hideMark/>
          </w:tcPr>
          <w:p w14:paraId="6CFF6C4C" w14:textId="77777777" w:rsidR="00F33EA7" w:rsidRPr="00D82483" w:rsidRDefault="00F33EA7" w:rsidP="00F33EA7">
            <w:pPr>
              <w:jc w:val="center"/>
              <w:rPr>
                <w:sz w:val="16"/>
                <w:szCs w:val="16"/>
              </w:rPr>
            </w:pPr>
            <w:r w:rsidRPr="00D82483">
              <w:rPr>
                <w:sz w:val="16"/>
                <w:szCs w:val="16"/>
              </w:rPr>
              <w:t>9,62%</w:t>
            </w:r>
          </w:p>
        </w:tc>
        <w:tc>
          <w:tcPr>
            <w:tcW w:w="737" w:type="dxa"/>
            <w:tcBorders>
              <w:top w:val="nil"/>
              <w:left w:val="nil"/>
              <w:bottom w:val="single" w:sz="4" w:space="0" w:color="auto"/>
              <w:right w:val="single" w:sz="4" w:space="0" w:color="auto"/>
            </w:tcBorders>
            <w:shd w:val="clear" w:color="auto" w:fill="auto"/>
            <w:noWrap/>
            <w:vAlign w:val="bottom"/>
            <w:hideMark/>
          </w:tcPr>
          <w:p w14:paraId="1DEA9300" w14:textId="77777777" w:rsidR="00F33EA7" w:rsidRPr="00D82483" w:rsidRDefault="00F33EA7" w:rsidP="00F33EA7">
            <w:pPr>
              <w:jc w:val="center"/>
              <w:rPr>
                <w:sz w:val="16"/>
                <w:szCs w:val="16"/>
              </w:rPr>
            </w:pPr>
            <w:r w:rsidRPr="00D82483">
              <w:rPr>
                <w:sz w:val="16"/>
                <w:szCs w:val="16"/>
              </w:rPr>
              <w:t>6,33%</w:t>
            </w:r>
          </w:p>
        </w:tc>
        <w:tc>
          <w:tcPr>
            <w:tcW w:w="737" w:type="dxa"/>
            <w:tcBorders>
              <w:top w:val="nil"/>
              <w:left w:val="nil"/>
              <w:bottom w:val="single" w:sz="4" w:space="0" w:color="auto"/>
              <w:right w:val="single" w:sz="4" w:space="0" w:color="auto"/>
            </w:tcBorders>
            <w:shd w:val="clear" w:color="auto" w:fill="auto"/>
            <w:noWrap/>
            <w:vAlign w:val="bottom"/>
            <w:hideMark/>
          </w:tcPr>
          <w:p w14:paraId="4B163659" w14:textId="77777777" w:rsidR="00F33EA7" w:rsidRPr="00D82483" w:rsidRDefault="00F33EA7" w:rsidP="00F33EA7">
            <w:pPr>
              <w:jc w:val="center"/>
              <w:rPr>
                <w:sz w:val="16"/>
                <w:szCs w:val="16"/>
              </w:rPr>
            </w:pPr>
            <w:r w:rsidRPr="00D82483">
              <w:rPr>
                <w:sz w:val="16"/>
                <w:szCs w:val="16"/>
              </w:rPr>
              <w:t>2,73%</w:t>
            </w:r>
          </w:p>
        </w:tc>
        <w:tc>
          <w:tcPr>
            <w:tcW w:w="737" w:type="dxa"/>
            <w:tcBorders>
              <w:top w:val="nil"/>
              <w:left w:val="nil"/>
              <w:bottom w:val="single" w:sz="4" w:space="0" w:color="auto"/>
              <w:right w:val="single" w:sz="4" w:space="0" w:color="auto"/>
            </w:tcBorders>
            <w:shd w:val="clear" w:color="auto" w:fill="auto"/>
            <w:noWrap/>
            <w:vAlign w:val="bottom"/>
            <w:hideMark/>
          </w:tcPr>
          <w:p w14:paraId="2E2FDBE2" w14:textId="77777777" w:rsidR="00F33EA7" w:rsidRPr="00D82483" w:rsidRDefault="00F33EA7" w:rsidP="00F33EA7">
            <w:pPr>
              <w:jc w:val="center"/>
              <w:rPr>
                <w:sz w:val="16"/>
                <w:szCs w:val="16"/>
              </w:rPr>
            </w:pPr>
            <w:r w:rsidRPr="00D82483">
              <w:rPr>
                <w:sz w:val="16"/>
                <w:szCs w:val="16"/>
              </w:rPr>
              <w:t>7,01%</w:t>
            </w:r>
          </w:p>
        </w:tc>
        <w:tc>
          <w:tcPr>
            <w:tcW w:w="737" w:type="dxa"/>
            <w:tcBorders>
              <w:top w:val="nil"/>
              <w:left w:val="nil"/>
              <w:bottom w:val="single" w:sz="4" w:space="0" w:color="auto"/>
              <w:right w:val="single" w:sz="4" w:space="0" w:color="auto"/>
            </w:tcBorders>
            <w:shd w:val="clear" w:color="auto" w:fill="auto"/>
            <w:noWrap/>
            <w:vAlign w:val="bottom"/>
            <w:hideMark/>
          </w:tcPr>
          <w:p w14:paraId="7D1347FC" w14:textId="77777777" w:rsidR="00F33EA7" w:rsidRPr="00D82483" w:rsidRDefault="00F33EA7" w:rsidP="00F33EA7">
            <w:pPr>
              <w:jc w:val="center"/>
              <w:rPr>
                <w:sz w:val="16"/>
                <w:szCs w:val="16"/>
              </w:rPr>
            </w:pPr>
            <w:r w:rsidRPr="00D82483">
              <w:rPr>
                <w:sz w:val="16"/>
                <w:szCs w:val="16"/>
              </w:rPr>
              <w:t>9,54%</w:t>
            </w:r>
          </w:p>
        </w:tc>
      </w:tr>
      <w:tr w:rsidR="00F33EA7" w:rsidRPr="00D82483" w14:paraId="67604398"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FFF790" w14:textId="77777777" w:rsidR="00F33EA7" w:rsidRPr="00D82483" w:rsidRDefault="00F33EA7" w:rsidP="00F33EA7">
            <w:pPr>
              <w:jc w:val="center"/>
              <w:rPr>
                <w:sz w:val="16"/>
                <w:szCs w:val="16"/>
              </w:rPr>
            </w:pPr>
            <w:r w:rsidRPr="00D82483">
              <w:rPr>
                <w:sz w:val="16"/>
                <w:szCs w:val="16"/>
              </w:rPr>
              <w:t>5</w:t>
            </w:r>
          </w:p>
        </w:tc>
        <w:tc>
          <w:tcPr>
            <w:tcW w:w="3685" w:type="dxa"/>
            <w:tcBorders>
              <w:top w:val="nil"/>
              <w:left w:val="nil"/>
              <w:bottom w:val="single" w:sz="4" w:space="0" w:color="auto"/>
              <w:right w:val="single" w:sz="4" w:space="0" w:color="auto"/>
            </w:tcBorders>
            <w:shd w:val="clear" w:color="auto" w:fill="auto"/>
            <w:noWrap/>
            <w:vAlign w:val="bottom"/>
            <w:hideMark/>
          </w:tcPr>
          <w:p w14:paraId="49C94925" w14:textId="77777777" w:rsidR="00F33EA7" w:rsidRPr="00D82483" w:rsidRDefault="00F33EA7" w:rsidP="00F33EA7">
            <w:pPr>
              <w:rPr>
                <w:sz w:val="16"/>
                <w:szCs w:val="16"/>
              </w:rPr>
            </w:pPr>
            <w:r w:rsidRPr="00D82483">
              <w:rPr>
                <w:color w:val="000000"/>
                <w:sz w:val="16"/>
                <w:szCs w:val="16"/>
              </w:rPr>
              <w:t>АО «НПФ «Волга-Капитал»</w:t>
            </w:r>
          </w:p>
        </w:tc>
        <w:tc>
          <w:tcPr>
            <w:tcW w:w="907" w:type="dxa"/>
            <w:tcBorders>
              <w:top w:val="nil"/>
              <w:left w:val="nil"/>
              <w:bottom w:val="single" w:sz="4" w:space="0" w:color="auto"/>
              <w:right w:val="single" w:sz="4" w:space="0" w:color="auto"/>
            </w:tcBorders>
            <w:shd w:val="clear" w:color="auto" w:fill="auto"/>
            <w:noWrap/>
            <w:vAlign w:val="bottom"/>
            <w:hideMark/>
          </w:tcPr>
          <w:p w14:paraId="4A07F7C4" w14:textId="77777777" w:rsidR="00F33EA7" w:rsidRPr="00D82483" w:rsidRDefault="00F33EA7" w:rsidP="00F33EA7">
            <w:pPr>
              <w:jc w:val="center"/>
              <w:rPr>
                <w:sz w:val="16"/>
                <w:szCs w:val="16"/>
              </w:rPr>
            </w:pPr>
            <w:r w:rsidRPr="00D82483">
              <w:rPr>
                <w:sz w:val="16"/>
                <w:szCs w:val="16"/>
              </w:rPr>
              <w:t>-44,00%</w:t>
            </w:r>
          </w:p>
        </w:tc>
        <w:tc>
          <w:tcPr>
            <w:tcW w:w="737" w:type="dxa"/>
            <w:tcBorders>
              <w:top w:val="nil"/>
              <w:left w:val="nil"/>
              <w:bottom w:val="single" w:sz="4" w:space="0" w:color="auto"/>
              <w:right w:val="single" w:sz="4" w:space="0" w:color="auto"/>
            </w:tcBorders>
            <w:shd w:val="clear" w:color="auto" w:fill="auto"/>
            <w:noWrap/>
            <w:vAlign w:val="bottom"/>
            <w:hideMark/>
          </w:tcPr>
          <w:p w14:paraId="2EB9068D" w14:textId="77777777" w:rsidR="00F33EA7" w:rsidRPr="00D82483" w:rsidRDefault="00F33EA7" w:rsidP="00F33EA7">
            <w:pPr>
              <w:jc w:val="center"/>
              <w:rPr>
                <w:sz w:val="16"/>
                <w:szCs w:val="16"/>
              </w:rPr>
            </w:pPr>
            <w:r w:rsidRPr="00D82483">
              <w:rPr>
                <w:sz w:val="16"/>
                <w:szCs w:val="16"/>
              </w:rPr>
              <w:t>19,00%</w:t>
            </w:r>
          </w:p>
        </w:tc>
        <w:tc>
          <w:tcPr>
            <w:tcW w:w="737" w:type="dxa"/>
            <w:tcBorders>
              <w:top w:val="nil"/>
              <w:left w:val="nil"/>
              <w:bottom w:val="single" w:sz="4" w:space="0" w:color="auto"/>
              <w:right w:val="single" w:sz="4" w:space="0" w:color="auto"/>
            </w:tcBorders>
            <w:shd w:val="clear" w:color="auto" w:fill="auto"/>
            <w:noWrap/>
            <w:vAlign w:val="bottom"/>
            <w:hideMark/>
          </w:tcPr>
          <w:p w14:paraId="0B3D1BBA" w14:textId="77777777" w:rsidR="00F33EA7" w:rsidRPr="00D82483" w:rsidRDefault="00F33EA7" w:rsidP="00F33EA7">
            <w:pPr>
              <w:jc w:val="center"/>
              <w:rPr>
                <w:sz w:val="16"/>
                <w:szCs w:val="16"/>
              </w:rPr>
            </w:pPr>
            <w:r w:rsidRPr="00D82483">
              <w:rPr>
                <w:sz w:val="16"/>
                <w:szCs w:val="16"/>
              </w:rPr>
              <w:t>13,92%</w:t>
            </w:r>
          </w:p>
        </w:tc>
        <w:tc>
          <w:tcPr>
            <w:tcW w:w="737" w:type="dxa"/>
            <w:tcBorders>
              <w:top w:val="nil"/>
              <w:left w:val="nil"/>
              <w:bottom w:val="single" w:sz="4" w:space="0" w:color="auto"/>
              <w:right w:val="single" w:sz="4" w:space="0" w:color="auto"/>
            </w:tcBorders>
            <w:shd w:val="clear" w:color="auto" w:fill="auto"/>
            <w:noWrap/>
            <w:vAlign w:val="bottom"/>
            <w:hideMark/>
          </w:tcPr>
          <w:p w14:paraId="425D7381" w14:textId="77777777" w:rsidR="00F33EA7" w:rsidRPr="00D82483" w:rsidRDefault="00F33EA7" w:rsidP="00F33EA7">
            <w:pPr>
              <w:jc w:val="center"/>
              <w:rPr>
                <w:sz w:val="16"/>
                <w:szCs w:val="16"/>
              </w:rPr>
            </w:pPr>
            <w:r w:rsidRPr="00D82483">
              <w:rPr>
                <w:sz w:val="16"/>
                <w:szCs w:val="16"/>
              </w:rPr>
              <w:t>0,13%</w:t>
            </w:r>
          </w:p>
        </w:tc>
        <w:tc>
          <w:tcPr>
            <w:tcW w:w="737" w:type="dxa"/>
            <w:tcBorders>
              <w:top w:val="nil"/>
              <w:left w:val="nil"/>
              <w:bottom w:val="single" w:sz="4" w:space="0" w:color="auto"/>
              <w:right w:val="single" w:sz="4" w:space="0" w:color="auto"/>
            </w:tcBorders>
            <w:shd w:val="clear" w:color="auto" w:fill="auto"/>
            <w:noWrap/>
            <w:vAlign w:val="bottom"/>
            <w:hideMark/>
          </w:tcPr>
          <w:p w14:paraId="1624F9E7" w14:textId="77777777" w:rsidR="00F33EA7" w:rsidRPr="00D82483" w:rsidRDefault="00F33EA7" w:rsidP="00F33EA7">
            <w:pPr>
              <w:jc w:val="center"/>
              <w:rPr>
                <w:sz w:val="16"/>
                <w:szCs w:val="16"/>
              </w:rPr>
            </w:pPr>
            <w:r w:rsidRPr="00D82483">
              <w:rPr>
                <w:sz w:val="16"/>
                <w:szCs w:val="16"/>
              </w:rPr>
              <w:t>7,35%</w:t>
            </w:r>
          </w:p>
        </w:tc>
        <w:tc>
          <w:tcPr>
            <w:tcW w:w="737" w:type="dxa"/>
            <w:tcBorders>
              <w:top w:val="nil"/>
              <w:left w:val="nil"/>
              <w:bottom w:val="single" w:sz="4" w:space="0" w:color="auto"/>
              <w:right w:val="single" w:sz="4" w:space="0" w:color="auto"/>
            </w:tcBorders>
            <w:shd w:val="clear" w:color="auto" w:fill="auto"/>
            <w:noWrap/>
            <w:vAlign w:val="bottom"/>
            <w:hideMark/>
          </w:tcPr>
          <w:p w14:paraId="2393C4D3" w14:textId="77777777" w:rsidR="00F33EA7" w:rsidRPr="00D82483" w:rsidRDefault="00F33EA7" w:rsidP="00F33EA7">
            <w:pPr>
              <w:jc w:val="center"/>
              <w:rPr>
                <w:sz w:val="16"/>
                <w:szCs w:val="16"/>
              </w:rPr>
            </w:pPr>
            <w:r w:rsidRPr="00D82483">
              <w:rPr>
                <w:sz w:val="16"/>
                <w:szCs w:val="16"/>
              </w:rPr>
              <w:t>8,96%</w:t>
            </w:r>
          </w:p>
        </w:tc>
        <w:tc>
          <w:tcPr>
            <w:tcW w:w="737" w:type="dxa"/>
            <w:tcBorders>
              <w:top w:val="nil"/>
              <w:left w:val="nil"/>
              <w:bottom w:val="single" w:sz="4" w:space="0" w:color="auto"/>
              <w:right w:val="single" w:sz="4" w:space="0" w:color="auto"/>
            </w:tcBorders>
            <w:shd w:val="clear" w:color="auto" w:fill="auto"/>
            <w:noWrap/>
            <w:vAlign w:val="bottom"/>
            <w:hideMark/>
          </w:tcPr>
          <w:p w14:paraId="76F28513" w14:textId="77777777" w:rsidR="00F33EA7" w:rsidRPr="00D82483" w:rsidRDefault="00F33EA7" w:rsidP="00F33EA7">
            <w:pPr>
              <w:jc w:val="center"/>
              <w:rPr>
                <w:sz w:val="16"/>
                <w:szCs w:val="16"/>
              </w:rPr>
            </w:pPr>
            <w:r w:rsidRPr="00D82483">
              <w:rPr>
                <w:sz w:val="16"/>
                <w:szCs w:val="16"/>
              </w:rPr>
              <w:t>7,59%</w:t>
            </w:r>
          </w:p>
        </w:tc>
        <w:tc>
          <w:tcPr>
            <w:tcW w:w="737" w:type="dxa"/>
            <w:tcBorders>
              <w:top w:val="nil"/>
              <w:left w:val="nil"/>
              <w:bottom w:val="single" w:sz="4" w:space="0" w:color="auto"/>
              <w:right w:val="single" w:sz="4" w:space="0" w:color="auto"/>
            </w:tcBorders>
            <w:shd w:val="clear" w:color="auto" w:fill="auto"/>
            <w:noWrap/>
            <w:vAlign w:val="bottom"/>
            <w:hideMark/>
          </w:tcPr>
          <w:p w14:paraId="50E83378" w14:textId="77777777" w:rsidR="00F33EA7" w:rsidRPr="00D82483" w:rsidRDefault="00F33EA7" w:rsidP="00F33EA7">
            <w:pPr>
              <w:jc w:val="center"/>
              <w:rPr>
                <w:sz w:val="16"/>
                <w:szCs w:val="16"/>
              </w:rPr>
            </w:pPr>
            <w:r w:rsidRPr="00D82483">
              <w:rPr>
                <w:sz w:val="16"/>
                <w:szCs w:val="16"/>
              </w:rPr>
              <w:t>13,69%</w:t>
            </w:r>
          </w:p>
        </w:tc>
        <w:tc>
          <w:tcPr>
            <w:tcW w:w="737" w:type="dxa"/>
            <w:tcBorders>
              <w:top w:val="nil"/>
              <w:left w:val="nil"/>
              <w:bottom w:val="single" w:sz="4" w:space="0" w:color="auto"/>
              <w:right w:val="single" w:sz="4" w:space="0" w:color="auto"/>
            </w:tcBorders>
            <w:shd w:val="clear" w:color="auto" w:fill="auto"/>
            <w:noWrap/>
            <w:vAlign w:val="bottom"/>
            <w:hideMark/>
          </w:tcPr>
          <w:p w14:paraId="770B6F50" w14:textId="77777777" w:rsidR="00F33EA7" w:rsidRPr="00D82483" w:rsidRDefault="00F33EA7" w:rsidP="00F33EA7">
            <w:pPr>
              <w:jc w:val="center"/>
              <w:rPr>
                <w:sz w:val="16"/>
                <w:szCs w:val="16"/>
              </w:rPr>
            </w:pPr>
            <w:r w:rsidRPr="00D82483">
              <w:rPr>
                <w:sz w:val="16"/>
                <w:szCs w:val="16"/>
              </w:rPr>
              <w:t>11,31%</w:t>
            </w:r>
          </w:p>
        </w:tc>
        <w:tc>
          <w:tcPr>
            <w:tcW w:w="737" w:type="dxa"/>
            <w:tcBorders>
              <w:top w:val="nil"/>
              <w:left w:val="nil"/>
              <w:bottom w:val="single" w:sz="4" w:space="0" w:color="auto"/>
              <w:right w:val="single" w:sz="4" w:space="0" w:color="auto"/>
            </w:tcBorders>
            <w:shd w:val="clear" w:color="auto" w:fill="auto"/>
            <w:noWrap/>
            <w:vAlign w:val="bottom"/>
            <w:hideMark/>
          </w:tcPr>
          <w:p w14:paraId="0CBA3F69" w14:textId="77777777" w:rsidR="00F33EA7" w:rsidRPr="00D82483" w:rsidRDefault="00F33EA7" w:rsidP="00F33EA7">
            <w:pPr>
              <w:jc w:val="center"/>
              <w:rPr>
                <w:sz w:val="16"/>
                <w:szCs w:val="16"/>
              </w:rPr>
            </w:pPr>
            <w:r w:rsidRPr="00D82483">
              <w:rPr>
                <w:sz w:val="16"/>
                <w:szCs w:val="16"/>
              </w:rPr>
              <w:t>9,66%</w:t>
            </w:r>
          </w:p>
        </w:tc>
        <w:tc>
          <w:tcPr>
            <w:tcW w:w="880" w:type="dxa"/>
            <w:tcBorders>
              <w:top w:val="nil"/>
              <w:left w:val="nil"/>
              <w:bottom w:val="single" w:sz="4" w:space="0" w:color="auto"/>
              <w:right w:val="single" w:sz="4" w:space="0" w:color="auto"/>
            </w:tcBorders>
            <w:shd w:val="clear" w:color="auto" w:fill="auto"/>
            <w:noWrap/>
            <w:vAlign w:val="bottom"/>
            <w:hideMark/>
          </w:tcPr>
          <w:p w14:paraId="601F4F9F" w14:textId="77777777" w:rsidR="00F33EA7" w:rsidRPr="00D82483" w:rsidRDefault="00F33EA7" w:rsidP="00F33EA7">
            <w:pPr>
              <w:jc w:val="center"/>
              <w:rPr>
                <w:sz w:val="16"/>
                <w:szCs w:val="16"/>
              </w:rPr>
            </w:pPr>
            <w:r w:rsidRPr="00D82483">
              <w:rPr>
                <w:sz w:val="16"/>
                <w:szCs w:val="16"/>
              </w:rPr>
              <w:t>4,10%</w:t>
            </w:r>
          </w:p>
        </w:tc>
        <w:tc>
          <w:tcPr>
            <w:tcW w:w="737" w:type="dxa"/>
            <w:tcBorders>
              <w:top w:val="nil"/>
              <w:left w:val="nil"/>
              <w:bottom w:val="single" w:sz="4" w:space="0" w:color="auto"/>
              <w:right w:val="single" w:sz="4" w:space="0" w:color="auto"/>
            </w:tcBorders>
            <w:shd w:val="clear" w:color="auto" w:fill="auto"/>
            <w:noWrap/>
            <w:vAlign w:val="bottom"/>
            <w:hideMark/>
          </w:tcPr>
          <w:p w14:paraId="2C3E749C" w14:textId="77777777" w:rsidR="00F33EA7" w:rsidRPr="00D82483" w:rsidRDefault="00F33EA7" w:rsidP="00F33EA7">
            <w:pPr>
              <w:jc w:val="center"/>
              <w:rPr>
                <w:sz w:val="16"/>
                <w:szCs w:val="16"/>
              </w:rPr>
            </w:pPr>
            <w:r w:rsidRPr="00D82483">
              <w:rPr>
                <w:sz w:val="16"/>
                <w:szCs w:val="16"/>
              </w:rPr>
              <w:t>10,81%</w:t>
            </w:r>
          </w:p>
        </w:tc>
        <w:tc>
          <w:tcPr>
            <w:tcW w:w="737" w:type="dxa"/>
            <w:tcBorders>
              <w:top w:val="nil"/>
              <w:left w:val="nil"/>
              <w:bottom w:val="single" w:sz="4" w:space="0" w:color="auto"/>
              <w:right w:val="single" w:sz="4" w:space="0" w:color="auto"/>
            </w:tcBorders>
            <w:shd w:val="clear" w:color="auto" w:fill="auto"/>
            <w:noWrap/>
            <w:vAlign w:val="bottom"/>
            <w:hideMark/>
          </w:tcPr>
          <w:p w14:paraId="730C4316" w14:textId="77777777" w:rsidR="00F33EA7" w:rsidRPr="00D82483" w:rsidRDefault="00F33EA7" w:rsidP="00F33EA7">
            <w:pPr>
              <w:jc w:val="center"/>
              <w:rPr>
                <w:sz w:val="16"/>
                <w:szCs w:val="16"/>
              </w:rPr>
            </w:pPr>
            <w:r w:rsidRPr="00D82483">
              <w:rPr>
                <w:sz w:val="16"/>
                <w:szCs w:val="16"/>
              </w:rPr>
              <w:t>5,88%</w:t>
            </w:r>
          </w:p>
        </w:tc>
        <w:tc>
          <w:tcPr>
            <w:tcW w:w="737" w:type="dxa"/>
            <w:tcBorders>
              <w:top w:val="nil"/>
              <w:left w:val="nil"/>
              <w:bottom w:val="single" w:sz="4" w:space="0" w:color="auto"/>
              <w:right w:val="single" w:sz="4" w:space="0" w:color="auto"/>
            </w:tcBorders>
            <w:shd w:val="clear" w:color="auto" w:fill="auto"/>
            <w:noWrap/>
            <w:vAlign w:val="bottom"/>
            <w:hideMark/>
          </w:tcPr>
          <w:p w14:paraId="38768899" w14:textId="77777777" w:rsidR="00F33EA7" w:rsidRPr="00D82483" w:rsidRDefault="00F33EA7" w:rsidP="00F33EA7">
            <w:pPr>
              <w:jc w:val="center"/>
              <w:rPr>
                <w:sz w:val="16"/>
                <w:szCs w:val="16"/>
              </w:rPr>
            </w:pPr>
            <w:r w:rsidRPr="00D82483">
              <w:rPr>
                <w:sz w:val="16"/>
                <w:szCs w:val="16"/>
              </w:rPr>
              <w:t>2,18%</w:t>
            </w:r>
          </w:p>
        </w:tc>
        <w:tc>
          <w:tcPr>
            <w:tcW w:w="737" w:type="dxa"/>
            <w:tcBorders>
              <w:top w:val="nil"/>
              <w:left w:val="nil"/>
              <w:bottom w:val="single" w:sz="4" w:space="0" w:color="auto"/>
              <w:right w:val="single" w:sz="4" w:space="0" w:color="auto"/>
            </w:tcBorders>
            <w:shd w:val="clear" w:color="auto" w:fill="auto"/>
            <w:noWrap/>
            <w:vAlign w:val="bottom"/>
            <w:hideMark/>
          </w:tcPr>
          <w:p w14:paraId="366314BF" w14:textId="77777777" w:rsidR="00F33EA7" w:rsidRPr="00D82483" w:rsidRDefault="00F33EA7" w:rsidP="00F33EA7">
            <w:pPr>
              <w:jc w:val="center"/>
              <w:rPr>
                <w:sz w:val="16"/>
                <w:szCs w:val="16"/>
              </w:rPr>
            </w:pPr>
            <w:r w:rsidRPr="00D82483">
              <w:rPr>
                <w:sz w:val="16"/>
                <w:szCs w:val="16"/>
              </w:rPr>
              <w:t>6,79%</w:t>
            </w:r>
          </w:p>
        </w:tc>
        <w:tc>
          <w:tcPr>
            <w:tcW w:w="737" w:type="dxa"/>
            <w:tcBorders>
              <w:top w:val="nil"/>
              <w:left w:val="nil"/>
              <w:bottom w:val="single" w:sz="4" w:space="0" w:color="auto"/>
              <w:right w:val="single" w:sz="4" w:space="0" w:color="auto"/>
            </w:tcBorders>
            <w:shd w:val="clear" w:color="auto" w:fill="auto"/>
            <w:noWrap/>
            <w:vAlign w:val="bottom"/>
            <w:hideMark/>
          </w:tcPr>
          <w:p w14:paraId="121FC1F3" w14:textId="77777777" w:rsidR="00F33EA7" w:rsidRPr="00D82483" w:rsidRDefault="00F33EA7" w:rsidP="00F33EA7">
            <w:pPr>
              <w:jc w:val="center"/>
              <w:rPr>
                <w:sz w:val="16"/>
                <w:szCs w:val="16"/>
              </w:rPr>
            </w:pPr>
            <w:r w:rsidRPr="00D82483">
              <w:rPr>
                <w:sz w:val="16"/>
                <w:szCs w:val="16"/>
              </w:rPr>
              <w:t>4,19%</w:t>
            </w:r>
          </w:p>
        </w:tc>
      </w:tr>
      <w:tr w:rsidR="00F33EA7" w:rsidRPr="00D82483" w14:paraId="36F7736C"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0E0086" w14:textId="77777777" w:rsidR="00F33EA7" w:rsidRPr="00D82483" w:rsidRDefault="00F33EA7" w:rsidP="00F33EA7">
            <w:pPr>
              <w:jc w:val="center"/>
              <w:rPr>
                <w:sz w:val="16"/>
                <w:szCs w:val="16"/>
              </w:rPr>
            </w:pPr>
            <w:r w:rsidRPr="00D82483">
              <w:rPr>
                <w:sz w:val="16"/>
                <w:szCs w:val="16"/>
              </w:rPr>
              <w:t>6</w:t>
            </w:r>
          </w:p>
        </w:tc>
        <w:tc>
          <w:tcPr>
            <w:tcW w:w="3685" w:type="dxa"/>
            <w:tcBorders>
              <w:top w:val="nil"/>
              <w:left w:val="nil"/>
              <w:bottom w:val="single" w:sz="4" w:space="0" w:color="auto"/>
              <w:right w:val="single" w:sz="4" w:space="0" w:color="auto"/>
            </w:tcBorders>
            <w:shd w:val="clear" w:color="auto" w:fill="auto"/>
            <w:noWrap/>
            <w:vAlign w:val="bottom"/>
            <w:hideMark/>
          </w:tcPr>
          <w:p w14:paraId="7B36FA81" w14:textId="77777777" w:rsidR="00F33EA7" w:rsidRPr="00D82483" w:rsidRDefault="00F33EA7" w:rsidP="00F33EA7">
            <w:pPr>
              <w:rPr>
                <w:sz w:val="16"/>
                <w:szCs w:val="16"/>
              </w:rPr>
            </w:pPr>
            <w:r w:rsidRPr="00D82483">
              <w:rPr>
                <w:color w:val="000000"/>
                <w:sz w:val="16"/>
                <w:szCs w:val="16"/>
              </w:rPr>
              <w:t>АО НПФ ВТБ Пенсионный фонд</w:t>
            </w:r>
          </w:p>
        </w:tc>
        <w:tc>
          <w:tcPr>
            <w:tcW w:w="907" w:type="dxa"/>
            <w:tcBorders>
              <w:top w:val="nil"/>
              <w:left w:val="nil"/>
              <w:bottom w:val="single" w:sz="4" w:space="0" w:color="auto"/>
              <w:right w:val="single" w:sz="4" w:space="0" w:color="auto"/>
            </w:tcBorders>
            <w:shd w:val="clear" w:color="auto" w:fill="auto"/>
            <w:noWrap/>
            <w:vAlign w:val="bottom"/>
            <w:hideMark/>
          </w:tcPr>
          <w:p w14:paraId="07352160" w14:textId="77777777" w:rsidR="00F33EA7" w:rsidRPr="00D82483" w:rsidRDefault="00F33EA7" w:rsidP="00F33EA7">
            <w:pPr>
              <w:jc w:val="center"/>
              <w:rPr>
                <w:sz w:val="16"/>
                <w:szCs w:val="16"/>
              </w:rPr>
            </w:pPr>
            <w:r w:rsidRPr="00D82483">
              <w:rPr>
                <w:sz w:val="16"/>
                <w:szCs w:val="16"/>
              </w:rPr>
              <w:t>-11,15%</w:t>
            </w:r>
          </w:p>
        </w:tc>
        <w:tc>
          <w:tcPr>
            <w:tcW w:w="737" w:type="dxa"/>
            <w:tcBorders>
              <w:top w:val="nil"/>
              <w:left w:val="nil"/>
              <w:bottom w:val="single" w:sz="4" w:space="0" w:color="auto"/>
              <w:right w:val="single" w:sz="4" w:space="0" w:color="auto"/>
            </w:tcBorders>
            <w:shd w:val="clear" w:color="auto" w:fill="auto"/>
            <w:noWrap/>
            <w:vAlign w:val="bottom"/>
            <w:hideMark/>
          </w:tcPr>
          <w:p w14:paraId="1C4E12C1" w14:textId="77777777" w:rsidR="00F33EA7" w:rsidRPr="00D82483" w:rsidRDefault="00F33EA7" w:rsidP="00F33EA7">
            <w:pPr>
              <w:jc w:val="center"/>
              <w:rPr>
                <w:sz w:val="16"/>
                <w:szCs w:val="16"/>
              </w:rPr>
            </w:pPr>
            <w:r w:rsidRPr="00D82483">
              <w:rPr>
                <w:sz w:val="16"/>
                <w:szCs w:val="16"/>
              </w:rPr>
              <w:t>17,42%</w:t>
            </w:r>
          </w:p>
        </w:tc>
        <w:tc>
          <w:tcPr>
            <w:tcW w:w="737" w:type="dxa"/>
            <w:tcBorders>
              <w:top w:val="nil"/>
              <w:left w:val="nil"/>
              <w:bottom w:val="single" w:sz="4" w:space="0" w:color="auto"/>
              <w:right w:val="single" w:sz="4" w:space="0" w:color="auto"/>
            </w:tcBorders>
            <w:shd w:val="clear" w:color="auto" w:fill="auto"/>
            <w:noWrap/>
            <w:vAlign w:val="bottom"/>
            <w:hideMark/>
          </w:tcPr>
          <w:p w14:paraId="7A323666" w14:textId="77777777" w:rsidR="00F33EA7" w:rsidRPr="00D82483" w:rsidRDefault="00F33EA7" w:rsidP="00F33EA7">
            <w:pPr>
              <w:jc w:val="center"/>
              <w:rPr>
                <w:sz w:val="16"/>
                <w:szCs w:val="16"/>
              </w:rPr>
            </w:pPr>
            <w:r w:rsidRPr="00D82483">
              <w:rPr>
                <w:sz w:val="16"/>
                <w:szCs w:val="16"/>
              </w:rPr>
              <w:t>11,54%</w:t>
            </w:r>
          </w:p>
        </w:tc>
        <w:tc>
          <w:tcPr>
            <w:tcW w:w="737" w:type="dxa"/>
            <w:tcBorders>
              <w:top w:val="nil"/>
              <w:left w:val="nil"/>
              <w:bottom w:val="single" w:sz="4" w:space="0" w:color="auto"/>
              <w:right w:val="single" w:sz="4" w:space="0" w:color="auto"/>
            </w:tcBorders>
            <w:shd w:val="clear" w:color="auto" w:fill="auto"/>
            <w:noWrap/>
            <w:vAlign w:val="bottom"/>
            <w:hideMark/>
          </w:tcPr>
          <w:p w14:paraId="735DE169" w14:textId="77777777" w:rsidR="00F33EA7" w:rsidRPr="00D82483" w:rsidRDefault="00F33EA7" w:rsidP="00F33EA7">
            <w:pPr>
              <w:jc w:val="center"/>
              <w:rPr>
                <w:sz w:val="16"/>
                <w:szCs w:val="16"/>
              </w:rPr>
            </w:pPr>
            <w:r w:rsidRPr="00D82483">
              <w:rPr>
                <w:sz w:val="16"/>
                <w:szCs w:val="16"/>
              </w:rPr>
              <w:t>0,73%</w:t>
            </w:r>
          </w:p>
        </w:tc>
        <w:tc>
          <w:tcPr>
            <w:tcW w:w="737" w:type="dxa"/>
            <w:tcBorders>
              <w:top w:val="nil"/>
              <w:left w:val="nil"/>
              <w:bottom w:val="single" w:sz="4" w:space="0" w:color="auto"/>
              <w:right w:val="single" w:sz="4" w:space="0" w:color="auto"/>
            </w:tcBorders>
            <w:shd w:val="clear" w:color="auto" w:fill="auto"/>
            <w:noWrap/>
            <w:vAlign w:val="bottom"/>
            <w:hideMark/>
          </w:tcPr>
          <w:p w14:paraId="739D6ACF" w14:textId="77777777" w:rsidR="00F33EA7" w:rsidRPr="00D82483" w:rsidRDefault="00F33EA7" w:rsidP="00F33EA7">
            <w:pPr>
              <w:jc w:val="center"/>
              <w:rPr>
                <w:sz w:val="16"/>
                <w:szCs w:val="16"/>
              </w:rPr>
            </w:pPr>
            <w:r w:rsidRPr="00D82483">
              <w:rPr>
                <w:sz w:val="16"/>
                <w:szCs w:val="16"/>
              </w:rPr>
              <w:t>10,99%</w:t>
            </w:r>
          </w:p>
        </w:tc>
        <w:tc>
          <w:tcPr>
            <w:tcW w:w="737" w:type="dxa"/>
            <w:tcBorders>
              <w:top w:val="nil"/>
              <w:left w:val="nil"/>
              <w:bottom w:val="single" w:sz="4" w:space="0" w:color="auto"/>
              <w:right w:val="single" w:sz="4" w:space="0" w:color="auto"/>
            </w:tcBorders>
            <w:shd w:val="clear" w:color="auto" w:fill="auto"/>
            <w:noWrap/>
            <w:vAlign w:val="bottom"/>
            <w:hideMark/>
          </w:tcPr>
          <w:p w14:paraId="7917762A" w14:textId="77777777" w:rsidR="00F33EA7" w:rsidRPr="00D82483" w:rsidRDefault="00F33EA7" w:rsidP="00F33EA7">
            <w:pPr>
              <w:jc w:val="center"/>
              <w:rPr>
                <w:sz w:val="16"/>
                <w:szCs w:val="16"/>
              </w:rPr>
            </w:pPr>
            <w:r w:rsidRPr="00D82483">
              <w:rPr>
                <w:sz w:val="16"/>
                <w:szCs w:val="16"/>
              </w:rPr>
              <w:t>6,59%</w:t>
            </w:r>
          </w:p>
        </w:tc>
        <w:tc>
          <w:tcPr>
            <w:tcW w:w="737" w:type="dxa"/>
            <w:tcBorders>
              <w:top w:val="nil"/>
              <w:left w:val="nil"/>
              <w:bottom w:val="single" w:sz="4" w:space="0" w:color="auto"/>
              <w:right w:val="single" w:sz="4" w:space="0" w:color="auto"/>
            </w:tcBorders>
            <w:shd w:val="clear" w:color="auto" w:fill="auto"/>
            <w:noWrap/>
            <w:vAlign w:val="bottom"/>
            <w:hideMark/>
          </w:tcPr>
          <w:p w14:paraId="141D29EA" w14:textId="77777777" w:rsidR="00F33EA7" w:rsidRPr="00D82483" w:rsidRDefault="00F33EA7" w:rsidP="00F33EA7">
            <w:pPr>
              <w:jc w:val="center"/>
              <w:rPr>
                <w:sz w:val="16"/>
                <w:szCs w:val="16"/>
              </w:rPr>
            </w:pPr>
            <w:r w:rsidRPr="00D82483">
              <w:rPr>
                <w:sz w:val="16"/>
                <w:szCs w:val="16"/>
              </w:rPr>
              <w:t>4,72%</w:t>
            </w:r>
          </w:p>
        </w:tc>
        <w:tc>
          <w:tcPr>
            <w:tcW w:w="737" w:type="dxa"/>
            <w:tcBorders>
              <w:top w:val="nil"/>
              <w:left w:val="nil"/>
              <w:bottom w:val="single" w:sz="4" w:space="0" w:color="auto"/>
              <w:right w:val="single" w:sz="4" w:space="0" w:color="auto"/>
            </w:tcBorders>
            <w:shd w:val="clear" w:color="auto" w:fill="auto"/>
            <w:noWrap/>
            <w:vAlign w:val="bottom"/>
            <w:hideMark/>
          </w:tcPr>
          <w:p w14:paraId="3DDDA4D7" w14:textId="77777777" w:rsidR="00F33EA7" w:rsidRPr="00D82483" w:rsidRDefault="00F33EA7" w:rsidP="00F33EA7">
            <w:pPr>
              <w:jc w:val="center"/>
              <w:rPr>
                <w:sz w:val="16"/>
                <w:szCs w:val="16"/>
              </w:rPr>
            </w:pPr>
            <w:r w:rsidRPr="00D82483">
              <w:rPr>
                <w:sz w:val="16"/>
                <w:szCs w:val="16"/>
              </w:rPr>
              <w:t>10,76%</w:t>
            </w:r>
          </w:p>
        </w:tc>
        <w:tc>
          <w:tcPr>
            <w:tcW w:w="737" w:type="dxa"/>
            <w:tcBorders>
              <w:top w:val="nil"/>
              <w:left w:val="nil"/>
              <w:bottom w:val="single" w:sz="4" w:space="0" w:color="auto"/>
              <w:right w:val="single" w:sz="4" w:space="0" w:color="auto"/>
            </w:tcBorders>
            <w:shd w:val="clear" w:color="auto" w:fill="auto"/>
            <w:noWrap/>
            <w:vAlign w:val="bottom"/>
            <w:hideMark/>
          </w:tcPr>
          <w:p w14:paraId="7B0993BC" w14:textId="77777777" w:rsidR="00F33EA7" w:rsidRPr="00D82483" w:rsidRDefault="00F33EA7" w:rsidP="00F33EA7">
            <w:pPr>
              <w:jc w:val="center"/>
              <w:rPr>
                <w:sz w:val="16"/>
                <w:szCs w:val="16"/>
              </w:rPr>
            </w:pPr>
            <w:r w:rsidRPr="00D82483">
              <w:rPr>
                <w:sz w:val="16"/>
                <w:szCs w:val="16"/>
              </w:rPr>
              <w:t>10,30%</w:t>
            </w:r>
          </w:p>
        </w:tc>
        <w:tc>
          <w:tcPr>
            <w:tcW w:w="737" w:type="dxa"/>
            <w:tcBorders>
              <w:top w:val="nil"/>
              <w:left w:val="nil"/>
              <w:bottom w:val="single" w:sz="4" w:space="0" w:color="auto"/>
              <w:right w:val="single" w:sz="4" w:space="0" w:color="auto"/>
            </w:tcBorders>
            <w:shd w:val="clear" w:color="auto" w:fill="auto"/>
            <w:noWrap/>
            <w:vAlign w:val="bottom"/>
            <w:hideMark/>
          </w:tcPr>
          <w:p w14:paraId="39758603" w14:textId="77777777" w:rsidR="00F33EA7" w:rsidRPr="00D82483" w:rsidRDefault="00F33EA7" w:rsidP="00F33EA7">
            <w:pPr>
              <w:jc w:val="center"/>
              <w:rPr>
                <w:sz w:val="16"/>
                <w:szCs w:val="16"/>
              </w:rPr>
            </w:pPr>
            <w:r w:rsidRPr="00D82483">
              <w:rPr>
                <w:sz w:val="16"/>
                <w:szCs w:val="16"/>
              </w:rPr>
              <w:t>9,02%</w:t>
            </w:r>
          </w:p>
        </w:tc>
        <w:tc>
          <w:tcPr>
            <w:tcW w:w="880" w:type="dxa"/>
            <w:tcBorders>
              <w:top w:val="nil"/>
              <w:left w:val="nil"/>
              <w:bottom w:val="single" w:sz="4" w:space="0" w:color="auto"/>
              <w:right w:val="single" w:sz="4" w:space="0" w:color="auto"/>
            </w:tcBorders>
            <w:shd w:val="clear" w:color="auto" w:fill="auto"/>
            <w:noWrap/>
            <w:vAlign w:val="bottom"/>
            <w:hideMark/>
          </w:tcPr>
          <w:p w14:paraId="6CA2FE86" w14:textId="77777777" w:rsidR="00F33EA7" w:rsidRPr="00D82483" w:rsidRDefault="00F33EA7" w:rsidP="00F33EA7">
            <w:pPr>
              <w:jc w:val="center"/>
              <w:rPr>
                <w:sz w:val="16"/>
                <w:szCs w:val="16"/>
              </w:rPr>
            </w:pPr>
            <w:r w:rsidRPr="00D82483">
              <w:rPr>
                <w:sz w:val="16"/>
                <w:szCs w:val="16"/>
              </w:rPr>
              <w:t>5,53%</w:t>
            </w:r>
          </w:p>
        </w:tc>
        <w:tc>
          <w:tcPr>
            <w:tcW w:w="737" w:type="dxa"/>
            <w:tcBorders>
              <w:top w:val="nil"/>
              <w:left w:val="nil"/>
              <w:bottom w:val="single" w:sz="4" w:space="0" w:color="auto"/>
              <w:right w:val="single" w:sz="4" w:space="0" w:color="auto"/>
            </w:tcBorders>
            <w:shd w:val="clear" w:color="auto" w:fill="auto"/>
            <w:noWrap/>
            <w:vAlign w:val="bottom"/>
            <w:hideMark/>
          </w:tcPr>
          <w:p w14:paraId="440B47ED" w14:textId="77777777" w:rsidR="00F33EA7" w:rsidRPr="00D82483" w:rsidRDefault="00F33EA7" w:rsidP="00F33EA7">
            <w:pPr>
              <w:jc w:val="center"/>
              <w:rPr>
                <w:sz w:val="16"/>
                <w:szCs w:val="16"/>
              </w:rPr>
            </w:pPr>
            <w:r w:rsidRPr="00D82483">
              <w:rPr>
                <w:sz w:val="16"/>
                <w:szCs w:val="16"/>
              </w:rPr>
              <w:t>8,58%</w:t>
            </w:r>
          </w:p>
        </w:tc>
        <w:tc>
          <w:tcPr>
            <w:tcW w:w="737" w:type="dxa"/>
            <w:tcBorders>
              <w:top w:val="nil"/>
              <w:left w:val="nil"/>
              <w:bottom w:val="single" w:sz="4" w:space="0" w:color="auto"/>
              <w:right w:val="single" w:sz="4" w:space="0" w:color="auto"/>
            </w:tcBorders>
            <w:shd w:val="clear" w:color="auto" w:fill="auto"/>
            <w:noWrap/>
            <w:vAlign w:val="bottom"/>
            <w:hideMark/>
          </w:tcPr>
          <w:p w14:paraId="7FD322A4" w14:textId="77777777" w:rsidR="00F33EA7" w:rsidRPr="00D82483" w:rsidRDefault="00F33EA7" w:rsidP="00F33EA7">
            <w:pPr>
              <w:jc w:val="center"/>
              <w:rPr>
                <w:sz w:val="16"/>
                <w:szCs w:val="16"/>
              </w:rPr>
            </w:pPr>
            <w:r w:rsidRPr="00D82483">
              <w:rPr>
                <w:sz w:val="16"/>
                <w:szCs w:val="16"/>
              </w:rPr>
              <w:t>5,96%</w:t>
            </w:r>
          </w:p>
        </w:tc>
        <w:tc>
          <w:tcPr>
            <w:tcW w:w="737" w:type="dxa"/>
            <w:tcBorders>
              <w:top w:val="nil"/>
              <w:left w:val="nil"/>
              <w:bottom w:val="single" w:sz="4" w:space="0" w:color="auto"/>
              <w:right w:val="single" w:sz="4" w:space="0" w:color="auto"/>
            </w:tcBorders>
            <w:shd w:val="clear" w:color="auto" w:fill="auto"/>
            <w:noWrap/>
            <w:vAlign w:val="bottom"/>
            <w:hideMark/>
          </w:tcPr>
          <w:p w14:paraId="61E4DBB9" w14:textId="77777777" w:rsidR="00F33EA7" w:rsidRPr="00D82483" w:rsidRDefault="00F33EA7" w:rsidP="00F33EA7">
            <w:pPr>
              <w:jc w:val="center"/>
              <w:rPr>
                <w:sz w:val="16"/>
                <w:szCs w:val="16"/>
              </w:rPr>
            </w:pPr>
            <w:r w:rsidRPr="00D82483">
              <w:rPr>
                <w:sz w:val="16"/>
                <w:szCs w:val="16"/>
              </w:rPr>
              <w:t>3,73%</w:t>
            </w:r>
          </w:p>
        </w:tc>
        <w:tc>
          <w:tcPr>
            <w:tcW w:w="737" w:type="dxa"/>
            <w:tcBorders>
              <w:top w:val="nil"/>
              <w:left w:val="nil"/>
              <w:bottom w:val="single" w:sz="4" w:space="0" w:color="auto"/>
              <w:right w:val="single" w:sz="4" w:space="0" w:color="auto"/>
            </w:tcBorders>
            <w:shd w:val="clear" w:color="auto" w:fill="auto"/>
            <w:noWrap/>
            <w:vAlign w:val="bottom"/>
            <w:hideMark/>
          </w:tcPr>
          <w:p w14:paraId="23CE22A6" w14:textId="77777777" w:rsidR="00F33EA7" w:rsidRPr="00D82483" w:rsidRDefault="00F33EA7" w:rsidP="00F33EA7">
            <w:pPr>
              <w:jc w:val="center"/>
              <w:rPr>
                <w:sz w:val="16"/>
                <w:szCs w:val="16"/>
              </w:rPr>
            </w:pPr>
            <w:r w:rsidRPr="00D82483">
              <w:rPr>
                <w:sz w:val="16"/>
                <w:szCs w:val="16"/>
              </w:rPr>
              <w:t>3,33%</w:t>
            </w:r>
          </w:p>
        </w:tc>
        <w:tc>
          <w:tcPr>
            <w:tcW w:w="737" w:type="dxa"/>
            <w:tcBorders>
              <w:top w:val="nil"/>
              <w:left w:val="nil"/>
              <w:bottom w:val="single" w:sz="4" w:space="0" w:color="auto"/>
              <w:right w:val="single" w:sz="4" w:space="0" w:color="auto"/>
            </w:tcBorders>
            <w:shd w:val="clear" w:color="auto" w:fill="auto"/>
            <w:noWrap/>
            <w:vAlign w:val="bottom"/>
            <w:hideMark/>
          </w:tcPr>
          <w:p w14:paraId="3613F6FF" w14:textId="77777777" w:rsidR="00F33EA7" w:rsidRPr="00D82483" w:rsidRDefault="00F33EA7" w:rsidP="00F33EA7">
            <w:pPr>
              <w:jc w:val="center"/>
              <w:rPr>
                <w:sz w:val="16"/>
                <w:szCs w:val="16"/>
              </w:rPr>
            </w:pPr>
            <w:r w:rsidRPr="00D82483">
              <w:rPr>
                <w:sz w:val="16"/>
                <w:szCs w:val="16"/>
              </w:rPr>
              <w:t>7,20%</w:t>
            </w:r>
          </w:p>
        </w:tc>
      </w:tr>
      <w:tr w:rsidR="00F33EA7" w:rsidRPr="00D82483" w14:paraId="4F5CB9AB"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13C775" w14:textId="77777777" w:rsidR="00F33EA7" w:rsidRPr="00D82483" w:rsidRDefault="00F33EA7" w:rsidP="00F33EA7">
            <w:pPr>
              <w:jc w:val="center"/>
              <w:rPr>
                <w:sz w:val="16"/>
                <w:szCs w:val="16"/>
              </w:rPr>
            </w:pPr>
            <w:r w:rsidRPr="00D82483">
              <w:rPr>
                <w:sz w:val="16"/>
                <w:szCs w:val="16"/>
              </w:rPr>
              <w:t>7</w:t>
            </w:r>
          </w:p>
        </w:tc>
        <w:tc>
          <w:tcPr>
            <w:tcW w:w="3685" w:type="dxa"/>
            <w:tcBorders>
              <w:top w:val="nil"/>
              <w:left w:val="nil"/>
              <w:bottom w:val="single" w:sz="4" w:space="0" w:color="auto"/>
              <w:right w:val="single" w:sz="4" w:space="0" w:color="auto"/>
            </w:tcBorders>
            <w:shd w:val="clear" w:color="auto" w:fill="auto"/>
            <w:noWrap/>
            <w:vAlign w:val="bottom"/>
            <w:hideMark/>
          </w:tcPr>
          <w:p w14:paraId="67D7A972" w14:textId="77777777" w:rsidR="00F33EA7" w:rsidRPr="00D82483" w:rsidRDefault="00F33EA7" w:rsidP="00F33EA7">
            <w:pPr>
              <w:rPr>
                <w:sz w:val="16"/>
                <w:szCs w:val="16"/>
              </w:rPr>
            </w:pPr>
            <w:r w:rsidRPr="00D82483">
              <w:rPr>
                <w:color w:val="000000"/>
                <w:sz w:val="16"/>
                <w:szCs w:val="16"/>
              </w:rPr>
              <w:t>АО «НПФ ГАЗФОНД пенсионные накопления»</w:t>
            </w:r>
          </w:p>
        </w:tc>
        <w:tc>
          <w:tcPr>
            <w:tcW w:w="907" w:type="dxa"/>
            <w:tcBorders>
              <w:top w:val="nil"/>
              <w:left w:val="nil"/>
              <w:bottom w:val="single" w:sz="4" w:space="0" w:color="auto"/>
              <w:right w:val="single" w:sz="4" w:space="0" w:color="auto"/>
            </w:tcBorders>
            <w:shd w:val="clear" w:color="auto" w:fill="auto"/>
            <w:noWrap/>
            <w:vAlign w:val="bottom"/>
            <w:hideMark/>
          </w:tcPr>
          <w:p w14:paraId="578C615D" w14:textId="77777777" w:rsidR="00F33EA7" w:rsidRPr="00D82483" w:rsidRDefault="00F33EA7" w:rsidP="00F33EA7">
            <w:pPr>
              <w:jc w:val="center"/>
              <w:rPr>
                <w:sz w:val="16"/>
                <w:szCs w:val="16"/>
              </w:rPr>
            </w:pPr>
            <w:r w:rsidRPr="00D82483">
              <w:rPr>
                <w:sz w:val="16"/>
                <w:szCs w:val="16"/>
              </w:rPr>
              <w:t>-26,86%</w:t>
            </w:r>
          </w:p>
        </w:tc>
        <w:tc>
          <w:tcPr>
            <w:tcW w:w="737" w:type="dxa"/>
            <w:tcBorders>
              <w:top w:val="nil"/>
              <w:left w:val="nil"/>
              <w:bottom w:val="single" w:sz="4" w:space="0" w:color="auto"/>
              <w:right w:val="single" w:sz="4" w:space="0" w:color="auto"/>
            </w:tcBorders>
            <w:shd w:val="clear" w:color="auto" w:fill="auto"/>
            <w:noWrap/>
            <w:vAlign w:val="bottom"/>
            <w:hideMark/>
          </w:tcPr>
          <w:p w14:paraId="3F801CA7" w14:textId="77777777" w:rsidR="00F33EA7" w:rsidRPr="00D82483" w:rsidRDefault="00F33EA7" w:rsidP="00F33EA7">
            <w:pPr>
              <w:jc w:val="center"/>
              <w:rPr>
                <w:sz w:val="16"/>
                <w:szCs w:val="16"/>
              </w:rPr>
            </w:pPr>
            <w:r w:rsidRPr="00D82483">
              <w:rPr>
                <w:sz w:val="16"/>
                <w:szCs w:val="16"/>
              </w:rPr>
              <w:t>29,35%</w:t>
            </w:r>
          </w:p>
        </w:tc>
        <w:tc>
          <w:tcPr>
            <w:tcW w:w="737" w:type="dxa"/>
            <w:tcBorders>
              <w:top w:val="nil"/>
              <w:left w:val="nil"/>
              <w:bottom w:val="single" w:sz="4" w:space="0" w:color="auto"/>
              <w:right w:val="single" w:sz="4" w:space="0" w:color="auto"/>
            </w:tcBorders>
            <w:shd w:val="clear" w:color="auto" w:fill="auto"/>
            <w:noWrap/>
            <w:vAlign w:val="bottom"/>
            <w:hideMark/>
          </w:tcPr>
          <w:p w14:paraId="30D813C7" w14:textId="77777777" w:rsidR="00F33EA7" w:rsidRPr="00D82483" w:rsidRDefault="00F33EA7" w:rsidP="00F33EA7">
            <w:pPr>
              <w:jc w:val="center"/>
              <w:rPr>
                <w:sz w:val="16"/>
                <w:szCs w:val="16"/>
              </w:rPr>
            </w:pPr>
            <w:r w:rsidRPr="00D82483">
              <w:rPr>
                <w:sz w:val="16"/>
                <w:szCs w:val="16"/>
              </w:rPr>
              <w:t>11,84%</w:t>
            </w:r>
          </w:p>
        </w:tc>
        <w:tc>
          <w:tcPr>
            <w:tcW w:w="737" w:type="dxa"/>
            <w:tcBorders>
              <w:top w:val="nil"/>
              <w:left w:val="nil"/>
              <w:bottom w:val="single" w:sz="4" w:space="0" w:color="auto"/>
              <w:right w:val="single" w:sz="4" w:space="0" w:color="auto"/>
            </w:tcBorders>
            <w:shd w:val="clear" w:color="auto" w:fill="auto"/>
            <w:noWrap/>
            <w:vAlign w:val="bottom"/>
            <w:hideMark/>
          </w:tcPr>
          <w:p w14:paraId="6C7B7C5A" w14:textId="77777777" w:rsidR="00F33EA7" w:rsidRPr="00D82483" w:rsidRDefault="00F33EA7" w:rsidP="00F33EA7">
            <w:pPr>
              <w:jc w:val="center"/>
              <w:rPr>
                <w:sz w:val="16"/>
                <w:szCs w:val="16"/>
              </w:rPr>
            </w:pPr>
            <w:r w:rsidRPr="00D82483">
              <w:rPr>
                <w:sz w:val="16"/>
                <w:szCs w:val="16"/>
              </w:rPr>
              <w:t>1,23%</w:t>
            </w:r>
          </w:p>
        </w:tc>
        <w:tc>
          <w:tcPr>
            <w:tcW w:w="737" w:type="dxa"/>
            <w:tcBorders>
              <w:top w:val="nil"/>
              <w:left w:val="nil"/>
              <w:bottom w:val="single" w:sz="4" w:space="0" w:color="auto"/>
              <w:right w:val="single" w:sz="4" w:space="0" w:color="auto"/>
            </w:tcBorders>
            <w:shd w:val="clear" w:color="auto" w:fill="auto"/>
            <w:noWrap/>
            <w:vAlign w:val="bottom"/>
            <w:hideMark/>
          </w:tcPr>
          <w:p w14:paraId="585E7856" w14:textId="77777777" w:rsidR="00F33EA7" w:rsidRPr="00D82483" w:rsidRDefault="00F33EA7" w:rsidP="00F33EA7">
            <w:pPr>
              <w:jc w:val="center"/>
              <w:rPr>
                <w:sz w:val="16"/>
                <w:szCs w:val="16"/>
              </w:rPr>
            </w:pPr>
            <w:r w:rsidRPr="00D82483">
              <w:rPr>
                <w:sz w:val="16"/>
                <w:szCs w:val="16"/>
              </w:rPr>
              <w:t>9,17%</w:t>
            </w:r>
          </w:p>
        </w:tc>
        <w:tc>
          <w:tcPr>
            <w:tcW w:w="737" w:type="dxa"/>
            <w:tcBorders>
              <w:top w:val="nil"/>
              <w:left w:val="nil"/>
              <w:bottom w:val="single" w:sz="4" w:space="0" w:color="auto"/>
              <w:right w:val="single" w:sz="4" w:space="0" w:color="auto"/>
            </w:tcBorders>
            <w:shd w:val="clear" w:color="auto" w:fill="auto"/>
            <w:noWrap/>
            <w:vAlign w:val="bottom"/>
            <w:hideMark/>
          </w:tcPr>
          <w:p w14:paraId="3B3B6DF5" w14:textId="77777777" w:rsidR="00F33EA7" w:rsidRPr="00D82483" w:rsidRDefault="00F33EA7" w:rsidP="00F33EA7">
            <w:pPr>
              <w:jc w:val="center"/>
              <w:rPr>
                <w:sz w:val="16"/>
                <w:szCs w:val="16"/>
              </w:rPr>
            </w:pPr>
            <w:r w:rsidRPr="00D82483">
              <w:rPr>
                <w:sz w:val="16"/>
                <w:szCs w:val="16"/>
              </w:rPr>
              <w:t>7,23%</w:t>
            </w:r>
          </w:p>
        </w:tc>
        <w:tc>
          <w:tcPr>
            <w:tcW w:w="737" w:type="dxa"/>
            <w:tcBorders>
              <w:top w:val="nil"/>
              <w:left w:val="nil"/>
              <w:bottom w:val="single" w:sz="4" w:space="0" w:color="auto"/>
              <w:right w:val="single" w:sz="4" w:space="0" w:color="auto"/>
            </w:tcBorders>
            <w:shd w:val="clear" w:color="auto" w:fill="auto"/>
            <w:noWrap/>
            <w:vAlign w:val="bottom"/>
            <w:hideMark/>
          </w:tcPr>
          <w:p w14:paraId="71F62D5D" w14:textId="77777777" w:rsidR="00F33EA7" w:rsidRPr="00D82483" w:rsidRDefault="00F33EA7" w:rsidP="00F33EA7">
            <w:pPr>
              <w:jc w:val="center"/>
              <w:rPr>
                <w:sz w:val="16"/>
                <w:szCs w:val="16"/>
              </w:rPr>
            </w:pPr>
            <w:r w:rsidRPr="00D82483">
              <w:rPr>
                <w:sz w:val="16"/>
                <w:szCs w:val="16"/>
              </w:rPr>
              <w:t>2,85%</w:t>
            </w:r>
          </w:p>
        </w:tc>
        <w:tc>
          <w:tcPr>
            <w:tcW w:w="737" w:type="dxa"/>
            <w:tcBorders>
              <w:top w:val="nil"/>
              <w:left w:val="nil"/>
              <w:bottom w:val="single" w:sz="4" w:space="0" w:color="auto"/>
              <w:right w:val="single" w:sz="4" w:space="0" w:color="auto"/>
            </w:tcBorders>
            <w:shd w:val="clear" w:color="auto" w:fill="auto"/>
            <w:noWrap/>
            <w:vAlign w:val="bottom"/>
            <w:hideMark/>
          </w:tcPr>
          <w:p w14:paraId="0C372F11" w14:textId="77777777" w:rsidR="00F33EA7" w:rsidRPr="00D82483" w:rsidRDefault="00F33EA7" w:rsidP="00F33EA7">
            <w:pPr>
              <w:jc w:val="center"/>
              <w:rPr>
                <w:sz w:val="16"/>
                <w:szCs w:val="16"/>
              </w:rPr>
            </w:pPr>
            <w:r w:rsidRPr="00D82483">
              <w:rPr>
                <w:sz w:val="16"/>
                <w:szCs w:val="16"/>
              </w:rPr>
              <w:t>13,92%</w:t>
            </w:r>
          </w:p>
        </w:tc>
        <w:tc>
          <w:tcPr>
            <w:tcW w:w="737" w:type="dxa"/>
            <w:tcBorders>
              <w:top w:val="nil"/>
              <w:left w:val="nil"/>
              <w:bottom w:val="single" w:sz="4" w:space="0" w:color="auto"/>
              <w:right w:val="single" w:sz="4" w:space="0" w:color="auto"/>
            </w:tcBorders>
            <w:shd w:val="clear" w:color="auto" w:fill="auto"/>
            <w:noWrap/>
            <w:vAlign w:val="bottom"/>
            <w:hideMark/>
          </w:tcPr>
          <w:p w14:paraId="3C155067" w14:textId="77777777" w:rsidR="00F33EA7" w:rsidRPr="00D82483" w:rsidRDefault="00F33EA7" w:rsidP="00F33EA7">
            <w:pPr>
              <w:jc w:val="center"/>
              <w:rPr>
                <w:sz w:val="16"/>
                <w:szCs w:val="16"/>
              </w:rPr>
            </w:pPr>
            <w:r w:rsidRPr="00D82483">
              <w:rPr>
                <w:sz w:val="16"/>
                <w:szCs w:val="16"/>
              </w:rPr>
              <w:t>13,16%</w:t>
            </w:r>
          </w:p>
        </w:tc>
        <w:tc>
          <w:tcPr>
            <w:tcW w:w="737" w:type="dxa"/>
            <w:tcBorders>
              <w:top w:val="nil"/>
              <w:left w:val="nil"/>
              <w:bottom w:val="single" w:sz="4" w:space="0" w:color="auto"/>
              <w:right w:val="single" w:sz="4" w:space="0" w:color="auto"/>
            </w:tcBorders>
            <w:shd w:val="clear" w:color="auto" w:fill="auto"/>
            <w:noWrap/>
            <w:vAlign w:val="bottom"/>
            <w:hideMark/>
          </w:tcPr>
          <w:p w14:paraId="18BA6639" w14:textId="77777777" w:rsidR="00F33EA7" w:rsidRPr="00D82483" w:rsidRDefault="00F33EA7" w:rsidP="00F33EA7">
            <w:pPr>
              <w:jc w:val="center"/>
              <w:rPr>
                <w:sz w:val="16"/>
                <w:szCs w:val="16"/>
              </w:rPr>
            </w:pPr>
            <w:r w:rsidRPr="00D82483">
              <w:rPr>
                <w:sz w:val="16"/>
                <w:szCs w:val="16"/>
              </w:rPr>
              <w:t>9,53%</w:t>
            </w:r>
          </w:p>
        </w:tc>
        <w:tc>
          <w:tcPr>
            <w:tcW w:w="880" w:type="dxa"/>
            <w:tcBorders>
              <w:top w:val="nil"/>
              <w:left w:val="nil"/>
              <w:bottom w:val="single" w:sz="4" w:space="0" w:color="auto"/>
              <w:right w:val="single" w:sz="4" w:space="0" w:color="auto"/>
            </w:tcBorders>
            <w:shd w:val="clear" w:color="auto" w:fill="auto"/>
            <w:noWrap/>
            <w:vAlign w:val="bottom"/>
            <w:hideMark/>
          </w:tcPr>
          <w:p w14:paraId="41F05446" w14:textId="77777777" w:rsidR="00F33EA7" w:rsidRPr="00D82483" w:rsidRDefault="00F33EA7" w:rsidP="00F33EA7">
            <w:pPr>
              <w:jc w:val="center"/>
              <w:rPr>
                <w:sz w:val="16"/>
                <w:szCs w:val="16"/>
              </w:rPr>
            </w:pPr>
            <w:r w:rsidRPr="00D82483">
              <w:rPr>
                <w:sz w:val="16"/>
                <w:szCs w:val="16"/>
              </w:rPr>
              <w:t>6,37%</w:t>
            </w:r>
          </w:p>
        </w:tc>
        <w:tc>
          <w:tcPr>
            <w:tcW w:w="737" w:type="dxa"/>
            <w:tcBorders>
              <w:top w:val="nil"/>
              <w:left w:val="nil"/>
              <w:bottom w:val="single" w:sz="4" w:space="0" w:color="auto"/>
              <w:right w:val="single" w:sz="4" w:space="0" w:color="auto"/>
            </w:tcBorders>
            <w:shd w:val="clear" w:color="auto" w:fill="auto"/>
            <w:noWrap/>
            <w:vAlign w:val="bottom"/>
            <w:hideMark/>
          </w:tcPr>
          <w:p w14:paraId="3BDDEAC8" w14:textId="77777777" w:rsidR="00F33EA7" w:rsidRPr="00D82483" w:rsidRDefault="00F33EA7" w:rsidP="00F33EA7">
            <w:pPr>
              <w:jc w:val="center"/>
              <w:rPr>
                <w:sz w:val="16"/>
                <w:szCs w:val="16"/>
              </w:rPr>
            </w:pPr>
            <w:r w:rsidRPr="00D82483">
              <w:rPr>
                <w:sz w:val="16"/>
                <w:szCs w:val="16"/>
              </w:rPr>
              <w:t>6,21%</w:t>
            </w:r>
          </w:p>
        </w:tc>
        <w:tc>
          <w:tcPr>
            <w:tcW w:w="737" w:type="dxa"/>
            <w:tcBorders>
              <w:top w:val="nil"/>
              <w:left w:val="nil"/>
              <w:bottom w:val="single" w:sz="4" w:space="0" w:color="auto"/>
              <w:right w:val="single" w:sz="4" w:space="0" w:color="auto"/>
            </w:tcBorders>
            <w:shd w:val="clear" w:color="auto" w:fill="auto"/>
            <w:noWrap/>
            <w:vAlign w:val="bottom"/>
            <w:hideMark/>
          </w:tcPr>
          <w:p w14:paraId="4B84BCF8" w14:textId="77777777" w:rsidR="00F33EA7" w:rsidRPr="00D82483" w:rsidRDefault="00F33EA7" w:rsidP="00F33EA7">
            <w:pPr>
              <w:jc w:val="center"/>
              <w:rPr>
                <w:sz w:val="16"/>
                <w:szCs w:val="16"/>
              </w:rPr>
            </w:pPr>
            <w:r w:rsidRPr="00D82483">
              <w:rPr>
                <w:sz w:val="16"/>
                <w:szCs w:val="16"/>
              </w:rPr>
              <w:t>5,46%</w:t>
            </w:r>
          </w:p>
        </w:tc>
        <w:tc>
          <w:tcPr>
            <w:tcW w:w="737" w:type="dxa"/>
            <w:tcBorders>
              <w:top w:val="nil"/>
              <w:left w:val="nil"/>
              <w:bottom w:val="single" w:sz="4" w:space="0" w:color="auto"/>
              <w:right w:val="single" w:sz="4" w:space="0" w:color="auto"/>
            </w:tcBorders>
            <w:shd w:val="clear" w:color="auto" w:fill="auto"/>
            <w:noWrap/>
            <w:vAlign w:val="bottom"/>
            <w:hideMark/>
          </w:tcPr>
          <w:p w14:paraId="3E52466B" w14:textId="77777777" w:rsidR="00F33EA7" w:rsidRPr="00D82483" w:rsidRDefault="00F33EA7" w:rsidP="00F33EA7">
            <w:pPr>
              <w:jc w:val="center"/>
              <w:rPr>
                <w:sz w:val="16"/>
                <w:szCs w:val="16"/>
              </w:rPr>
            </w:pPr>
            <w:r w:rsidRPr="00D82483">
              <w:rPr>
                <w:sz w:val="16"/>
                <w:szCs w:val="16"/>
              </w:rPr>
              <w:t>5,39%</w:t>
            </w:r>
          </w:p>
        </w:tc>
        <w:tc>
          <w:tcPr>
            <w:tcW w:w="737" w:type="dxa"/>
            <w:tcBorders>
              <w:top w:val="nil"/>
              <w:left w:val="nil"/>
              <w:bottom w:val="single" w:sz="4" w:space="0" w:color="auto"/>
              <w:right w:val="single" w:sz="4" w:space="0" w:color="auto"/>
            </w:tcBorders>
            <w:shd w:val="clear" w:color="auto" w:fill="auto"/>
            <w:noWrap/>
            <w:vAlign w:val="bottom"/>
            <w:hideMark/>
          </w:tcPr>
          <w:p w14:paraId="756445EB" w14:textId="77777777" w:rsidR="00F33EA7" w:rsidRPr="00D82483" w:rsidRDefault="00F33EA7" w:rsidP="00F33EA7">
            <w:pPr>
              <w:jc w:val="center"/>
              <w:rPr>
                <w:sz w:val="16"/>
                <w:szCs w:val="16"/>
              </w:rPr>
            </w:pPr>
            <w:r w:rsidRPr="00D82483">
              <w:rPr>
                <w:sz w:val="16"/>
                <w:szCs w:val="16"/>
              </w:rPr>
              <w:t>2,22%</w:t>
            </w:r>
          </w:p>
        </w:tc>
        <w:tc>
          <w:tcPr>
            <w:tcW w:w="737" w:type="dxa"/>
            <w:tcBorders>
              <w:top w:val="nil"/>
              <w:left w:val="nil"/>
              <w:bottom w:val="single" w:sz="4" w:space="0" w:color="auto"/>
              <w:right w:val="single" w:sz="4" w:space="0" w:color="auto"/>
            </w:tcBorders>
            <w:shd w:val="clear" w:color="auto" w:fill="auto"/>
            <w:noWrap/>
            <w:vAlign w:val="bottom"/>
            <w:hideMark/>
          </w:tcPr>
          <w:p w14:paraId="22DB3A6A" w14:textId="77777777" w:rsidR="00F33EA7" w:rsidRPr="00D82483" w:rsidRDefault="00F33EA7" w:rsidP="00F33EA7">
            <w:pPr>
              <w:jc w:val="center"/>
              <w:rPr>
                <w:sz w:val="16"/>
                <w:szCs w:val="16"/>
              </w:rPr>
            </w:pPr>
            <w:r w:rsidRPr="00D82483">
              <w:rPr>
                <w:sz w:val="16"/>
                <w:szCs w:val="16"/>
              </w:rPr>
              <w:t>12,90%</w:t>
            </w:r>
          </w:p>
        </w:tc>
      </w:tr>
      <w:tr w:rsidR="00F33EA7" w:rsidRPr="00D82483" w14:paraId="5A60BEEE"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4BA1B3" w14:textId="77777777" w:rsidR="00F33EA7" w:rsidRPr="00D82483" w:rsidRDefault="00F33EA7" w:rsidP="00F33EA7">
            <w:pPr>
              <w:jc w:val="center"/>
              <w:rPr>
                <w:sz w:val="16"/>
                <w:szCs w:val="16"/>
              </w:rPr>
            </w:pPr>
            <w:r w:rsidRPr="00D82483">
              <w:rPr>
                <w:sz w:val="16"/>
                <w:szCs w:val="16"/>
              </w:rPr>
              <w:t>8</w:t>
            </w:r>
          </w:p>
        </w:tc>
        <w:tc>
          <w:tcPr>
            <w:tcW w:w="3685" w:type="dxa"/>
            <w:tcBorders>
              <w:top w:val="nil"/>
              <w:left w:val="nil"/>
              <w:bottom w:val="single" w:sz="4" w:space="0" w:color="auto"/>
              <w:right w:val="single" w:sz="4" w:space="0" w:color="auto"/>
            </w:tcBorders>
            <w:shd w:val="clear" w:color="auto" w:fill="auto"/>
            <w:noWrap/>
            <w:vAlign w:val="bottom"/>
            <w:hideMark/>
          </w:tcPr>
          <w:p w14:paraId="77871BED" w14:textId="77777777" w:rsidR="00F33EA7" w:rsidRPr="00D82483" w:rsidRDefault="00F33EA7" w:rsidP="00F33EA7">
            <w:pPr>
              <w:rPr>
                <w:sz w:val="16"/>
                <w:szCs w:val="16"/>
              </w:rPr>
            </w:pPr>
            <w:r w:rsidRPr="00D82483">
              <w:rPr>
                <w:color w:val="000000"/>
                <w:sz w:val="16"/>
                <w:szCs w:val="16"/>
              </w:rPr>
              <w:t xml:space="preserve">АО «НПФ «Гефест» </w:t>
            </w:r>
          </w:p>
        </w:tc>
        <w:tc>
          <w:tcPr>
            <w:tcW w:w="907" w:type="dxa"/>
            <w:tcBorders>
              <w:top w:val="nil"/>
              <w:left w:val="nil"/>
              <w:bottom w:val="single" w:sz="4" w:space="0" w:color="auto"/>
              <w:right w:val="single" w:sz="4" w:space="0" w:color="auto"/>
            </w:tcBorders>
            <w:shd w:val="clear" w:color="auto" w:fill="auto"/>
            <w:noWrap/>
            <w:vAlign w:val="bottom"/>
            <w:hideMark/>
          </w:tcPr>
          <w:p w14:paraId="15475361" w14:textId="77777777" w:rsidR="00F33EA7" w:rsidRPr="00D82483" w:rsidRDefault="00F33EA7" w:rsidP="00F33EA7">
            <w:pPr>
              <w:jc w:val="center"/>
              <w:rPr>
                <w:sz w:val="16"/>
                <w:szCs w:val="16"/>
              </w:rPr>
            </w:pPr>
            <w:r w:rsidRPr="00D82483">
              <w:rPr>
                <w:sz w:val="16"/>
                <w:szCs w:val="16"/>
              </w:rPr>
              <w:t>-71,26%</w:t>
            </w:r>
          </w:p>
        </w:tc>
        <w:tc>
          <w:tcPr>
            <w:tcW w:w="737" w:type="dxa"/>
            <w:tcBorders>
              <w:top w:val="nil"/>
              <w:left w:val="nil"/>
              <w:bottom w:val="single" w:sz="4" w:space="0" w:color="auto"/>
              <w:right w:val="single" w:sz="4" w:space="0" w:color="auto"/>
            </w:tcBorders>
            <w:shd w:val="clear" w:color="auto" w:fill="auto"/>
            <w:noWrap/>
            <w:vAlign w:val="bottom"/>
            <w:hideMark/>
          </w:tcPr>
          <w:p w14:paraId="6C566283" w14:textId="77777777" w:rsidR="00F33EA7" w:rsidRPr="00D82483" w:rsidRDefault="00F33EA7" w:rsidP="00F33EA7">
            <w:pPr>
              <w:jc w:val="center"/>
              <w:rPr>
                <w:sz w:val="16"/>
                <w:szCs w:val="16"/>
              </w:rPr>
            </w:pPr>
            <w:r w:rsidRPr="00D82483">
              <w:rPr>
                <w:sz w:val="16"/>
                <w:szCs w:val="16"/>
              </w:rPr>
              <w:t>24,59%</w:t>
            </w:r>
          </w:p>
        </w:tc>
        <w:tc>
          <w:tcPr>
            <w:tcW w:w="737" w:type="dxa"/>
            <w:tcBorders>
              <w:top w:val="nil"/>
              <w:left w:val="nil"/>
              <w:bottom w:val="single" w:sz="4" w:space="0" w:color="auto"/>
              <w:right w:val="single" w:sz="4" w:space="0" w:color="auto"/>
            </w:tcBorders>
            <w:shd w:val="clear" w:color="auto" w:fill="auto"/>
            <w:noWrap/>
            <w:vAlign w:val="bottom"/>
            <w:hideMark/>
          </w:tcPr>
          <w:p w14:paraId="490E3739" w14:textId="77777777" w:rsidR="00F33EA7" w:rsidRPr="00D82483" w:rsidRDefault="00F33EA7" w:rsidP="00F33EA7">
            <w:pPr>
              <w:jc w:val="center"/>
              <w:rPr>
                <w:sz w:val="16"/>
                <w:szCs w:val="16"/>
              </w:rPr>
            </w:pPr>
            <w:r w:rsidRPr="00D82483">
              <w:rPr>
                <w:sz w:val="16"/>
                <w:szCs w:val="16"/>
              </w:rPr>
              <w:t>16,43%</w:t>
            </w:r>
          </w:p>
        </w:tc>
        <w:tc>
          <w:tcPr>
            <w:tcW w:w="737" w:type="dxa"/>
            <w:tcBorders>
              <w:top w:val="nil"/>
              <w:left w:val="nil"/>
              <w:bottom w:val="single" w:sz="4" w:space="0" w:color="auto"/>
              <w:right w:val="single" w:sz="4" w:space="0" w:color="auto"/>
            </w:tcBorders>
            <w:shd w:val="clear" w:color="auto" w:fill="auto"/>
            <w:noWrap/>
            <w:vAlign w:val="bottom"/>
            <w:hideMark/>
          </w:tcPr>
          <w:p w14:paraId="41695475" w14:textId="77777777" w:rsidR="00F33EA7" w:rsidRPr="00D82483" w:rsidRDefault="00F33EA7" w:rsidP="00F33EA7">
            <w:pPr>
              <w:jc w:val="center"/>
              <w:rPr>
                <w:sz w:val="16"/>
                <w:szCs w:val="16"/>
              </w:rPr>
            </w:pPr>
            <w:r w:rsidRPr="00D82483">
              <w:rPr>
                <w:sz w:val="16"/>
                <w:szCs w:val="16"/>
              </w:rPr>
              <w:t>-1,99%</w:t>
            </w:r>
          </w:p>
        </w:tc>
        <w:tc>
          <w:tcPr>
            <w:tcW w:w="737" w:type="dxa"/>
            <w:tcBorders>
              <w:top w:val="nil"/>
              <w:left w:val="nil"/>
              <w:bottom w:val="single" w:sz="4" w:space="0" w:color="auto"/>
              <w:right w:val="single" w:sz="4" w:space="0" w:color="auto"/>
            </w:tcBorders>
            <w:shd w:val="clear" w:color="auto" w:fill="auto"/>
            <w:noWrap/>
            <w:vAlign w:val="bottom"/>
            <w:hideMark/>
          </w:tcPr>
          <w:p w14:paraId="00D9E2AD" w14:textId="77777777" w:rsidR="00F33EA7" w:rsidRPr="00D82483" w:rsidRDefault="00F33EA7" w:rsidP="00F33EA7">
            <w:pPr>
              <w:jc w:val="center"/>
              <w:rPr>
                <w:sz w:val="16"/>
                <w:szCs w:val="16"/>
              </w:rPr>
            </w:pPr>
            <w:r w:rsidRPr="00D82483">
              <w:rPr>
                <w:sz w:val="16"/>
                <w:szCs w:val="16"/>
              </w:rPr>
              <w:t>6,62%</w:t>
            </w:r>
          </w:p>
        </w:tc>
        <w:tc>
          <w:tcPr>
            <w:tcW w:w="737" w:type="dxa"/>
            <w:tcBorders>
              <w:top w:val="nil"/>
              <w:left w:val="nil"/>
              <w:bottom w:val="single" w:sz="4" w:space="0" w:color="auto"/>
              <w:right w:val="single" w:sz="4" w:space="0" w:color="auto"/>
            </w:tcBorders>
            <w:shd w:val="clear" w:color="auto" w:fill="auto"/>
            <w:noWrap/>
            <w:vAlign w:val="bottom"/>
            <w:hideMark/>
          </w:tcPr>
          <w:p w14:paraId="41D9B5FA" w14:textId="77777777" w:rsidR="00F33EA7" w:rsidRPr="00D82483" w:rsidRDefault="00F33EA7" w:rsidP="00F33EA7">
            <w:pPr>
              <w:jc w:val="center"/>
              <w:rPr>
                <w:sz w:val="16"/>
                <w:szCs w:val="16"/>
              </w:rPr>
            </w:pPr>
            <w:r w:rsidRPr="00D82483">
              <w:rPr>
                <w:sz w:val="16"/>
                <w:szCs w:val="16"/>
              </w:rPr>
              <w:t>7,37%</w:t>
            </w:r>
          </w:p>
        </w:tc>
        <w:tc>
          <w:tcPr>
            <w:tcW w:w="737" w:type="dxa"/>
            <w:tcBorders>
              <w:top w:val="nil"/>
              <w:left w:val="nil"/>
              <w:bottom w:val="single" w:sz="4" w:space="0" w:color="auto"/>
              <w:right w:val="single" w:sz="4" w:space="0" w:color="auto"/>
            </w:tcBorders>
            <w:shd w:val="clear" w:color="auto" w:fill="auto"/>
            <w:noWrap/>
            <w:vAlign w:val="bottom"/>
            <w:hideMark/>
          </w:tcPr>
          <w:p w14:paraId="58271B53" w14:textId="77777777" w:rsidR="00F33EA7" w:rsidRPr="00D82483" w:rsidRDefault="00F33EA7" w:rsidP="00F33EA7">
            <w:pPr>
              <w:jc w:val="center"/>
              <w:rPr>
                <w:sz w:val="16"/>
                <w:szCs w:val="16"/>
              </w:rPr>
            </w:pPr>
            <w:r w:rsidRPr="00D82483">
              <w:rPr>
                <w:sz w:val="16"/>
                <w:szCs w:val="16"/>
              </w:rPr>
              <w:t>0,62%</w:t>
            </w:r>
          </w:p>
        </w:tc>
        <w:tc>
          <w:tcPr>
            <w:tcW w:w="737" w:type="dxa"/>
            <w:tcBorders>
              <w:top w:val="nil"/>
              <w:left w:val="nil"/>
              <w:bottom w:val="single" w:sz="4" w:space="0" w:color="auto"/>
              <w:right w:val="single" w:sz="4" w:space="0" w:color="auto"/>
            </w:tcBorders>
            <w:shd w:val="clear" w:color="auto" w:fill="auto"/>
            <w:noWrap/>
            <w:vAlign w:val="bottom"/>
            <w:hideMark/>
          </w:tcPr>
          <w:p w14:paraId="6F502CD8" w14:textId="77777777" w:rsidR="00F33EA7" w:rsidRPr="00D82483" w:rsidRDefault="00F33EA7" w:rsidP="00F33EA7">
            <w:pPr>
              <w:jc w:val="center"/>
              <w:rPr>
                <w:sz w:val="16"/>
                <w:szCs w:val="16"/>
              </w:rPr>
            </w:pPr>
            <w:r w:rsidRPr="00D82483">
              <w:rPr>
                <w:sz w:val="16"/>
                <w:szCs w:val="16"/>
              </w:rPr>
              <w:t>16,65%</w:t>
            </w:r>
          </w:p>
        </w:tc>
        <w:tc>
          <w:tcPr>
            <w:tcW w:w="737" w:type="dxa"/>
            <w:tcBorders>
              <w:top w:val="nil"/>
              <w:left w:val="nil"/>
              <w:bottom w:val="single" w:sz="4" w:space="0" w:color="auto"/>
              <w:right w:val="single" w:sz="4" w:space="0" w:color="auto"/>
            </w:tcBorders>
            <w:shd w:val="clear" w:color="auto" w:fill="auto"/>
            <w:noWrap/>
            <w:vAlign w:val="bottom"/>
            <w:hideMark/>
          </w:tcPr>
          <w:p w14:paraId="71D557AC" w14:textId="77777777" w:rsidR="00F33EA7" w:rsidRPr="00D82483" w:rsidRDefault="00F33EA7" w:rsidP="00F33EA7">
            <w:pPr>
              <w:jc w:val="center"/>
              <w:rPr>
                <w:sz w:val="16"/>
                <w:szCs w:val="16"/>
              </w:rPr>
            </w:pPr>
            <w:r w:rsidRPr="00D82483">
              <w:rPr>
                <w:sz w:val="16"/>
                <w:szCs w:val="16"/>
              </w:rPr>
              <w:t>11,95%</w:t>
            </w:r>
          </w:p>
        </w:tc>
        <w:tc>
          <w:tcPr>
            <w:tcW w:w="737" w:type="dxa"/>
            <w:tcBorders>
              <w:top w:val="nil"/>
              <w:left w:val="nil"/>
              <w:bottom w:val="single" w:sz="4" w:space="0" w:color="auto"/>
              <w:right w:val="single" w:sz="4" w:space="0" w:color="auto"/>
            </w:tcBorders>
            <w:shd w:val="clear" w:color="auto" w:fill="auto"/>
            <w:noWrap/>
            <w:vAlign w:val="bottom"/>
            <w:hideMark/>
          </w:tcPr>
          <w:p w14:paraId="20914F68" w14:textId="77777777" w:rsidR="00F33EA7" w:rsidRPr="00D82483" w:rsidRDefault="00F33EA7" w:rsidP="00F33EA7">
            <w:pPr>
              <w:jc w:val="center"/>
              <w:rPr>
                <w:sz w:val="16"/>
                <w:szCs w:val="16"/>
              </w:rPr>
            </w:pPr>
            <w:r w:rsidRPr="00D82483">
              <w:rPr>
                <w:sz w:val="16"/>
                <w:szCs w:val="16"/>
              </w:rPr>
              <w:t>9,97%</w:t>
            </w:r>
          </w:p>
        </w:tc>
        <w:tc>
          <w:tcPr>
            <w:tcW w:w="880" w:type="dxa"/>
            <w:tcBorders>
              <w:top w:val="nil"/>
              <w:left w:val="nil"/>
              <w:bottom w:val="single" w:sz="4" w:space="0" w:color="auto"/>
              <w:right w:val="single" w:sz="4" w:space="0" w:color="auto"/>
            </w:tcBorders>
            <w:shd w:val="clear" w:color="auto" w:fill="auto"/>
            <w:noWrap/>
            <w:vAlign w:val="bottom"/>
            <w:hideMark/>
          </w:tcPr>
          <w:p w14:paraId="01A00E3E" w14:textId="77777777" w:rsidR="00F33EA7" w:rsidRPr="00D82483" w:rsidRDefault="00F33EA7" w:rsidP="00F33EA7">
            <w:pPr>
              <w:jc w:val="center"/>
              <w:rPr>
                <w:sz w:val="16"/>
                <w:szCs w:val="16"/>
              </w:rPr>
            </w:pPr>
            <w:r w:rsidRPr="00D82483">
              <w:rPr>
                <w:sz w:val="16"/>
                <w:szCs w:val="16"/>
              </w:rPr>
              <w:t>3,94%</w:t>
            </w:r>
          </w:p>
        </w:tc>
        <w:tc>
          <w:tcPr>
            <w:tcW w:w="737" w:type="dxa"/>
            <w:tcBorders>
              <w:top w:val="nil"/>
              <w:left w:val="nil"/>
              <w:bottom w:val="single" w:sz="4" w:space="0" w:color="auto"/>
              <w:right w:val="single" w:sz="4" w:space="0" w:color="auto"/>
            </w:tcBorders>
            <w:shd w:val="clear" w:color="auto" w:fill="auto"/>
            <w:noWrap/>
            <w:vAlign w:val="bottom"/>
            <w:hideMark/>
          </w:tcPr>
          <w:p w14:paraId="744F229B" w14:textId="77777777" w:rsidR="00F33EA7" w:rsidRPr="00D82483" w:rsidRDefault="00F33EA7" w:rsidP="00F33EA7">
            <w:pPr>
              <w:jc w:val="center"/>
              <w:rPr>
                <w:sz w:val="16"/>
                <w:szCs w:val="16"/>
              </w:rPr>
            </w:pPr>
            <w:r w:rsidRPr="00D82483">
              <w:rPr>
                <w:sz w:val="16"/>
                <w:szCs w:val="16"/>
              </w:rPr>
              <w:t>12,16%</w:t>
            </w:r>
          </w:p>
        </w:tc>
        <w:tc>
          <w:tcPr>
            <w:tcW w:w="737" w:type="dxa"/>
            <w:tcBorders>
              <w:top w:val="nil"/>
              <w:left w:val="nil"/>
              <w:bottom w:val="single" w:sz="4" w:space="0" w:color="auto"/>
              <w:right w:val="single" w:sz="4" w:space="0" w:color="auto"/>
            </w:tcBorders>
            <w:shd w:val="clear" w:color="auto" w:fill="auto"/>
            <w:noWrap/>
            <w:vAlign w:val="bottom"/>
            <w:hideMark/>
          </w:tcPr>
          <w:p w14:paraId="1AEF9C75" w14:textId="77777777" w:rsidR="00F33EA7" w:rsidRPr="00D82483" w:rsidRDefault="00F33EA7" w:rsidP="00F33EA7">
            <w:pPr>
              <w:jc w:val="center"/>
              <w:rPr>
                <w:sz w:val="16"/>
                <w:szCs w:val="16"/>
              </w:rPr>
            </w:pPr>
            <w:r w:rsidRPr="00D82483">
              <w:rPr>
                <w:sz w:val="16"/>
                <w:szCs w:val="16"/>
              </w:rPr>
              <w:t>5,14%</w:t>
            </w:r>
          </w:p>
        </w:tc>
        <w:tc>
          <w:tcPr>
            <w:tcW w:w="737" w:type="dxa"/>
            <w:tcBorders>
              <w:top w:val="nil"/>
              <w:left w:val="nil"/>
              <w:bottom w:val="single" w:sz="4" w:space="0" w:color="auto"/>
              <w:right w:val="single" w:sz="4" w:space="0" w:color="auto"/>
            </w:tcBorders>
            <w:shd w:val="clear" w:color="auto" w:fill="auto"/>
            <w:noWrap/>
            <w:vAlign w:val="bottom"/>
            <w:hideMark/>
          </w:tcPr>
          <w:p w14:paraId="7551F52A" w14:textId="77777777" w:rsidR="00F33EA7" w:rsidRPr="00D82483" w:rsidRDefault="00F33EA7" w:rsidP="00F33EA7">
            <w:pPr>
              <w:jc w:val="center"/>
              <w:rPr>
                <w:sz w:val="16"/>
                <w:szCs w:val="16"/>
              </w:rPr>
            </w:pPr>
            <w:r w:rsidRPr="00D82483">
              <w:rPr>
                <w:sz w:val="16"/>
                <w:szCs w:val="16"/>
              </w:rPr>
              <w:t>3,43%</w:t>
            </w:r>
          </w:p>
        </w:tc>
        <w:tc>
          <w:tcPr>
            <w:tcW w:w="737" w:type="dxa"/>
            <w:tcBorders>
              <w:top w:val="nil"/>
              <w:left w:val="nil"/>
              <w:bottom w:val="single" w:sz="4" w:space="0" w:color="auto"/>
              <w:right w:val="single" w:sz="4" w:space="0" w:color="auto"/>
            </w:tcBorders>
            <w:shd w:val="clear" w:color="auto" w:fill="auto"/>
            <w:noWrap/>
            <w:vAlign w:val="bottom"/>
            <w:hideMark/>
          </w:tcPr>
          <w:p w14:paraId="64374318" w14:textId="77777777" w:rsidR="00F33EA7" w:rsidRPr="00D82483" w:rsidRDefault="00F33EA7" w:rsidP="00F33EA7">
            <w:pPr>
              <w:jc w:val="center"/>
              <w:rPr>
                <w:sz w:val="16"/>
                <w:szCs w:val="16"/>
              </w:rPr>
            </w:pPr>
            <w:r w:rsidRPr="00D82483">
              <w:rPr>
                <w:sz w:val="16"/>
                <w:szCs w:val="16"/>
              </w:rPr>
              <w:t>1,20%</w:t>
            </w:r>
          </w:p>
        </w:tc>
        <w:tc>
          <w:tcPr>
            <w:tcW w:w="737" w:type="dxa"/>
            <w:tcBorders>
              <w:top w:val="nil"/>
              <w:left w:val="nil"/>
              <w:bottom w:val="single" w:sz="4" w:space="0" w:color="auto"/>
              <w:right w:val="single" w:sz="4" w:space="0" w:color="auto"/>
            </w:tcBorders>
            <w:shd w:val="clear" w:color="auto" w:fill="auto"/>
            <w:noWrap/>
            <w:vAlign w:val="bottom"/>
            <w:hideMark/>
          </w:tcPr>
          <w:p w14:paraId="3715CCDB" w14:textId="77777777" w:rsidR="00F33EA7" w:rsidRPr="00D82483" w:rsidRDefault="00F33EA7" w:rsidP="00F33EA7">
            <w:pPr>
              <w:jc w:val="center"/>
              <w:rPr>
                <w:sz w:val="16"/>
                <w:szCs w:val="16"/>
              </w:rPr>
            </w:pPr>
            <w:r w:rsidRPr="00D82483">
              <w:rPr>
                <w:sz w:val="16"/>
                <w:szCs w:val="16"/>
              </w:rPr>
              <w:t>3,91%</w:t>
            </w:r>
          </w:p>
        </w:tc>
      </w:tr>
      <w:tr w:rsidR="00F33EA7" w:rsidRPr="00D82483" w14:paraId="2E7AE3E2"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899457" w14:textId="77777777" w:rsidR="00F33EA7" w:rsidRPr="00D82483" w:rsidRDefault="00F33EA7" w:rsidP="00F33EA7">
            <w:pPr>
              <w:jc w:val="center"/>
              <w:rPr>
                <w:sz w:val="16"/>
                <w:szCs w:val="16"/>
              </w:rPr>
            </w:pPr>
            <w:r w:rsidRPr="00D82483">
              <w:rPr>
                <w:sz w:val="16"/>
                <w:szCs w:val="16"/>
              </w:rPr>
              <w:t>9</w:t>
            </w:r>
          </w:p>
        </w:tc>
        <w:tc>
          <w:tcPr>
            <w:tcW w:w="3685" w:type="dxa"/>
            <w:tcBorders>
              <w:top w:val="nil"/>
              <w:left w:val="nil"/>
              <w:bottom w:val="single" w:sz="4" w:space="0" w:color="auto"/>
              <w:right w:val="single" w:sz="4" w:space="0" w:color="auto"/>
            </w:tcBorders>
            <w:shd w:val="clear" w:color="auto" w:fill="auto"/>
            <w:noWrap/>
            <w:vAlign w:val="bottom"/>
            <w:hideMark/>
          </w:tcPr>
          <w:p w14:paraId="550CAC50" w14:textId="77777777" w:rsidR="00F33EA7" w:rsidRPr="00D82483" w:rsidRDefault="00F33EA7" w:rsidP="00F33EA7">
            <w:pPr>
              <w:rPr>
                <w:sz w:val="16"/>
                <w:szCs w:val="16"/>
              </w:rPr>
            </w:pPr>
            <w:r w:rsidRPr="00D82483">
              <w:rPr>
                <w:color w:val="000000"/>
                <w:sz w:val="16"/>
                <w:szCs w:val="16"/>
              </w:rPr>
              <w:t>АО «Национальный НПФ»</w:t>
            </w:r>
          </w:p>
        </w:tc>
        <w:tc>
          <w:tcPr>
            <w:tcW w:w="907" w:type="dxa"/>
            <w:tcBorders>
              <w:top w:val="nil"/>
              <w:left w:val="nil"/>
              <w:bottom w:val="single" w:sz="4" w:space="0" w:color="auto"/>
              <w:right w:val="single" w:sz="4" w:space="0" w:color="auto"/>
            </w:tcBorders>
            <w:shd w:val="clear" w:color="auto" w:fill="auto"/>
            <w:noWrap/>
            <w:vAlign w:val="bottom"/>
            <w:hideMark/>
          </w:tcPr>
          <w:p w14:paraId="623B69AE" w14:textId="77777777" w:rsidR="00F33EA7" w:rsidRPr="00D82483" w:rsidRDefault="00F33EA7" w:rsidP="00F33EA7">
            <w:pPr>
              <w:jc w:val="center"/>
              <w:rPr>
                <w:sz w:val="16"/>
                <w:szCs w:val="16"/>
              </w:rPr>
            </w:pPr>
            <w:r w:rsidRPr="00D82483">
              <w:rPr>
                <w:sz w:val="16"/>
                <w:szCs w:val="16"/>
              </w:rPr>
              <w:t>-0,03%</w:t>
            </w:r>
          </w:p>
        </w:tc>
        <w:tc>
          <w:tcPr>
            <w:tcW w:w="737" w:type="dxa"/>
            <w:tcBorders>
              <w:top w:val="nil"/>
              <w:left w:val="nil"/>
              <w:bottom w:val="single" w:sz="4" w:space="0" w:color="auto"/>
              <w:right w:val="single" w:sz="4" w:space="0" w:color="auto"/>
            </w:tcBorders>
            <w:shd w:val="clear" w:color="auto" w:fill="auto"/>
            <w:noWrap/>
            <w:vAlign w:val="bottom"/>
            <w:hideMark/>
          </w:tcPr>
          <w:p w14:paraId="1C521247" w14:textId="77777777" w:rsidR="00F33EA7" w:rsidRPr="00D82483" w:rsidRDefault="00F33EA7" w:rsidP="00F33EA7">
            <w:pPr>
              <w:jc w:val="center"/>
              <w:rPr>
                <w:sz w:val="16"/>
                <w:szCs w:val="16"/>
              </w:rPr>
            </w:pPr>
            <w:r w:rsidRPr="00D82483">
              <w:rPr>
                <w:sz w:val="16"/>
                <w:szCs w:val="16"/>
              </w:rPr>
              <w:t>30,38%</w:t>
            </w:r>
          </w:p>
        </w:tc>
        <w:tc>
          <w:tcPr>
            <w:tcW w:w="737" w:type="dxa"/>
            <w:tcBorders>
              <w:top w:val="nil"/>
              <w:left w:val="nil"/>
              <w:bottom w:val="single" w:sz="4" w:space="0" w:color="auto"/>
              <w:right w:val="single" w:sz="4" w:space="0" w:color="auto"/>
            </w:tcBorders>
            <w:shd w:val="clear" w:color="auto" w:fill="auto"/>
            <w:noWrap/>
            <w:vAlign w:val="bottom"/>
            <w:hideMark/>
          </w:tcPr>
          <w:p w14:paraId="1393EE02" w14:textId="77777777" w:rsidR="00F33EA7" w:rsidRPr="00D82483" w:rsidRDefault="00F33EA7" w:rsidP="00F33EA7">
            <w:pPr>
              <w:jc w:val="center"/>
              <w:rPr>
                <w:sz w:val="16"/>
                <w:szCs w:val="16"/>
              </w:rPr>
            </w:pPr>
            <w:r w:rsidRPr="00D82483">
              <w:rPr>
                <w:sz w:val="16"/>
                <w:szCs w:val="16"/>
              </w:rPr>
              <w:t>12,29%</w:t>
            </w:r>
          </w:p>
        </w:tc>
        <w:tc>
          <w:tcPr>
            <w:tcW w:w="737" w:type="dxa"/>
            <w:tcBorders>
              <w:top w:val="nil"/>
              <w:left w:val="nil"/>
              <w:bottom w:val="single" w:sz="4" w:space="0" w:color="auto"/>
              <w:right w:val="single" w:sz="4" w:space="0" w:color="auto"/>
            </w:tcBorders>
            <w:shd w:val="clear" w:color="auto" w:fill="auto"/>
            <w:noWrap/>
            <w:vAlign w:val="bottom"/>
            <w:hideMark/>
          </w:tcPr>
          <w:p w14:paraId="2D1E8FC1" w14:textId="77777777" w:rsidR="00F33EA7" w:rsidRPr="00D82483" w:rsidRDefault="00F33EA7" w:rsidP="00F33EA7">
            <w:pPr>
              <w:jc w:val="center"/>
              <w:rPr>
                <w:sz w:val="16"/>
                <w:szCs w:val="16"/>
              </w:rPr>
            </w:pPr>
            <w:r w:rsidRPr="00D82483">
              <w:rPr>
                <w:sz w:val="16"/>
                <w:szCs w:val="16"/>
              </w:rPr>
              <w:t>1,65%</w:t>
            </w:r>
          </w:p>
        </w:tc>
        <w:tc>
          <w:tcPr>
            <w:tcW w:w="737" w:type="dxa"/>
            <w:tcBorders>
              <w:top w:val="nil"/>
              <w:left w:val="nil"/>
              <w:bottom w:val="single" w:sz="4" w:space="0" w:color="auto"/>
              <w:right w:val="single" w:sz="4" w:space="0" w:color="auto"/>
            </w:tcBorders>
            <w:shd w:val="clear" w:color="auto" w:fill="auto"/>
            <w:noWrap/>
            <w:vAlign w:val="bottom"/>
            <w:hideMark/>
          </w:tcPr>
          <w:p w14:paraId="087DAE77" w14:textId="77777777" w:rsidR="00F33EA7" w:rsidRPr="00D82483" w:rsidRDefault="00F33EA7" w:rsidP="00F33EA7">
            <w:pPr>
              <w:jc w:val="center"/>
              <w:rPr>
                <w:sz w:val="16"/>
                <w:szCs w:val="16"/>
              </w:rPr>
            </w:pPr>
            <w:r w:rsidRPr="00D82483">
              <w:rPr>
                <w:sz w:val="16"/>
                <w:szCs w:val="16"/>
              </w:rPr>
              <w:t>5,21%</w:t>
            </w:r>
          </w:p>
        </w:tc>
        <w:tc>
          <w:tcPr>
            <w:tcW w:w="737" w:type="dxa"/>
            <w:tcBorders>
              <w:top w:val="nil"/>
              <w:left w:val="nil"/>
              <w:bottom w:val="single" w:sz="4" w:space="0" w:color="auto"/>
              <w:right w:val="single" w:sz="4" w:space="0" w:color="auto"/>
            </w:tcBorders>
            <w:shd w:val="clear" w:color="auto" w:fill="auto"/>
            <w:noWrap/>
            <w:vAlign w:val="bottom"/>
            <w:hideMark/>
          </w:tcPr>
          <w:p w14:paraId="589ACC6B" w14:textId="77777777" w:rsidR="00F33EA7" w:rsidRPr="00D82483" w:rsidRDefault="00F33EA7" w:rsidP="00F33EA7">
            <w:pPr>
              <w:jc w:val="center"/>
              <w:rPr>
                <w:sz w:val="16"/>
                <w:szCs w:val="16"/>
              </w:rPr>
            </w:pPr>
            <w:r w:rsidRPr="00D82483">
              <w:rPr>
                <w:sz w:val="16"/>
                <w:szCs w:val="16"/>
              </w:rPr>
              <w:t>4,94%</w:t>
            </w:r>
          </w:p>
        </w:tc>
        <w:tc>
          <w:tcPr>
            <w:tcW w:w="737" w:type="dxa"/>
            <w:tcBorders>
              <w:top w:val="nil"/>
              <w:left w:val="nil"/>
              <w:bottom w:val="single" w:sz="4" w:space="0" w:color="auto"/>
              <w:right w:val="single" w:sz="4" w:space="0" w:color="auto"/>
            </w:tcBorders>
            <w:shd w:val="clear" w:color="auto" w:fill="auto"/>
            <w:noWrap/>
            <w:vAlign w:val="bottom"/>
            <w:hideMark/>
          </w:tcPr>
          <w:p w14:paraId="45A0FFC2" w14:textId="77777777" w:rsidR="00F33EA7" w:rsidRPr="00D82483" w:rsidRDefault="00F33EA7" w:rsidP="00F33EA7">
            <w:pPr>
              <w:jc w:val="center"/>
              <w:rPr>
                <w:sz w:val="16"/>
                <w:szCs w:val="16"/>
              </w:rPr>
            </w:pPr>
            <w:r w:rsidRPr="00D82483">
              <w:rPr>
                <w:sz w:val="16"/>
                <w:szCs w:val="16"/>
              </w:rPr>
              <w:t>1,65%</w:t>
            </w:r>
          </w:p>
        </w:tc>
        <w:tc>
          <w:tcPr>
            <w:tcW w:w="737" w:type="dxa"/>
            <w:tcBorders>
              <w:top w:val="nil"/>
              <w:left w:val="nil"/>
              <w:bottom w:val="single" w:sz="4" w:space="0" w:color="auto"/>
              <w:right w:val="single" w:sz="4" w:space="0" w:color="auto"/>
            </w:tcBorders>
            <w:shd w:val="clear" w:color="auto" w:fill="auto"/>
            <w:noWrap/>
            <w:vAlign w:val="bottom"/>
            <w:hideMark/>
          </w:tcPr>
          <w:p w14:paraId="4C809BFA" w14:textId="77777777" w:rsidR="00F33EA7" w:rsidRPr="00D82483" w:rsidRDefault="00F33EA7" w:rsidP="00F33EA7">
            <w:pPr>
              <w:jc w:val="center"/>
              <w:rPr>
                <w:sz w:val="16"/>
                <w:szCs w:val="16"/>
              </w:rPr>
            </w:pPr>
            <w:r w:rsidRPr="00D82483">
              <w:rPr>
                <w:sz w:val="16"/>
                <w:szCs w:val="16"/>
              </w:rPr>
              <w:t>11,90%</w:t>
            </w:r>
          </w:p>
        </w:tc>
        <w:tc>
          <w:tcPr>
            <w:tcW w:w="737" w:type="dxa"/>
            <w:tcBorders>
              <w:top w:val="nil"/>
              <w:left w:val="nil"/>
              <w:bottom w:val="single" w:sz="4" w:space="0" w:color="auto"/>
              <w:right w:val="single" w:sz="4" w:space="0" w:color="auto"/>
            </w:tcBorders>
            <w:shd w:val="clear" w:color="auto" w:fill="auto"/>
            <w:noWrap/>
            <w:vAlign w:val="bottom"/>
            <w:hideMark/>
          </w:tcPr>
          <w:p w14:paraId="7CECB23D" w14:textId="77777777" w:rsidR="00F33EA7" w:rsidRPr="00D82483" w:rsidRDefault="00F33EA7" w:rsidP="00F33EA7">
            <w:pPr>
              <w:jc w:val="center"/>
              <w:rPr>
                <w:sz w:val="16"/>
                <w:szCs w:val="16"/>
              </w:rPr>
            </w:pPr>
            <w:r w:rsidRPr="00D82483">
              <w:rPr>
                <w:sz w:val="16"/>
                <w:szCs w:val="16"/>
              </w:rPr>
              <w:t>11,48%</w:t>
            </w:r>
          </w:p>
        </w:tc>
        <w:tc>
          <w:tcPr>
            <w:tcW w:w="737" w:type="dxa"/>
            <w:tcBorders>
              <w:top w:val="nil"/>
              <w:left w:val="nil"/>
              <w:bottom w:val="single" w:sz="4" w:space="0" w:color="auto"/>
              <w:right w:val="single" w:sz="4" w:space="0" w:color="auto"/>
            </w:tcBorders>
            <w:shd w:val="clear" w:color="auto" w:fill="auto"/>
            <w:noWrap/>
            <w:vAlign w:val="bottom"/>
            <w:hideMark/>
          </w:tcPr>
          <w:p w14:paraId="1F7EC7FF" w14:textId="77777777" w:rsidR="00F33EA7" w:rsidRPr="00D82483" w:rsidRDefault="00F33EA7" w:rsidP="00F33EA7">
            <w:pPr>
              <w:jc w:val="center"/>
              <w:rPr>
                <w:sz w:val="16"/>
                <w:szCs w:val="16"/>
              </w:rPr>
            </w:pPr>
            <w:r w:rsidRPr="00D82483">
              <w:rPr>
                <w:sz w:val="16"/>
                <w:szCs w:val="16"/>
              </w:rPr>
              <w:t>9,81%</w:t>
            </w:r>
          </w:p>
        </w:tc>
        <w:tc>
          <w:tcPr>
            <w:tcW w:w="880" w:type="dxa"/>
            <w:tcBorders>
              <w:top w:val="nil"/>
              <w:left w:val="nil"/>
              <w:bottom w:val="single" w:sz="4" w:space="0" w:color="auto"/>
              <w:right w:val="single" w:sz="4" w:space="0" w:color="auto"/>
            </w:tcBorders>
            <w:shd w:val="clear" w:color="auto" w:fill="auto"/>
            <w:noWrap/>
            <w:vAlign w:val="bottom"/>
            <w:hideMark/>
          </w:tcPr>
          <w:p w14:paraId="5DCB4299" w14:textId="77777777" w:rsidR="00F33EA7" w:rsidRPr="00D82483" w:rsidRDefault="00F33EA7" w:rsidP="00F33EA7">
            <w:pPr>
              <w:jc w:val="center"/>
              <w:rPr>
                <w:sz w:val="16"/>
                <w:szCs w:val="16"/>
              </w:rPr>
            </w:pPr>
            <w:r w:rsidRPr="00D82483">
              <w:rPr>
                <w:sz w:val="16"/>
                <w:szCs w:val="16"/>
              </w:rPr>
              <w:t>4,08%</w:t>
            </w:r>
          </w:p>
        </w:tc>
        <w:tc>
          <w:tcPr>
            <w:tcW w:w="737" w:type="dxa"/>
            <w:tcBorders>
              <w:top w:val="nil"/>
              <w:left w:val="nil"/>
              <w:bottom w:val="single" w:sz="4" w:space="0" w:color="auto"/>
              <w:right w:val="single" w:sz="4" w:space="0" w:color="auto"/>
            </w:tcBorders>
            <w:shd w:val="clear" w:color="auto" w:fill="auto"/>
            <w:noWrap/>
            <w:vAlign w:val="bottom"/>
            <w:hideMark/>
          </w:tcPr>
          <w:p w14:paraId="59C6D3ED" w14:textId="77777777" w:rsidR="00F33EA7" w:rsidRPr="00D82483" w:rsidRDefault="00F33EA7" w:rsidP="00F33EA7">
            <w:pPr>
              <w:jc w:val="center"/>
              <w:rPr>
                <w:sz w:val="16"/>
                <w:szCs w:val="16"/>
              </w:rPr>
            </w:pPr>
            <w:r w:rsidRPr="00D82483">
              <w:rPr>
                <w:sz w:val="16"/>
                <w:szCs w:val="16"/>
              </w:rPr>
              <w:t>9,49%</w:t>
            </w:r>
          </w:p>
        </w:tc>
        <w:tc>
          <w:tcPr>
            <w:tcW w:w="737" w:type="dxa"/>
            <w:tcBorders>
              <w:top w:val="nil"/>
              <w:left w:val="nil"/>
              <w:bottom w:val="single" w:sz="4" w:space="0" w:color="auto"/>
              <w:right w:val="single" w:sz="4" w:space="0" w:color="auto"/>
            </w:tcBorders>
            <w:shd w:val="clear" w:color="auto" w:fill="auto"/>
            <w:noWrap/>
            <w:vAlign w:val="bottom"/>
            <w:hideMark/>
          </w:tcPr>
          <w:p w14:paraId="3BBD1DF7" w14:textId="77777777" w:rsidR="00F33EA7" w:rsidRPr="00D82483" w:rsidRDefault="00F33EA7" w:rsidP="00F33EA7">
            <w:pPr>
              <w:jc w:val="center"/>
              <w:rPr>
                <w:sz w:val="16"/>
                <w:szCs w:val="16"/>
              </w:rPr>
            </w:pPr>
            <w:r w:rsidRPr="00D82483">
              <w:rPr>
                <w:sz w:val="16"/>
                <w:szCs w:val="16"/>
              </w:rPr>
              <w:t>5,61%</w:t>
            </w:r>
          </w:p>
        </w:tc>
        <w:tc>
          <w:tcPr>
            <w:tcW w:w="737" w:type="dxa"/>
            <w:tcBorders>
              <w:top w:val="nil"/>
              <w:left w:val="nil"/>
              <w:bottom w:val="single" w:sz="4" w:space="0" w:color="auto"/>
              <w:right w:val="single" w:sz="4" w:space="0" w:color="auto"/>
            </w:tcBorders>
            <w:shd w:val="clear" w:color="auto" w:fill="auto"/>
            <w:noWrap/>
            <w:vAlign w:val="bottom"/>
            <w:hideMark/>
          </w:tcPr>
          <w:p w14:paraId="613351AA" w14:textId="77777777" w:rsidR="00F33EA7" w:rsidRPr="00D82483" w:rsidRDefault="00F33EA7" w:rsidP="00F33EA7">
            <w:pPr>
              <w:jc w:val="center"/>
              <w:rPr>
                <w:sz w:val="16"/>
                <w:szCs w:val="16"/>
              </w:rPr>
            </w:pPr>
            <w:r w:rsidRPr="00D82483">
              <w:rPr>
                <w:sz w:val="16"/>
                <w:szCs w:val="16"/>
              </w:rPr>
              <w:t>1,61%</w:t>
            </w:r>
          </w:p>
        </w:tc>
        <w:tc>
          <w:tcPr>
            <w:tcW w:w="737" w:type="dxa"/>
            <w:tcBorders>
              <w:top w:val="nil"/>
              <w:left w:val="nil"/>
              <w:bottom w:val="single" w:sz="4" w:space="0" w:color="auto"/>
              <w:right w:val="single" w:sz="4" w:space="0" w:color="auto"/>
            </w:tcBorders>
            <w:shd w:val="clear" w:color="auto" w:fill="auto"/>
            <w:noWrap/>
            <w:vAlign w:val="bottom"/>
            <w:hideMark/>
          </w:tcPr>
          <w:p w14:paraId="08D0C4CC" w14:textId="77777777" w:rsidR="00F33EA7" w:rsidRPr="00D82483" w:rsidRDefault="00F33EA7" w:rsidP="00F33EA7">
            <w:pPr>
              <w:jc w:val="center"/>
              <w:rPr>
                <w:sz w:val="16"/>
                <w:szCs w:val="16"/>
              </w:rPr>
            </w:pPr>
            <w:r w:rsidRPr="00D82483">
              <w:rPr>
                <w:sz w:val="16"/>
                <w:szCs w:val="16"/>
              </w:rPr>
              <w:t>5,66%</w:t>
            </w:r>
          </w:p>
        </w:tc>
        <w:tc>
          <w:tcPr>
            <w:tcW w:w="737" w:type="dxa"/>
            <w:tcBorders>
              <w:top w:val="nil"/>
              <w:left w:val="nil"/>
              <w:bottom w:val="single" w:sz="4" w:space="0" w:color="auto"/>
              <w:right w:val="single" w:sz="4" w:space="0" w:color="auto"/>
            </w:tcBorders>
            <w:shd w:val="clear" w:color="auto" w:fill="auto"/>
            <w:noWrap/>
            <w:vAlign w:val="bottom"/>
            <w:hideMark/>
          </w:tcPr>
          <w:p w14:paraId="4C1A7803" w14:textId="77777777" w:rsidR="00F33EA7" w:rsidRPr="00D82483" w:rsidRDefault="00F33EA7" w:rsidP="00F33EA7">
            <w:pPr>
              <w:jc w:val="center"/>
              <w:rPr>
                <w:sz w:val="16"/>
                <w:szCs w:val="16"/>
              </w:rPr>
            </w:pPr>
            <w:r w:rsidRPr="00D82483">
              <w:rPr>
                <w:sz w:val="16"/>
                <w:szCs w:val="16"/>
              </w:rPr>
              <w:t>5,23%</w:t>
            </w:r>
          </w:p>
        </w:tc>
      </w:tr>
      <w:tr w:rsidR="00F33EA7" w:rsidRPr="00D82483" w14:paraId="6406CE34"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8511F2" w14:textId="77777777" w:rsidR="00F33EA7" w:rsidRPr="00D82483" w:rsidRDefault="00F33EA7" w:rsidP="00F33EA7">
            <w:pPr>
              <w:jc w:val="center"/>
              <w:rPr>
                <w:sz w:val="16"/>
                <w:szCs w:val="16"/>
              </w:rPr>
            </w:pPr>
            <w:r w:rsidRPr="00D82483">
              <w:rPr>
                <w:sz w:val="16"/>
                <w:szCs w:val="16"/>
              </w:rPr>
              <w:t>10</w:t>
            </w:r>
          </w:p>
        </w:tc>
        <w:tc>
          <w:tcPr>
            <w:tcW w:w="3685" w:type="dxa"/>
            <w:tcBorders>
              <w:top w:val="nil"/>
              <w:left w:val="nil"/>
              <w:bottom w:val="single" w:sz="4" w:space="0" w:color="auto"/>
              <w:right w:val="single" w:sz="4" w:space="0" w:color="auto"/>
            </w:tcBorders>
            <w:shd w:val="clear" w:color="auto" w:fill="auto"/>
            <w:noWrap/>
            <w:vAlign w:val="bottom"/>
            <w:hideMark/>
          </w:tcPr>
          <w:p w14:paraId="7B0E3745" w14:textId="77777777" w:rsidR="00F33EA7" w:rsidRPr="00D82483" w:rsidRDefault="00F33EA7" w:rsidP="00F33EA7">
            <w:pPr>
              <w:rPr>
                <w:sz w:val="16"/>
                <w:szCs w:val="16"/>
              </w:rPr>
            </w:pPr>
            <w:r w:rsidRPr="00D82483">
              <w:rPr>
                <w:color w:val="000000"/>
                <w:sz w:val="16"/>
                <w:szCs w:val="16"/>
              </w:rPr>
              <w:t>АО «НПФ «Доверие»</w:t>
            </w:r>
          </w:p>
        </w:tc>
        <w:tc>
          <w:tcPr>
            <w:tcW w:w="907" w:type="dxa"/>
            <w:tcBorders>
              <w:top w:val="nil"/>
              <w:left w:val="nil"/>
              <w:bottom w:val="single" w:sz="4" w:space="0" w:color="auto"/>
              <w:right w:val="single" w:sz="4" w:space="0" w:color="auto"/>
            </w:tcBorders>
            <w:shd w:val="clear" w:color="auto" w:fill="auto"/>
            <w:noWrap/>
            <w:vAlign w:val="bottom"/>
            <w:hideMark/>
          </w:tcPr>
          <w:p w14:paraId="6B6B4168" w14:textId="77777777" w:rsidR="00F33EA7" w:rsidRPr="00D82483" w:rsidRDefault="00F33EA7" w:rsidP="00F33EA7">
            <w:pPr>
              <w:jc w:val="center"/>
              <w:rPr>
                <w:sz w:val="16"/>
                <w:szCs w:val="16"/>
              </w:rPr>
            </w:pPr>
            <w:r w:rsidRPr="00D82483">
              <w:rPr>
                <w:sz w:val="16"/>
                <w:szCs w:val="16"/>
              </w:rPr>
              <w:t>1,20%</w:t>
            </w:r>
          </w:p>
        </w:tc>
        <w:tc>
          <w:tcPr>
            <w:tcW w:w="737" w:type="dxa"/>
            <w:tcBorders>
              <w:top w:val="nil"/>
              <w:left w:val="nil"/>
              <w:bottom w:val="single" w:sz="4" w:space="0" w:color="auto"/>
              <w:right w:val="single" w:sz="4" w:space="0" w:color="auto"/>
            </w:tcBorders>
            <w:shd w:val="clear" w:color="auto" w:fill="auto"/>
            <w:noWrap/>
            <w:vAlign w:val="bottom"/>
            <w:hideMark/>
          </w:tcPr>
          <w:p w14:paraId="0CB92FFD" w14:textId="77777777" w:rsidR="00F33EA7" w:rsidRPr="00D82483" w:rsidRDefault="00F33EA7" w:rsidP="00F33EA7">
            <w:pPr>
              <w:jc w:val="center"/>
              <w:rPr>
                <w:sz w:val="16"/>
                <w:szCs w:val="16"/>
              </w:rPr>
            </w:pPr>
            <w:r w:rsidRPr="00D82483">
              <w:rPr>
                <w:sz w:val="16"/>
                <w:szCs w:val="16"/>
              </w:rPr>
              <w:t>35,70%</w:t>
            </w:r>
          </w:p>
        </w:tc>
        <w:tc>
          <w:tcPr>
            <w:tcW w:w="737" w:type="dxa"/>
            <w:tcBorders>
              <w:top w:val="nil"/>
              <w:left w:val="nil"/>
              <w:bottom w:val="single" w:sz="4" w:space="0" w:color="auto"/>
              <w:right w:val="single" w:sz="4" w:space="0" w:color="auto"/>
            </w:tcBorders>
            <w:shd w:val="clear" w:color="auto" w:fill="auto"/>
            <w:noWrap/>
            <w:vAlign w:val="bottom"/>
            <w:hideMark/>
          </w:tcPr>
          <w:p w14:paraId="3772C478" w14:textId="77777777" w:rsidR="00F33EA7" w:rsidRPr="00D82483" w:rsidRDefault="00F33EA7" w:rsidP="00F33EA7">
            <w:pPr>
              <w:jc w:val="center"/>
              <w:rPr>
                <w:sz w:val="16"/>
                <w:szCs w:val="16"/>
              </w:rPr>
            </w:pPr>
            <w:r w:rsidRPr="00D82483">
              <w:rPr>
                <w:sz w:val="16"/>
                <w:szCs w:val="16"/>
              </w:rPr>
              <w:t>11,60%</w:t>
            </w:r>
          </w:p>
        </w:tc>
        <w:tc>
          <w:tcPr>
            <w:tcW w:w="737" w:type="dxa"/>
            <w:tcBorders>
              <w:top w:val="nil"/>
              <w:left w:val="nil"/>
              <w:bottom w:val="single" w:sz="4" w:space="0" w:color="auto"/>
              <w:right w:val="single" w:sz="4" w:space="0" w:color="auto"/>
            </w:tcBorders>
            <w:shd w:val="clear" w:color="auto" w:fill="auto"/>
            <w:noWrap/>
            <w:vAlign w:val="bottom"/>
            <w:hideMark/>
          </w:tcPr>
          <w:p w14:paraId="48E7F4FA" w14:textId="77777777" w:rsidR="00F33EA7" w:rsidRPr="00D82483" w:rsidRDefault="00F33EA7" w:rsidP="00F33EA7">
            <w:pPr>
              <w:jc w:val="center"/>
              <w:rPr>
                <w:sz w:val="16"/>
                <w:szCs w:val="16"/>
              </w:rPr>
            </w:pPr>
            <w:r w:rsidRPr="00D82483">
              <w:rPr>
                <w:sz w:val="16"/>
                <w:szCs w:val="16"/>
              </w:rPr>
              <w:t>-3,29%</w:t>
            </w:r>
          </w:p>
        </w:tc>
        <w:tc>
          <w:tcPr>
            <w:tcW w:w="737" w:type="dxa"/>
            <w:tcBorders>
              <w:top w:val="nil"/>
              <w:left w:val="nil"/>
              <w:bottom w:val="single" w:sz="4" w:space="0" w:color="auto"/>
              <w:right w:val="single" w:sz="4" w:space="0" w:color="auto"/>
            </w:tcBorders>
            <w:shd w:val="clear" w:color="auto" w:fill="auto"/>
            <w:noWrap/>
            <w:vAlign w:val="bottom"/>
            <w:hideMark/>
          </w:tcPr>
          <w:p w14:paraId="05ADFC4E" w14:textId="77777777" w:rsidR="00F33EA7" w:rsidRPr="00D82483" w:rsidRDefault="00F33EA7" w:rsidP="00F33EA7">
            <w:pPr>
              <w:jc w:val="center"/>
              <w:rPr>
                <w:sz w:val="16"/>
                <w:szCs w:val="16"/>
              </w:rPr>
            </w:pPr>
            <w:r w:rsidRPr="00D82483">
              <w:rPr>
                <w:sz w:val="16"/>
                <w:szCs w:val="16"/>
              </w:rPr>
              <w:t>6,07%</w:t>
            </w:r>
          </w:p>
        </w:tc>
        <w:tc>
          <w:tcPr>
            <w:tcW w:w="737" w:type="dxa"/>
            <w:tcBorders>
              <w:top w:val="nil"/>
              <w:left w:val="nil"/>
              <w:bottom w:val="single" w:sz="4" w:space="0" w:color="auto"/>
              <w:right w:val="single" w:sz="4" w:space="0" w:color="auto"/>
            </w:tcBorders>
            <w:shd w:val="clear" w:color="auto" w:fill="auto"/>
            <w:noWrap/>
            <w:vAlign w:val="bottom"/>
            <w:hideMark/>
          </w:tcPr>
          <w:p w14:paraId="7EB4FBDF" w14:textId="77777777" w:rsidR="00F33EA7" w:rsidRPr="00D82483" w:rsidRDefault="00F33EA7" w:rsidP="00F33EA7">
            <w:pPr>
              <w:jc w:val="center"/>
              <w:rPr>
                <w:sz w:val="16"/>
                <w:szCs w:val="16"/>
              </w:rPr>
            </w:pPr>
            <w:r w:rsidRPr="00D82483">
              <w:rPr>
                <w:sz w:val="16"/>
                <w:szCs w:val="16"/>
              </w:rPr>
              <w:t>8,35%</w:t>
            </w:r>
          </w:p>
        </w:tc>
        <w:tc>
          <w:tcPr>
            <w:tcW w:w="737" w:type="dxa"/>
            <w:tcBorders>
              <w:top w:val="nil"/>
              <w:left w:val="nil"/>
              <w:bottom w:val="single" w:sz="4" w:space="0" w:color="auto"/>
              <w:right w:val="single" w:sz="4" w:space="0" w:color="auto"/>
            </w:tcBorders>
            <w:shd w:val="clear" w:color="auto" w:fill="auto"/>
            <w:noWrap/>
            <w:vAlign w:val="bottom"/>
            <w:hideMark/>
          </w:tcPr>
          <w:p w14:paraId="002F9B6B" w14:textId="77777777" w:rsidR="00F33EA7" w:rsidRPr="00D82483" w:rsidRDefault="00F33EA7" w:rsidP="00F33EA7">
            <w:pPr>
              <w:jc w:val="center"/>
              <w:rPr>
                <w:sz w:val="16"/>
                <w:szCs w:val="16"/>
              </w:rPr>
            </w:pPr>
            <w:r w:rsidRPr="00D82483">
              <w:rPr>
                <w:sz w:val="16"/>
                <w:szCs w:val="16"/>
              </w:rPr>
              <w:t>5,43%</w:t>
            </w:r>
          </w:p>
        </w:tc>
        <w:tc>
          <w:tcPr>
            <w:tcW w:w="737" w:type="dxa"/>
            <w:tcBorders>
              <w:top w:val="nil"/>
              <w:left w:val="nil"/>
              <w:bottom w:val="single" w:sz="4" w:space="0" w:color="auto"/>
              <w:right w:val="single" w:sz="4" w:space="0" w:color="auto"/>
            </w:tcBorders>
            <w:shd w:val="clear" w:color="auto" w:fill="auto"/>
            <w:noWrap/>
            <w:vAlign w:val="bottom"/>
            <w:hideMark/>
          </w:tcPr>
          <w:p w14:paraId="3D69FFA9" w14:textId="77777777" w:rsidR="00F33EA7" w:rsidRPr="00D82483" w:rsidRDefault="00F33EA7" w:rsidP="00F33EA7">
            <w:pPr>
              <w:jc w:val="center"/>
              <w:rPr>
                <w:sz w:val="16"/>
                <w:szCs w:val="16"/>
              </w:rPr>
            </w:pPr>
            <w:r w:rsidRPr="00D82483">
              <w:rPr>
                <w:sz w:val="16"/>
                <w:szCs w:val="16"/>
              </w:rPr>
              <w:t>9,60%</w:t>
            </w:r>
          </w:p>
        </w:tc>
        <w:tc>
          <w:tcPr>
            <w:tcW w:w="737" w:type="dxa"/>
            <w:tcBorders>
              <w:top w:val="nil"/>
              <w:left w:val="nil"/>
              <w:bottom w:val="single" w:sz="4" w:space="0" w:color="auto"/>
              <w:right w:val="single" w:sz="4" w:space="0" w:color="auto"/>
            </w:tcBorders>
            <w:shd w:val="clear" w:color="auto" w:fill="auto"/>
            <w:noWrap/>
            <w:vAlign w:val="bottom"/>
            <w:hideMark/>
          </w:tcPr>
          <w:p w14:paraId="2681BB2F" w14:textId="77777777" w:rsidR="00F33EA7" w:rsidRPr="00D82483" w:rsidRDefault="00F33EA7" w:rsidP="00F33EA7">
            <w:pPr>
              <w:jc w:val="center"/>
              <w:rPr>
                <w:sz w:val="16"/>
                <w:szCs w:val="16"/>
              </w:rPr>
            </w:pPr>
            <w:r w:rsidRPr="00D82483">
              <w:rPr>
                <w:sz w:val="16"/>
                <w:szCs w:val="16"/>
              </w:rPr>
              <w:t>10,10%</w:t>
            </w:r>
          </w:p>
        </w:tc>
        <w:tc>
          <w:tcPr>
            <w:tcW w:w="737" w:type="dxa"/>
            <w:tcBorders>
              <w:top w:val="nil"/>
              <w:left w:val="nil"/>
              <w:bottom w:val="single" w:sz="4" w:space="0" w:color="auto"/>
              <w:right w:val="single" w:sz="4" w:space="0" w:color="auto"/>
            </w:tcBorders>
            <w:shd w:val="clear" w:color="auto" w:fill="auto"/>
            <w:noWrap/>
            <w:vAlign w:val="bottom"/>
            <w:hideMark/>
          </w:tcPr>
          <w:p w14:paraId="59F6B232" w14:textId="77777777" w:rsidR="00F33EA7" w:rsidRPr="00D82483" w:rsidRDefault="00F33EA7" w:rsidP="00F33EA7">
            <w:pPr>
              <w:jc w:val="center"/>
              <w:rPr>
                <w:sz w:val="16"/>
                <w:szCs w:val="16"/>
              </w:rPr>
            </w:pPr>
            <w:r w:rsidRPr="00D82483">
              <w:rPr>
                <w:sz w:val="16"/>
                <w:szCs w:val="16"/>
              </w:rPr>
              <w:t>8,49%</w:t>
            </w:r>
          </w:p>
        </w:tc>
        <w:tc>
          <w:tcPr>
            <w:tcW w:w="880" w:type="dxa"/>
            <w:tcBorders>
              <w:top w:val="nil"/>
              <w:left w:val="nil"/>
              <w:bottom w:val="single" w:sz="4" w:space="0" w:color="auto"/>
              <w:right w:val="single" w:sz="4" w:space="0" w:color="auto"/>
            </w:tcBorders>
            <w:shd w:val="clear" w:color="auto" w:fill="auto"/>
            <w:noWrap/>
            <w:vAlign w:val="bottom"/>
            <w:hideMark/>
          </w:tcPr>
          <w:p w14:paraId="681F03E0" w14:textId="77777777" w:rsidR="00F33EA7" w:rsidRPr="00D82483" w:rsidRDefault="00F33EA7" w:rsidP="00F33EA7">
            <w:pPr>
              <w:jc w:val="center"/>
              <w:rPr>
                <w:sz w:val="16"/>
                <w:szCs w:val="16"/>
              </w:rPr>
            </w:pPr>
            <w:r w:rsidRPr="00D82483">
              <w:rPr>
                <w:sz w:val="16"/>
                <w:szCs w:val="16"/>
              </w:rPr>
              <w:t>4,30%</w:t>
            </w:r>
          </w:p>
        </w:tc>
        <w:tc>
          <w:tcPr>
            <w:tcW w:w="737" w:type="dxa"/>
            <w:tcBorders>
              <w:top w:val="nil"/>
              <w:left w:val="nil"/>
              <w:bottom w:val="single" w:sz="4" w:space="0" w:color="auto"/>
              <w:right w:val="single" w:sz="4" w:space="0" w:color="auto"/>
            </w:tcBorders>
            <w:shd w:val="clear" w:color="auto" w:fill="auto"/>
            <w:noWrap/>
            <w:vAlign w:val="bottom"/>
            <w:hideMark/>
          </w:tcPr>
          <w:p w14:paraId="08E48ECE" w14:textId="77777777" w:rsidR="00F33EA7" w:rsidRPr="00D82483" w:rsidRDefault="00F33EA7" w:rsidP="00F33EA7">
            <w:pPr>
              <w:jc w:val="center"/>
              <w:rPr>
                <w:sz w:val="16"/>
                <w:szCs w:val="16"/>
              </w:rPr>
            </w:pPr>
            <w:r w:rsidRPr="00D82483">
              <w:rPr>
                <w:sz w:val="16"/>
                <w:szCs w:val="16"/>
              </w:rPr>
              <w:t>7,28%</w:t>
            </w:r>
          </w:p>
        </w:tc>
        <w:tc>
          <w:tcPr>
            <w:tcW w:w="737" w:type="dxa"/>
            <w:tcBorders>
              <w:top w:val="nil"/>
              <w:left w:val="nil"/>
              <w:bottom w:val="single" w:sz="4" w:space="0" w:color="auto"/>
              <w:right w:val="single" w:sz="4" w:space="0" w:color="auto"/>
            </w:tcBorders>
            <w:shd w:val="clear" w:color="auto" w:fill="auto"/>
            <w:noWrap/>
            <w:vAlign w:val="bottom"/>
            <w:hideMark/>
          </w:tcPr>
          <w:p w14:paraId="434733ED" w14:textId="77777777" w:rsidR="00F33EA7" w:rsidRPr="00D82483" w:rsidRDefault="00F33EA7" w:rsidP="00F33EA7">
            <w:pPr>
              <w:jc w:val="center"/>
              <w:rPr>
                <w:sz w:val="16"/>
                <w:szCs w:val="16"/>
              </w:rPr>
            </w:pPr>
            <w:r w:rsidRPr="00D82483">
              <w:rPr>
                <w:sz w:val="16"/>
                <w:szCs w:val="16"/>
              </w:rPr>
              <w:t>5,41%</w:t>
            </w:r>
          </w:p>
        </w:tc>
        <w:tc>
          <w:tcPr>
            <w:tcW w:w="737" w:type="dxa"/>
            <w:tcBorders>
              <w:top w:val="nil"/>
              <w:left w:val="nil"/>
              <w:bottom w:val="single" w:sz="4" w:space="0" w:color="auto"/>
              <w:right w:val="single" w:sz="4" w:space="0" w:color="auto"/>
            </w:tcBorders>
            <w:shd w:val="clear" w:color="auto" w:fill="auto"/>
            <w:noWrap/>
            <w:vAlign w:val="bottom"/>
            <w:hideMark/>
          </w:tcPr>
          <w:p w14:paraId="1D9FE2B1" w14:textId="77777777" w:rsidR="00F33EA7" w:rsidRPr="00D82483" w:rsidRDefault="00F33EA7" w:rsidP="00F33EA7">
            <w:pPr>
              <w:jc w:val="center"/>
              <w:rPr>
                <w:sz w:val="16"/>
                <w:szCs w:val="16"/>
              </w:rPr>
            </w:pPr>
            <w:r w:rsidRPr="00D82483">
              <w:rPr>
                <w:sz w:val="16"/>
                <w:szCs w:val="16"/>
              </w:rPr>
              <w:t>3,84%</w:t>
            </w:r>
          </w:p>
        </w:tc>
        <w:tc>
          <w:tcPr>
            <w:tcW w:w="737" w:type="dxa"/>
            <w:tcBorders>
              <w:top w:val="nil"/>
              <w:left w:val="nil"/>
              <w:bottom w:val="single" w:sz="4" w:space="0" w:color="auto"/>
              <w:right w:val="single" w:sz="4" w:space="0" w:color="auto"/>
            </w:tcBorders>
            <w:shd w:val="clear" w:color="auto" w:fill="auto"/>
            <w:noWrap/>
            <w:vAlign w:val="bottom"/>
            <w:hideMark/>
          </w:tcPr>
          <w:p w14:paraId="19C860BE" w14:textId="77777777" w:rsidR="00F33EA7" w:rsidRPr="00D82483" w:rsidRDefault="00F33EA7" w:rsidP="00F33EA7">
            <w:pPr>
              <w:jc w:val="center"/>
              <w:rPr>
                <w:sz w:val="16"/>
                <w:szCs w:val="16"/>
              </w:rPr>
            </w:pPr>
            <w:r w:rsidRPr="00D82483">
              <w:rPr>
                <w:sz w:val="16"/>
                <w:szCs w:val="16"/>
              </w:rPr>
              <w:t>6,53%</w:t>
            </w:r>
          </w:p>
        </w:tc>
        <w:tc>
          <w:tcPr>
            <w:tcW w:w="737" w:type="dxa"/>
            <w:tcBorders>
              <w:top w:val="nil"/>
              <w:left w:val="nil"/>
              <w:bottom w:val="single" w:sz="4" w:space="0" w:color="auto"/>
              <w:right w:val="single" w:sz="4" w:space="0" w:color="auto"/>
            </w:tcBorders>
            <w:shd w:val="clear" w:color="auto" w:fill="auto"/>
            <w:noWrap/>
            <w:vAlign w:val="bottom"/>
            <w:hideMark/>
          </w:tcPr>
          <w:p w14:paraId="37341498" w14:textId="77777777" w:rsidR="00F33EA7" w:rsidRPr="00D82483" w:rsidRDefault="00F33EA7" w:rsidP="00F33EA7">
            <w:pPr>
              <w:jc w:val="center"/>
              <w:rPr>
                <w:sz w:val="16"/>
                <w:szCs w:val="16"/>
              </w:rPr>
            </w:pPr>
            <w:r w:rsidRPr="00D82483">
              <w:rPr>
                <w:sz w:val="16"/>
                <w:szCs w:val="16"/>
              </w:rPr>
              <w:t>8,00%</w:t>
            </w:r>
          </w:p>
        </w:tc>
      </w:tr>
      <w:tr w:rsidR="00F33EA7" w:rsidRPr="00D82483" w14:paraId="025DE0A6"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218990" w14:textId="77777777" w:rsidR="00F33EA7" w:rsidRPr="00D82483" w:rsidRDefault="00F33EA7" w:rsidP="00F33EA7">
            <w:pPr>
              <w:jc w:val="center"/>
              <w:rPr>
                <w:sz w:val="16"/>
                <w:szCs w:val="16"/>
              </w:rPr>
            </w:pPr>
            <w:r w:rsidRPr="00D82483">
              <w:rPr>
                <w:sz w:val="16"/>
                <w:szCs w:val="16"/>
              </w:rPr>
              <w:t>11</w:t>
            </w:r>
          </w:p>
        </w:tc>
        <w:tc>
          <w:tcPr>
            <w:tcW w:w="3685" w:type="dxa"/>
            <w:tcBorders>
              <w:top w:val="nil"/>
              <w:left w:val="nil"/>
              <w:bottom w:val="single" w:sz="4" w:space="0" w:color="auto"/>
              <w:right w:val="single" w:sz="4" w:space="0" w:color="auto"/>
            </w:tcBorders>
            <w:shd w:val="clear" w:color="auto" w:fill="auto"/>
            <w:noWrap/>
            <w:vAlign w:val="bottom"/>
            <w:hideMark/>
          </w:tcPr>
          <w:p w14:paraId="45A75000" w14:textId="77777777" w:rsidR="00F33EA7" w:rsidRPr="00D82483" w:rsidRDefault="00F33EA7" w:rsidP="00F33EA7">
            <w:pPr>
              <w:rPr>
                <w:sz w:val="16"/>
                <w:szCs w:val="16"/>
              </w:rPr>
            </w:pPr>
            <w:r w:rsidRPr="00D82483">
              <w:rPr>
                <w:color w:val="000000"/>
                <w:sz w:val="16"/>
                <w:szCs w:val="16"/>
              </w:rPr>
              <w:t>АО «НПФ «ОПФ им. В.В. Ливанова"</w:t>
            </w:r>
          </w:p>
        </w:tc>
        <w:tc>
          <w:tcPr>
            <w:tcW w:w="907" w:type="dxa"/>
            <w:tcBorders>
              <w:top w:val="nil"/>
              <w:left w:val="nil"/>
              <w:bottom w:val="single" w:sz="4" w:space="0" w:color="auto"/>
              <w:right w:val="single" w:sz="4" w:space="0" w:color="auto"/>
            </w:tcBorders>
            <w:shd w:val="clear" w:color="auto" w:fill="auto"/>
            <w:noWrap/>
            <w:vAlign w:val="bottom"/>
            <w:hideMark/>
          </w:tcPr>
          <w:p w14:paraId="3EB4DF0D" w14:textId="77777777" w:rsidR="00F33EA7" w:rsidRPr="00D82483" w:rsidRDefault="00F33EA7" w:rsidP="00F33EA7">
            <w:pPr>
              <w:jc w:val="center"/>
              <w:rPr>
                <w:sz w:val="16"/>
                <w:szCs w:val="16"/>
              </w:rPr>
            </w:pPr>
            <w:r w:rsidRPr="00D82483">
              <w:rPr>
                <w:sz w:val="16"/>
                <w:szCs w:val="16"/>
              </w:rPr>
              <w:t>50,29%</w:t>
            </w:r>
          </w:p>
        </w:tc>
        <w:tc>
          <w:tcPr>
            <w:tcW w:w="737" w:type="dxa"/>
            <w:tcBorders>
              <w:top w:val="nil"/>
              <w:left w:val="nil"/>
              <w:bottom w:val="single" w:sz="4" w:space="0" w:color="auto"/>
              <w:right w:val="single" w:sz="4" w:space="0" w:color="auto"/>
            </w:tcBorders>
            <w:shd w:val="clear" w:color="auto" w:fill="auto"/>
            <w:noWrap/>
            <w:vAlign w:val="bottom"/>
            <w:hideMark/>
          </w:tcPr>
          <w:p w14:paraId="3BDDC167" w14:textId="77777777" w:rsidR="00F33EA7" w:rsidRPr="00D82483" w:rsidRDefault="00F33EA7" w:rsidP="00F33EA7">
            <w:pPr>
              <w:jc w:val="center"/>
              <w:rPr>
                <w:sz w:val="16"/>
                <w:szCs w:val="16"/>
              </w:rPr>
            </w:pPr>
            <w:r w:rsidRPr="00D82483">
              <w:rPr>
                <w:sz w:val="16"/>
                <w:szCs w:val="16"/>
              </w:rPr>
              <w:t>33,37%</w:t>
            </w:r>
          </w:p>
        </w:tc>
        <w:tc>
          <w:tcPr>
            <w:tcW w:w="737" w:type="dxa"/>
            <w:tcBorders>
              <w:top w:val="nil"/>
              <w:left w:val="nil"/>
              <w:bottom w:val="single" w:sz="4" w:space="0" w:color="auto"/>
              <w:right w:val="single" w:sz="4" w:space="0" w:color="auto"/>
            </w:tcBorders>
            <w:shd w:val="clear" w:color="auto" w:fill="auto"/>
            <w:noWrap/>
            <w:vAlign w:val="bottom"/>
            <w:hideMark/>
          </w:tcPr>
          <w:p w14:paraId="4551516D" w14:textId="77777777" w:rsidR="00F33EA7" w:rsidRPr="00D82483" w:rsidRDefault="00F33EA7" w:rsidP="00F33EA7">
            <w:pPr>
              <w:jc w:val="center"/>
              <w:rPr>
                <w:sz w:val="16"/>
                <w:szCs w:val="16"/>
              </w:rPr>
            </w:pPr>
            <w:r w:rsidRPr="00D82483">
              <w:rPr>
                <w:sz w:val="16"/>
                <w:szCs w:val="16"/>
              </w:rPr>
              <w:t>13,72%</w:t>
            </w:r>
          </w:p>
        </w:tc>
        <w:tc>
          <w:tcPr>
            <w:tcW w:w="737" w:type="dxa"/>
            <w:tcBorders>
              <w:top w:val="nil"/>
              <w:left w:val="nil"/>
              <w:bottom w:val="single" w:sz="4" w:space="0" w:color="auto"/>
              <w:right w:val="single" w:sz="4" w:space="0" w:color="auto"/>
            </w:tcBorders>
            <w:shd w:val="clear" w:color="auto" w:fill="auto"/>
            <w:noWrap/>
            <w:vAlign w:val="bottom"/>
            <w:hideMark/>
          </w:tcPr>
          <w:p w14:paraId="5BADA79A" w14:textId="77777777" w:rsidR="00F33EA7" w:rsidRPr="00D82483" w:rsidRDefault="00F33EA7" w:rsidP="00F33EA7">
            <w:pPr>
              <w:jc w:val="center"/>
              <w:rPr>
                <w:sz w:val="16"/>
                <w:szCs w:val="16"/>
              </w:rPr>
            </w:pPr>
            <w:r w:rsidRPr="00D82483">
              <w:rPr>
                <w:sz w:val="16"/>
                <w:szCs w:val="16"/>
              </w:rPr>
              <w:t>-5,56%</w:t>
            </w:r>
          </w:p>
        </w:tc>
        <w:tc>
          <w:tcPr>
            <w:tcW w:w="737" w:type="dxa"/>
            <w:tcBorders>
              <w:top w:val="nil"/>
              <w:left w:val="nil"/>
              <w:bottom w:val="single" w:sz="4" w:space="0" w:color="auto"/>
              <w:right w:val="single" w:sz="4" w:space="0" w:color="auto"/>
            </w:tcBorders>
            <w:shd w:val="clear" w:color="auto" w:fill="auto"/>
            <w:noWrap/>
            <w:vAlign w:val="bottom"/>
            <w:hideMark/>
          </w:tcPr>
          <w:p w14:paraId="30039317" w14:textId="77777777" w:rsidR="00F33EA7" w:rsidRPr="00D82483" w:rsidRDefault="00F33EA7" w:rsidP="00F33EA7">
            <w:pPr>
              <w:jc w:val="center"/>
              <w:rPr>
                <w:sz w:val="16"/>
                <w:szCs w:val="16"/>
              </w:rPr>
            </w:pPr>
            <w:r w:rsidRPr="00D82483">
              <w:rPr>
                <w:sz w:val="16"/>
                <w:szCs w:val="16"/>
              </w:rPr>
              <w:t>6,13%</w:t>
            </w:r>
          </w:p>
        </w:tc>
        <w:tc>
          <w:tcPr>
            <w:tcW w:w="737" w:type="dxa"/>
            <w:tcBorders>
              <w:top w:val="nil"/>
              <w:left w:val="nil"/>
              <w:bottom w:val="single" w:sz="4" w:space="0" w:color="auto"/>
              <w:right w:val="single" w:sz="4" w:space="0" w:color="auto"/>
            </w:tcBorders>
            <w:shd w:val="clear" w:color="auto" w:fill="auto"/>
            <w:noWrap/>
            <w:vAlign w:val="bottom"/>
            <w:hideMark/>
          </w:tcPr>
          <w:p w14:paraId="142EB286" w14:textId="77777777" w:rsidR="00F33EA7" w:rsidRPr="00D82483" w:rsidRDefault="00F33EA7" w:rsidP="00F33EA7">
            <w:pPr>
              <w:jc w:val="center"/>
              <w:rPr>
                <w:sz w:val="16"/>
                <w:szCs w:val="16"/>
              </w:rPr>
            </w:pPr>
            <w:r w:rsidRPr="00D82483">
              <w:rPr>
                <w:sz w:val="16"/>
                <w:szCs w:val="16"/>
              </w:rPr>
              <w:t>7,51%</w:t>
            </w:r>
          </w:p>
        </w:tc>
        <w:tc>
          <w:tcPr>
            <w:tcW w:w="737" w:type="dxa"/>
            <w:tcBorders>
              <w:top w:val="nil"/>
              <w:left w:val="nil"/>
              <w:bottom w:val="single" w:sz="4" w:space="0" w:color="auto"/>
              <w:right w:val="single" w:sz="4" w:space="0" w:color="auto"/>
            </w:tcBorders>
            <w:shd w:val="clear" w:color="auto" w:fill="auto"/>
            <w:noWrap/>
            <w:vAlign w:val="bottom"/>
            <w:hideMark/>
          </w:tcPr>
          <w:p w14:paraId="5E837800" w14:textId="77777777" w:rsidR="00F33EA7" w:rsidRPr="00D82483" w:rsidRDefault="00F33EA7" w:rsidP="00F33EA7">
            <w:pPr>
              <w:jc w:val="center"/>
              <w:rPr>
                <w:sz w:val="16"/>
                <w:szCs w:val="16"/>
              </w:rPr>
            </w:pPr>
            <w:r w:rsidRPr="00D82483">
              <w:rPr>
                <w:sz w:val="16"/>
                <w:szCs w:val="16"/>
              </w:rPr>
              <w:t>6,48%</w:t>
            </w:r>
          </w:p>
        </w:tc>
        <w:tc>
          <w:tcPr>
            <w:tcW w:w="737" w:type="dxa"/>
            <w:tcBorders>
              <w:top w:val="nil"/>
              <w:left w:val="nil"/>
              <w:bottom w:val="single" w:sz="4" w:space="0" w:color="auto"/>
              <w:right w:val="single" w:sz="4" w:space="0" w:color="auto"/>
            </w:tcBorders>
            <w:shd w:val="clear" w:color="auto" w:fill="auto"/>
            <w:noWrap/>
            <w:vAlign w:val="bottom"/>
            <w:hideMark/>
          </w:tcPr>
          <w:p w14:paraId="749F701D" w14:textId="77777777" w:rsidR="00F33EA7" w:rsidRPr="00D82483" w:rsidRDefault="00F33EA7" w:rsidP="00F33EA7">
            <w:pPr>
              <w:jc w:val="center"/>
              <w:rPr>
                <w:sz w:val="16"/>
                <w:szCs w:val="16"/>
              </w:rPr>
            </w:pPr>
            <w:r w:rsidRPr="00D82483">
              <w:rPr>
                <w:sz w:val="16"/>
                <w:szCs w:val="16"/>
              </w:rPr>
              <w:t>13,06%</w:t>
            </w:r>
          </w:p>
        </w:tc>
        <w:tc>
          <w:tcPr>
            <w:tcW w:w="737" w:type="dxa"/>
            <w:tcBorders>
              <w:top w:val="nil"/>
              <w:left w:val="nil"/>
              <w:bottom w:val="single" w:sz="4" w:space="0" w:color="auto"/>
              <w:right w:val="single" w:sz="4" w:space="0" w:color="auto"/>
            </w:tcBorders>
            <w:shd w:val="clear" w:color="auto" w:fill="auto"/>
            <w:noWrap/>
            <w:vAlign w:val="bottom"/>
            <w:hideMark/>
          </w:tcPr>
          <w:p w14:paraId="239CF9C1" w14:textId="77777777" w:rsidR="00F33EA7" w:rsidRPr="00D82483" w:rsidRDefault="00F33EA7" w:rsidP="00F33EA7">
            <w:pPr>
              <w:jc w:val="center"/>
              <w:rPr>
                <w:sz w:val="16"/>
                <w:szCs w:val="16"/>
              </w:rPr>
            </w:pPr>
            <w:r w:rsidRPr="00D82483">
              <w:rPr>
                <w:sz w:val="16"/>
                <w:szCs w:val="16"/>
              </w:rPr>
              <w:t>12,31%</w:t>
            </w:r>
          </w:p>
        </w:tc>
        <w:tc>
          <w:tcPr>
            <w:tcW w:w="737" w:type="dxa"/>
            <w:tcBorders>
              <w:top w:val="nil"/>
              <w:left w:val="nil"/>
              <w:bottom w:val="single" w:sz="4" w:space="0" w:color="auto"/>
              <w:right w:val="single" w:sz="4" w:space="0" w:color="auto"/>
            </w:tcBorders>
            <w:shd w:val="clear" w:color="auto" w:fill="auto"/>
            <w:noWrap/>
            <w:vAlign w:val="bottom"/>
            <w:hideMark/>
          </w:tcPr>
          <w:p w14:paraId="58262645" w14:textId="77777777" w:rsidR="00F33EA7" w:rsidRPr="00D82483" w:rsidRDefault="00F33EA7" w:rsidP="00F33EA7">
            <w:pPr>
              <w:jc w:val="center"/>
              <w:rPr>
                <w:sz w:val="16"/>
                <w:szCs w:val="16"/>
              </w:rPr>
            </w:pPr>
            <w:r w:rsidRPr="00D82483">
              <w:rPr>
                <w:sz w:val="16"/>
                <w:szCs w:val="16"/>
              </w:rPr>
              <w:t>8,62%</w:t>
            </w:r>
          </w:p>
        </w:tc>
        <w:tc>
          <w:tcPr>
            <w:tcW w:w="880" w:type="dxa"/>
            <w:tcBorders>
              <w:top w:val="nil"/>
              <w:left w:val="nil"/>
              <w:bottom w:val="single" w:sz="4" w:space="0" w:color="auto"/>
              <w:right w:val="single" w:sz="4" w:space="0" w:color="auto"/>
            </w:tcBorders>
            <w:shd w:val="clear" w:color="auto" w:fill="auto"/>
            <w:noWrap/>
            <w:vAlign w:val="bottom"/>
            <w:hideMark/>
          </w:tcPr>
          <w:p w14:paraId="4A971802" w14:textId="77777777" w:rsidR="00F33EA7" w:rsidRPr="00D82483" w:rsidRDefault="00F33EA7" w:rsidP="00F33EA7">
            <w:pPr>
              <w:jc w:val="center"/>
              <w:rPr>
                <w:sz w:val="16"/>
                <w:szCs w:val="16"/>
              </w:rPr>
            </w:pPr>
            <w:r w:rsidRPr="00D82483">
              <w:rPr>
                <w:sz w:val="16"/>
                <w:szCs w:val="16"/>
              </w:rPr>
              <w:t>6,31%</w:t>
            </w:r>
          </w:p>
        </w:tc>
        <w:tc>
          <w:tcPr>
            <w:tcW w:w="737" w:type="dxa"/>
            <w:tcBorders>
              <w:top w:val="nil"/>
              <w:left w:val="nil"/>
              <w:bottom w:val="single" w:sz="4" w:space="0" w:color="auto"/>
              <w:right w:val="single" w:sz="4" w:space="0" w:color="auto"/>
            </w:tcBorders>
            <w:shd w:val="clear" w:color="auto" w:fill="auto"/>
            <w:noWrap/>
            <w:vAlign w:val="bottom"/>
            <w:hideMark/>
          </w:tcPr>
          <w:p w14:paraId="2180D0A2" w14:textId="77777777" w:rsidR="00F33EA7" w:rsidRPr="00D82483" w:rsidRDefault="00F33EA7" w:rsidP="00F33EA7">
            <w:pPr>
              <w:jc w:val="center"/>
              <w:rPr>
                <w:sz w:val="16"/>
                <w:szCs w:val="16"/>
              </w:rPr>
            </w:pPr>
            <w:r w:rsidRPr="00D82483">
              <w:rPr>
                <w:sz w:val="16"/>
                <w:szCs w:val="16"/>
              </w:rPr>
              <w:t>9,33%</w:t>
            </w:r>
          </w:p>
        </w:tc>
        <w:tc>
          <w:tcPr>
            <w:tcW w:w="737" w:type="dxa"/>
            <w:tcBorders>
              <w:top w:val="nil"/>
              <w:left w:val="nil"/>
              <w:bottom w:val="single" w:sz="4" w:space="0" w:color="auto"/>
              <w:right w:val="single" w:sz="4" w:space="0" w:color="auto"/>
            </w:tcBorders>
            <w:shd w:val="clear" w:color="auto" w:fill="auto"/>
            <w:noWrap/>
            <w:vAlign w:val="bottom"/>
            <w:hideMark/>
          </w:tcPr>
          <w:p w14:paraId="65D08A66" w14:textId="77777777" w:rsidR="00F33EA7" w:rsidRPr="00D82483" w:rsidRDefault="00F33EA7" w:rsidP="00F33EA7">
            <w:pPr>
              <w:jc w:val="center"/>
              <w:rPr>
                <w:sz w:val="16"/>
                <w:szCs w:val="16"/>
              </w:rPr>
            </w:pPr>
            <w:r w:rsidRPr="00D82483">
              <w:rPr>
                <w:sz w:val="16"/>
                <w:szCs w:val="16"/>
              </w:rPr>
              <w:t>6,78%</w:t>
            </w:r>
          </w:p>
        </w:tc>
        <w:tc>
          <w:tcPr>
            <w:tcW w:w="737" w:type="dxa"/>
            <w:tcBorders>
              <w:top w:val="nil"/>
              <w:left w:val="nil"/>
              <w:bottom w:val="single" w:sz="4" w:space="0" w:color="auto"/>
              <w:right w:val="single" w:sz="4" w:space="0" w:color="auto"/>
            </w:tcBorders>
            <w:shd w:val="clear" w:color="auto" w:fill="auto"/>
            <w:noWrap/>
            <w:vAlign w:val="bottom"/>
            <w:hideMark/>
          </w:tcPr>
          <w:p w14:paraId="0C5A6A10" w14:textId="77777777" w:rsidR="00F33EA7" w:rsidRPr="00D82483" w:rsidRDefault="00F33EA7" w:rsidP="00F33EA7">
            <w:pPr>
              <w:jc w:val="center"/>
              <w:rPr>
                <w:sz w:val="16"/>
                <w:szCs w:val="16"/>
              </w:rPr>
            </w:pPr>
            <w:r w:rsidRPr="00D82483">
              <w:rPr>
                <w:sz w:val="16"/>
                <w:szCs w:val="16"/>
              </w:rPr>
              <w:t>3,30%</w:t>
            </w:r>
          </w:p>
        </w:tc>
        <w:tc>
          <w:tcPr>
            <w:tcW w:w="737" w:type="dxa"/>
            <w:tcBorders>
              <w:top w:val="nil"/>
              <w:left w:val="nil"/>
              <w:bottom w:val="single" w:sz="4" w:space="0" w:color="auto"/>
              <w:right w:val="single" w:sz="4" w:space="0" w:color="auto"/>
            </w:tcBorders>
            <w:shd w:val="clear" w:color="auto" w:fill="auto"/>
            <w:noWrap/>
            <w:vAlign w:val="bottom"/>
            <w:hideMark/>
          </w:tcPr>
          <w:p w14:paraId="03A396B9" w14:textId="77777777" w:rsidR="00F33EA7" w:rsidRPr="00D82483" w:rsidRDefault="00F33EA7" w:rsidP="00F33EA7">
            <w:pPr>
              <w:jc w:val="center"/>
              <w:rPr>
                <w:sz w:val="16"/>
                <w:szCs w:val="16"/>
              </w:rPr>
            </w:pPr>
            <w:r w:rsidRPr="00D82483">
              <w:rPr>
                <w:sz w:val="16"/>
                <w:szCs w:val="16"/>
              </w:rPr>
              <w:t>6,24%</w:t>
            </w:r>
          </w:p>
        </w:tc>
        <w:tc>
          <w:tcPr>
            <w:tcW w:w="737" w:type="dxa"/>
            <w:tcBorders>
              <w:top w:val="nil"/>
              <w:left w:val="nil"/>
              <w:bottom w:val="single" w:sz="4" w:space="0" w:color="auto"/>
              <w:right w:val="single" w:sz="4" w:space="0" w:color="auto"/>
            </w:tcBorders>
            <w:shd w:val="clear" w:color="auto" w:fill="auto"/>
            <w:noWrap/>
            <w:vAlign w:val="bottom"/>
            <w:hideMark/>
          </w:tcPr>
          <w:p w14:paraId="35D9DF72" w14:textId="77777777" w:rsidR="00F33EA7" w:rsidRPr="00D82483" w:rsidRDefault="00F33EA7" w:rsidP="00F33EA7">
            <w:pPr>
              <w:jc w:val="center"/>
              <w:rPr>
                <w:sz w:val="16"/>
                <w:szCs w:val="16"/>
              </w:rPr>
            </w:pPr>
            <w:r w:rsidRPr="00D82483">
              <w:rPr>
                <w:sz w:val="16"/>
                <w:szCs w:val="16"/>
              </w:rPr>
              <w:t>9,36%</w:t>
            </w:r>
          </w:p>
        </w:tc>
      </w:tr>
      <w:tr w:rsidR="00F33EA7" w:rsidRPr="00D82483" w14:paraId="6D9A5416"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7FF7AD" w14:textId="77777777" w:rsidR="00F33EA7" w:rsidRPr="00D82483" w:rsidRDefault="00F33EA7" w:rsidP="00F33EA7">
            <w:pPr>
              <w:jc w:val="center"/>
              <w:rPr>
                <w:sz w:val="16"/>
                <w:szCs w:val="16"/>
              </w:rPr>
            </w:pPr>
            <w:r w:rsidRPr="00D82483">
              <w:rPr>
                <w:sz w:val="16"/>
                <w:szCs w:val="16"/>
              </w:rPr>
              <w:t>12</w:t>
            </w:r>
          </w:p>
        </w:tc>
        <w:tc>
          <w:tcPr>
            <w:tcW w:w="3685" w:type="dxa"/>
            <w:tcBorders>
              <w:top w:val="nil"/>
              <w:left w:val="nil"/>
              <w:bottom w:val="single" w:sz="4" w:space="0" w:color="auto"/>
              <w:right w:val="single" w:sz="4" w:space="0" w:color="auto"/>
            </w:tcBorders>
            <w:shd w:val="clear" w:color="auto" w:fill="auto"/>
            <w:noWrap/>
            <w:vAlign w:val="bottom"/>
            <w:hideMark/>
          </w:tcPr>
          <w:p w14:paraId="564D8A9B" w14:textId="77777777" w:rsidR="00F33EA7" w:rsidRPr="00D82483" w:rsidRDefault="00F33EA7" w:rsidP="00F33EA7">
            <w:pPr>
              <w:rPr>
                <w:sz w:val="16"/>
                <w:szCs w:val="16"/>
              </w:rPr>
            </w:pPr>
            <w:r w:rsidRPr="00D82483">
              <w:rPr>
                <w:color w:val="000000"/>
                <w:sz w:val="16"/>
                <w:szCs w:val="16"/>
              </w:rPr>
              <w:t>АО «НПФ «Первый промышленный альянс»</w:t>
            </w:r>
          </w:p>
        </w:tc>
        <w:tc>
          <w:tcPr>
            <w:tcW w:w="907" w:type="dxa"/>
            <w:tcBorders>
              <w:top w:val="nil"/>
              <w:left w:val="nil"/>
              <w:bottom w:val="single" w:sz="4" w:space="0" w:color="auto"/>
              <w:right w:val="single" w:sz="4" w:space="0" w:color="auto"/>
            </w:tcBorders>
            <w:shd w:val="clear" w:color="auto" w:fill="auto"/>
            <w:noWrap/>
            <w:vAlign w:val="bottom"/>
            <w:hideMark/>
          </w:tcPr>
          <w:p w14:paraId="77CB3638" w14:textId="77777777" w:rsidR="00F33EA7" w:rsidRPr="00D82483" w:rsidRDefault="00F33EA7" w:rsidP="00F33EA7">
            <w:pPr>
              <w:jc w:val="center"/>
              <w:rPr>
                <w:sz w:val="16"/>
                <w:szCs w:val="16"/>
              </w:rPr>
            </w:pPr>
            <w:r w:rsidRPr="00D82483">
              <w:rPr>
                <w:sz w:val="16"/>
                <w:szCs w:val="16"/>
              </w:rPr>
              <w:t>-24,25%</w:t>
            </w:r>
          </w:p>
        </w:tc>
        <w:tc>
          <w:tcPr>
            <w:tcW w:w="737" w:type="dxa"/>
            <w:tcBorders>
              <w:top w:val="nil"/>
              <w:left w:val="nil"/>
              <w:bottom w:val="single" w:sz="4" w:space="0" w:color="auto"/>
              <w:right w:val="single" w:sz="4" w:space="0" w:color="auto"/>
            </w:tcBorders>
            <w:shd w:val="clear" w:color="auto" w:fill="auto"/>
            <w:noWrap/>
            <w:vAlign w:val="bottom"/>
            <w:hideMark/>
          </w:tcPr>
          <w:p w14:paraId="49EC0159" w14:textId="77777777" w:rsidR="00F33EA7" w:rsidRPr="00D82483" w:rsidRDefault="00F33EA7" w:rsidP="00F33EA7">
            <w:pPr>
              <w:jc w:val="center"/>
              <w:rPr>
                <w:sz w:val="16"/>
                <w:szCs w:val="16"/>
              </w:rPr>
            </w:pPr>
            <w:r w:rsidRPr="00D82483">
              <w:rPr>
                <w:sz w:val="16"/>
                <w:szCs w:val="16"/>
              </w:rPr>
              <w:t>24,25%</w:t>
            </w:r>
          </w:p>
        </w:tc>
        <w:tc>
          <w:tcPr>
            <w:tcW w:w="737" w:type="dxa"/>
            <w:tcBorders>
              <w:top w:val="nil"/>
              <w:left w:val="nil"/>
              <w:bottom w:val="single" w:sz="4" w:space="0" w:color="auto"/>
              <w:right w:val="single" w:sz="4" w:space="0" w:color="auto"/>
            </w:tcBorders>
            <w:shd w:val="clear" w:color="auto" w:fill="auto"/>
            <w:noWrap/>
            <w:vAlign w:val="bottom"/>
            <w:hideMark/>
          </w:tcPr>
          <w:p w14:paraId="7DFC88AC" w14:textId="77777777" w:rsidR="00F33EA7" w:rsidRPr="00D82483" w:rsidRDefault="00F33EA7" w:rsidP="00F33EA7">
            <w:pPr>
              <w:jc w:val="center"/>
              <w:rPr>
                <w:sz w:val="16"/>
                <w:szCs w:val="16"/>
              </w:rPr>
            </w:pPr>
            <w:r w:rsidRPr="00D82483">
              <w:rPr>
                <w:sz w:val="16"/>
                <w:szCs w:val="16"/>
              </w:rPr>
              <w:t>14,75%</w:t>
            </w:r>
          </w:p>
        </w:tc>
        <w:tc>
          <w:tcPr>
            <w:tcW w:w="737" w:type="dxa"/>
            <w:tcBorders>
              <w:top w:val="nil"/>
              <w:left w:val="nil"/>
              <w:bottom w:val="single" w:sz="4" w:space="0" w:color="auto"/>
              <w:right w:val="single" w:sz="4" w:space="0" w:color="auto"/>
            </w:tcBorders>
            <w:shd w:val="clear" w:color="auto" w:fill="auto"/>
            <w:noWrap/>
            <w:vAlign w:val="bottom"/>
            <w:hideMark/>
          </w:tcPr>
          <w:p w14:paraId="5C142A6A" w14:textId="77777777" w:rsidR="00F33EA7" w:rsidRPr="00D82483" w:rsidRDefault="00F33EA7" w:rsidP="00F33EA7">
            <w:pPr>
              <w:jc w:val="center"/>
              <w:rPr>
                <w:sz w:val="16"/>
                <w:szCs w:val="16"/>
              </w:rPr>
            </w:pPr>
            <w:r w:rsidRPr="00D82483">
              <w:rPr>
                <w:sz w:val="16"/>
                <w:szCs w:val="16"/>
              </w:rPr>
              <w:t>2,77%</w:t>
            </w:r>
          </w:p>
        </w:tc>
        <w:tc>
          <w:tcPr>
            <w:tcW w:w="737" w:type="dxa"/>
            <w:tcBorders>
              <w:top w:val="nil"/>
              <w:left w:val="nil"/>
              <w:bottom w:val="single" w:sz="4" w:space="0" w:color="auto"/>
              <w:right w:val="single" w:sz="4" w:space="0" w:color="auto"/>
            </w:tcBorders>
            <w:shd w:val="clear" w:color="auto" w:fill="auto"/>
            <w:noWrap/>
            <w:vAlign w:val="bottom"/>
            <w:hideMark/>
          </w:tcPr>
          <w:p w14:paraId="0CAC0F22" w14:textId="77777777" w:rsidR="00F33EA7" w:rsidRPr="00D82483" w:rsidRDefault="00F33EA7" w:rsidP="00F33EA7">
            <w:pPr>
              <w:jc w:val="center"/>
              <w:rPr>
                <w:sz w:val="16"/>
                <w:szCs w:val="16"/>
              </w:rPr>
            </w:pPr>
            <w:r w:rsidRPr="00D82483">
              <w:rPr>
                <w:sz w:val="16"/>
                <w:szCs w:val="16"/>
              </w:rPr>
              <w:t>8,35%</w:t>
            </w:r>
          </w:p>
        </w:tc>
        <w:tc>
          <w:tcPr>
            <w:tcW w:w="737" w:type="dxa"/>
            <w:tcBorders>
              <w:top w:val="nil"/>
              <w:left w:val="nil"/>
              <w:bottom w:val="single" w:sz="4" w:space="0" w:color="auto"/>
              <w:right w:val="single" w:sz="4" w:space="0" w:color="auto"/>
            </w:tcBorders>
            <w:shd w:val="clear" w:color="auto" w:fill="auto"/>
            <w:noWrap/>
            <w:vAlign w:val="bottom"/>
            <w:hideMark/>
          </w:tcPr>
          <w:p w14:paraId="3FCD5109" w14:textId="77777777" w:rsidR="00F33EA7" w:rsidRPr="00D82483" w:rsidRDefault="00F33EA7" w:rsidP="00F33EA7">
            <w:pPr>
              <w:jc w:val="center"/>
              <w:rPr>
                <w:sz w:val="16"/>
                <w:szCs w:val="16"/>
              </w:rPr>
            </w:pPr>
            <w:r w:rsidRPr="00D82483">
              <w:rPr>
                <w:sz w:val="16"/>
                <w:szCs w:val="16"/>
              </w:rPr>
              <w:t>8,68%</w:t>
            </w:r>
          </w:p>
        </w:tc>
        <w:tc>
          <w:tcPr>
            <w:tcW w:w="737" w:type="dxa"/>
            <w:tcBorders>
              <w:top w:val="nil"/>
              <w:left w:val="nil"/>
              <w:bottom w:val="single" w:sz="4" w:space="0" w:color="auto"/>
              <w:right w:val="single" w:sz="4" w:space="0" w:color="auto"/>
            </w:tcBorders>
            <w:shd w:val="clear" w:color="auto" w:fill="auto"/>
            <w:noWrap/>
            <w:vAlign w:val="bottom"/>
            <w:hideMark/>
          </w:tcPr>
          <w:p w14:paraId="42AA9D43" w14:textId="77777777" w:rsidR="00F33EA7" w:rsidRPr="00D82483" w:rsidRDefault="00F33EA7" w:rsidP="00F33EA7">
            <w:pPr>
              <w:jc w:val="center"/>
              <w:rPr>
                <w:sz w:val="16"/>
                <w:szCs w:val="16"/>
              </w:rPr>
            </w:pPr>
            <w:r w:rsidRPr="00D82483">
              <w:rPr>
                <w:sz w:val="16"/>
                <w:szCs w:val="16"/>
              </w:rPr>
              <w:t>2,73%</w:t>
            </w:r>
          </w:p>
        </w:tc>
        <w:tc>
          <w:tcPr>
            <w:tcW w:w="737" w:type="dxa"/>
            <w:tcBorders>
              <w:top w:val="nil"/>
              <w:left w:val="nil"/>
              <w:bottom w:val="single" w:sz="4" w:space="0" w:color="auto"/>
              <w:right w:val="single" w:sz="4" w:space="0" w:color="auto"/>
            </w:tcBorders>
            <w:shd w:val="clear" w:color="auto" w:fill="auto"/>
            <w:noWrap/>
            <w:vAlign w:val="bottom"/>
            <w:hideMark/>
          </w:tcPr>
          <w:p w14:paraId="265FE8C3" w14:textId="77777777" w:rsidR="00F33EA7" w:rsidRPr="00D82483" w:rsidRDefault="00F33EA7" w:rsidP="00F33EA7">
            <w:pPr>
              <w:jc w:val="center"/>
              <w:rPr>
                <w:sz w:val="16"/>
                <w:szCs w:val="16"/>
              </w:rPr>
            </w:pPr>
            <w:r w:rsidRPr="00D82483">
              <w:rPr>
                <w:sz w:val="16"/>
                <w:szCs w:val="16"/>
              </w:rPr>
              <w:t>13,34%</w:t>
            </w:r>
          </w:p>
        </w:tc>
        <w:tc>
          <w:tcPr>
            <w:tcW w:w="737" w:type="dxa"/>
            <w:tcBorders>
              <w:top w:val="nil"/>
              <w:left w:val="nil"/>
              <w:bottom w:val="single" w:sz="4" w:space="0" w:color="auto"/>
              <w:right w:val="single" w:sz="4" w:space="0" w:color="auto"/>
            </w:tcBorders>
            <w:shd w:val="clear" w:color="auto" w:fill="auto"/>
            <w:noWrap/>
            <w:vAlign w:val="bottom"/>
            <w:hideMark/>
          </w:tcPr>
          <w:p w14:paraId="48713703" w14:textId="77777777" w:rsidR="00F33EA7" w:rsidRPr="00D82483" w:rsidRDefault="00F33EA7" w:rsidP="00F33EA7">
            <w:pPr>
              <w:jc w:val="center"/>
              <w:rPr>
                <w:sz w:val="16"/>
                <w:szCs w:val="16"/>
              </w:rPr>
            </w:pPr>
            <w:r w:rsidRPr="00D82483">
              <w:rPr>
                <w:sz w:val="16"/>
                <w:szCs w:val="16"/>
              </w:rPr>
              <w:t>12,22%</w:t>
            </w:r>
          </w:p>
        </w:tc>
        <w:tc>
          <w:tcPr>
            <w:tcW w:w="737" w:type="dxa"/>
            <w:tcBorders>
              <w:top w:val="nil"/>
              <w:left w:val="nil"/>
              <w:bottom w:val="single" w:sz="4" w:space="0" w:color="auto"/>
              <w:right w:val="single" w:sz="4" w:space="0" w:color="auto"/>
            </w:tcBorders>
            <w:shd w:val="clear" w:color="auto" w:fill="auto"/>
            <w:noWrap/>
            <w:vAlign w:val="bottom"/>
            <w:hideMark/>
          </w:tcPr>
          <w:p w14:paraId="3A585471" w14:textId="77777777" w:rsidR="00F33EA7" w:rsidRPr="00D82483" w:rsidRDefault="00F33EA7" w:rsidP="00F33EA7">
            <w:pPr>
              <w:jc w:val="center"/>
              <w:rPr>
                <w:sz w:val="16"/>
                <w:szCs w:val="16"/>
              </w:rPr>
            </w:pPr>
            <w:r w:rsidRPr="00D82483">
              <w:rPr>
                <w:sz w:val="16"/>
                <w:szCs w:val="16"/>
              </w:rPr>
              <w:t>8,14%</w:t>
            </w:r>
          </w:p>
        </w:tc>
        <w:tc>
          <w:tcPr>
            <w:tcW w:w="880" w:type="dxa"/>
            <w:tcBorders>
              <w:top w:val="nil"/>
              <w:left w:val="nil"/>
              <w:bottom w:val="single" w:sz="4" w:space="0" w:color="auto"/>
              <w:right w:val="single" w:sz="4" w:space="0" w:color="auto"/>
            </w:tcBorders>
            <w:shd w:val="clear" w:color="auto" w:fill="auto"/>
            <w:noWrap/>
            <w:vAlign w:val="bottom"/>
            <w:hideMark/>
          </w:tcPr>
          <w:p w14:paraId="69AC5188" w14:textId="77777777" w:rsidR="00F33EA7" w:rsidRPr="00D82483" w:rsidRDefault="00F33EA7" w:rsidP="00F33EA7">
            <w:pPr>
              <w:jc w:val="center"/>
              <w:rPr>
                <w:sz w:val="16"/>
                <w:szCs w:val="16"/>
              </w:rPr>
            </w:pPr>
            <w:r w:rsidRPr="00D82483">
              <w:rPr>
                <w:sz w:val="16"/>
                <w:szCs w:val="16"/>
              </w:rPr>
              <w:t>5,04%</w:t>
            </w:r>
          </w:p>
        </w:tc>
        <w:tc>
          <w:tcPr>
            <w:tcW w:w="737" w:type="dxa"/>
            <w:tcBorders>
              <w:top w:val="nil"/>
              <w:left w:val="nil"/>
              <w:bottom w:val="single" w:sz="4" w:space="0" w:color="auto"/>
              <w:right w:val="single" w:sz="4" w:space="0" w:color="auto"/>
            </w:tcBorders>
            <w:shd w:val="clear" w:color="auto" w:fill="auto"/>
            <w:noWrap/>
            <w:vAlign w:val="bottom"/>
            <w:hideMark/>
          </w:tcPr>
          <w:p w14:paraId="12C0D07C" w14:textId="77777777" w:rsidR="00F33EA7" w:rsidRPr="00D82483" w:rsidRDefault="00F33EA7" w:rsidP="00F33EA7">
            <w:pPr>
              <w:jc w:val="center"/>
              <w:rPr>
                <w:sz w:val="16"/>
                <w:szCs w:val="16"/>
              </w:rPr>
            </w:pPr>
            <w:r w:rsidRPr="00D82483">
              <w:rPr>
                <w:sz w:val="16"/>
                <w:szCs w:val="16"/>
              </w:rPr>
              <w:t>10,72%</w:t>
            </w:r>
          </w:p>
        </w:tc>
        <w:tc>
          <w:tcPr>
            <w:tcW w:w="737" w:type="dxa"/>
            <w:tcBorders>
              <w:top w:val="nil"/>
              <w:left w:val="nil"/>
              <w:bottom w:val="single" w:sz="4" w:space="0" w:color="auto"/>
              <w:right w:val="single" w:sz="4" w:space="0" w:color="auto"/>
            </w:tcBorders>
            <w:shd w:val="clear" w:color="auto" w:fill="auto"/>
            <w:noWrap/>
            <w:vAlign w:val="bottom"/>
            <w:hideMark/>
          </w:tcPr>
          <w:p w14:paraId="0A0AE51D" w14:textId="77777777" w:rsidR="00F33EA7" w:rsidRPr="00D82483" w:rsidRDefault="00F33EA7" w:rsidP="00F33EA7">
            <w:pPr>
              <w:jc w:val="center"/>
              <w:rPr>
                <w:sz w:val="16"/>
                <w:szCs w:val="16"/>
              </w:rPr>
            </w:pPr>
            <w:r w:rsidRPr="00D82483">
              <w:rPr>
                <w:sz w:val="16"/>
                <w:szCs w:val="16"/>
              </w:rPr>
              <w:t>5,96%</w:t>
            </w:r>
          </w:p>
        </w:tc>
        <w:tc>
          <w:tcPr>
            <w:tcW w:w="737" w:type="dxa"/>
            <w:tcBorders>
              <w:top w:val="nil"/>
              <w:left w:val="nil"/>
              <w:bottom w:val="single" w:sz="4" w:space="0" w:color="auto"/>
              <w:right w:val="single" w:sz="4" w:space="0" w:color="auto"/>
            </w:tcBorders>
            <w:shd w:val="clear" w:color="auto" w:fill="auto"/>
            <w:noWrap/>
            <w:vAlign w:val="bottom"/>
            <w:hideMark/>
          </w:tcPr>
          <w:p w14:paraId="5F0448A0" w14:textId="77777777" w:rsidR="00F33EA7" w:rsidRPr="00D82483" w:rsidRDefault="00F33EA7" w:rsidP="00F33EA7">
            <w:pPr>
              <w:jc w:val="center"/>
              <w:rPr>
                <w:sz w:val="16"/>
                <w:szCs w:val="16"/>
              </w:rPr>
            </w:pPr>
            <w:r w:rsidRPr="00D82483">
              <w:rPr>
                <w:sz w:val="16"/>
                <w:szCs w:val="16"/>
              </w:rPr>
              <w:t>3,24%</w:t>
            </w:r>
          </w:p>
        </w:tc>
        <w:tc>
          <w:tcPr>
            <w:tcW w:w="737" w:type="dxa"/>
            <w:tcBorders>
              <w:top w:val="nil"/>
              <w:left w:val="nil"/>
              <w:bottom w:val="single" w:sz="4" w:space="0" w:color="auto"/>
              <w:right w:val="single" w:sz="4" w:space="0" w:color="auto"/>
            </w:tcBorders>
            <w:shd w:val="clear" w:color="auto" w:fill="auto"/>
            <w:noWrap/>
            <w:vAlign w:val="bottom"/>
            <w:hideMark/>
          </w:tcPr>
          <w:p w14:paraId="4262F9B7" w14:textId="77777777" w:rsidR="00F33EA7" w:rsidRPr="00D82483" w:rsidRDefault="00F33EA7" w:rsidP="00F33EA7">
            <w:pPr>
              <w:jc w:val="center"/>
              <w:rPr>
                <w:sz w:val="16"/>
                <w:szCs w:val="16"/>
              </w:rPr>
            </w:pPr>
            <w:r w:rsidRPr="00D82483">
              <w:rPr>
                <w:sz w:val="16"/>
                <w:szCs w:val="16"/>
              </w:rPr>
              <w:t>4,97%</w:t>
            </w:r>
          </w:p>
        </w:tc>
        <w:tc>
          <w:tcPr>
            <w:tcW w:w="737" w:type="dxa"/>
            <w:tcBorders>
              <w:top w:val="nil"/>
              <w:left w:val="nil"/>
              <w:bottom w:val="single" w:sz="4" w:space="0" w:color="auto"/>
              <w:right w:val="single" w:sz="4" w:space="0" w:color="auto"/>
            </w:tcBorders>
            <w:shd w:val="clear" w:color="auto" w:fill="auto"/>
            <w:noWrap/>
            <w:vAlign w:val="bottom"/>
            <w:hideMark/>
          </w:tcPr>
          <w:p w14:paraId="6A12C848" w14:textId="77777777" w:rsidR="00F33EA7" w:rsidRPr="00D82483" w:rsidRDefault="00F33EA7" w:rsidP="00F33EA7">
            <w:pPr>
              <w:jc w:val="center"/>
              <w:rPr>
                <w:sz w:val="16"/>
                <w:szCs w:val="16"/>
              </w:rPr>
            </w:pPr>
            <w:r w:rsidRPr="00D82483">
              <w:rPr>
                <w:sz w:val="16"/>
                <w:szCs w:val="16"/>
              </w:rPr>
              <w:t>5,36%</w:t>
            </w:r>
          </w:p>
        </w:tc>
      </w:tr>
      <w:tr w:rsidR="00F33EA7" w:rsidRPr="00D82483" w14:paraId="686AFA46"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98B957" w14:textId="77777777" w:rsidR="00F33EA7" w:rsidRPr="00D82483" w:rsidRDefault="00F33EA7" w:rsidP="00F33EA7">
            <w:pPr>
              <w:jc w:val="center"/>
              <w:rPr>
                <w:sz w:val="16"/>
                <w:szCs w:val="16"/>
              </w:rPr>
            </w:pPr>
            <w:r w:rsidRPr="00D82483">
              <w:rPr>
                <w:sz w:val="16"/>
                <w:szCs w:val="16"/>
              </w:rPr>
              <w:t>13</w:t>
            </w:r>
          </w:p>
        </w:tc>
        <w:tc>
          <w:tcPr>
            <w:tcW w:w="3685" w:type="dxa"/>
            <w:tcBorders>
              <w:top w:val="nil"/>
              <w:left w:val="nil"/>
              <w:bottom w:val="single" w:sz="4" w:space="0" w:color="auto"/>
              <w:right w:val="single" w:sz="4" w:space="0" w:color="auto"/>
            </w:tcBorders>
            <w:shd w:val="clear" w:color="auto" w:fill="auto"/>
            <w:noWrap/>
            <w:vAlign w:val="bottom"/>
            <w:hideMark/>
          </w:tcPr>
          <w:p w14:paraId="020B276F" w14:textId="77777777" w:rsidR="00F33EA7" w:rsidRPr="00D82483" w:rsidRDefault="00F33EA7" w:rsidP="00F33EA7">
            <w:pPr>
              <w:rPr>
                <w:sz w:val="16"/>
                <w:szCs w:val="16"/>
              </w:rPr>
            </w:pPr>
            <w:r w:rsidRPr="00D82483">
              <w:rPr>
                <w:color w:val="000000"/>
                <w:sz w:val="16"/>
                <w:szCs w:val="16"/>
              </w:rPr>
              <w:t>АО «НПФ «ПЕРСПЕКТИВА»</w:t>
            </w:r>
          </w:p>
        </w:tc>
        <w:tc>
          <w:tcPr>
            <w:tcW w:w="907" w:type="dxa"/>
            <w:tcBorders>
              <w:top w:val="nil"/>
              <w:left w:val="nil"/>
              <w:bottom w:val="single" w:sz="4" w:space="0" w:color="auto"/>
              <w:right w:val="single" w:sz="4" w:space="0" w:color="auto"/>
            </w:tcBorders>
            <w:shd w:val="clear" w:color="auto" w:fill="auto"/>
            <w:noWrap/>
            <w:vAlign w:val="bottom"/>
            <w:hideMark/>
          </w:tcPr>
          <w:p w14:paraId="00F4853A" w14:textId="77777777" w:rsidR="00F33EA7" w:rsidRPr="00D82483" w:rsidRDefault="00F33EA7" w:rsidP="00F33EA7">
            <w:pPr>
              <w:jc w:val="center"/>
              <w:rPr>
                <w:sz w:val="16"/>
                <w:szCs w:val="16"/>
              </w:rPr>
            </w:pPr>
            <w:r w:rsidRPr="00D82483">
              <w:rPr>
                <w:sz w:val="16"/>
                <w:szCs w:val="16"/>
              </w:rPr>
              <w:t>-36,46%</w:t>
            </w:r>
          </w:p>
        </w:tc>
        <w:tc>
          <w:tcPr>
            <w:tcW w:w="737" w:type="dxa"/>
            <w:tcBorders>
              <w:top w:val="nil"/>
              <w:left w:val="nil"/>
              <w:bottom w:val="single" w:sz="4" w:space="0" w:color="auto"/>
              <w:right w:val="single" w:sz="4" w:space="0" w:color="auto"/>
            </w:tcBorders>
            <w:shd w:val="clear" w:color="auto" w:fill="auto"/>
            <w:noWrap/>
            <w:vAlign w:val="bottom"/>
            <w:hideMark/>
          </w:tcPr>
          <w:p w14:paraId="3FA7A284" w14:textId="77777777" w:rsidR="00F33EA7" w:rsidRPr="00D82483" w:rsidRDefault="00F33EA7" w:rsidP="00F33EA7">
            <w:pPr>
              <w:jc w:val="center"/>
              <w:rPr>
                <w:sz w:val="16"/>
                <w:szCs w:val="16"/>
              </w:rPr>
            </w:pPr>
            <w:r w:rsidRPr="00D82483">
              <w:rPr>
                <w:sz w:val="16"/>
                <w:szCs w:val="16"/>
              </w:rPr>
              <w:t>46,17%</w:t>
            </w:r>
          </w:p>
        </w:tc>
        <w:tc>
          <w:tcPr>
            <w:tcW w:w="737" w:type="dxa"/>
            <w:tcBorders>
              <w:top w:val="nil"/>
              <w:left w:val="nil"/>
              <w:bottom w:val="single" w:sz="4" w:space="0" w:color="auto"/>
              <w:right w:val="single" w:sz="4" w:space="0" w:color="auto"/>
            </w:tcBorders>
            <w:shd w:val="clear" w:color="auto" w:fill="auto"/>
            <w:noWrap/>
            <w:vAlign w:val="bottom"/>
            <w:hideMark/>
          </w:tcPr>
          <w:p w14:paraId="1D128561" w14:textId="77777777" w:rsidR="00F33EA7" w:rsidRPr="00D82483" w:rsidRDefault="00F33EA7" w:rsidP="00F33EA7">
            <w:pPr>
              <w:jc w:val="center"/>
              <w:rPr>
                <w:sz w:val="16"/>
                <w:szCs w:val="16"/>
              </w:rPr>
            </w:pPr>
            <w:r w:rsidRPr="00D82483">
              <w:rPr>
                <w:sz w:val="16"/>
                <w:szCs w:val="16"/>
              </w:rPr>
              <w:t>11,27%</w:t>
            </w:r>
          </w:p>
        </w:tc>
        <w:tc>
          <w:tcPr>
            <w:tcW w:w="737" w:type="dxa"/>
            <w:tcBorders>
              <w:top w:val="nil"/>
              <w:left w:val="nil"/>
              <w:bottom w:val="single" w:sz="4" w:space="0" w:color="auto"/>
              <w:right w:val="single" w:sz="4" w:space="0" w:color="auto"/>
            </w:tcBorders>
            <w:shd w:val="clear" w:color="auto" w:fill="auto"/>
            <w:noWrap/>
            <w:vAlign w:val="bottom"/>
            <w:hideMark/>
          </w:tcPr>
          <w:p w14:paraId="6A93A264" w14:textId="77777777" w:rsidR="00F33EA7" w:rsidRPr="00D82483" w:rsidRDefault="00F33EA7" w:rsidP="00F33EA7">
            <w:pPr>
              <w:jc w:val="center"/>
              <w:rPr>
                <w:sz w:val="16"/>
                <w:szCs w:val="16"/>
              </w:rPr>
            </w:pPr>
            <w:r w:rsidRPr="00D82483">
              <w:rPr>
                <w:sz w:val="16"/>
                <w:szCs w:val="16"/>
              </w:rPr>
              <w:t>0,34%</w:t>
            </w:r>
          </w:p>
        </w:tc>
        <w:tc>
          <w:tcPr>
            <w:tcW w:w="737" w:type="dxa"/>
            <w:tcBorders>
              <w:top w:val="nil"/>
              <w:left w:val="nil"/>
              <w:bottom w:val="single" w:sz="4" w:space="0" w:color="auto"/>
              <w:right w:val="single" w:sz="4" w:space="0" w:color="auto"/>
            </w:tcBorders>
            <w:shd w:val="clear" w:color="auto" w:fill="auto"/>
            <w:noWrap/>
            <w:vAlign w:val="bottom"/>
            <w:hideMark/>
          </w:tcPr>
          <w:p w14:paraId="3CC9D375" w14:textId="77777777" w:rsidR="00F33EA7" w:rsidRPr="00D82483" w:rsidRDefault="00F33EA7" w:rsidP="00F33EA7">
            <w:pPr>
              <w:jc w:val="center"/>
              <w:rPr>
                <w:sz w:val="16"/>
                <w:szCs w:val="16"/>
              </w:rPr>
            </w:pPr>
            <w:r w:rsidRPr="00D82483">
              <w:rPr>
                <w:sz w:val="16"/>
                <w:szCs w:val="16"/>
              </w:rPr>
              <w:t>6,80%</w:t>
            </w:r>
          </w:p>
        </w:tc>
        <w:tc>
          <w:tcPr>
            <w:tcW w:w="737" w:type="dxa"/>
            <w:tcBorders>
              <w:top w:val="nil"/>
              <w:left w:val="nil"/>
              <w:bottom w:val="single" w:sz="4" w:space="0" w:color="auto"/>
              <w:right w:val="single" w:sz="4" w:space="0" w:color="auto"/>
            </w:tcBorders>
            <w:shd w:val="clear" w:color="auto" w:fill="auto"/>
            <w:noWrap/>
            <w:vAlign w:val="bottom"/>
            <w:hideMark/>
          </w:tcPr>
          <w:p w14:paraId="25C21662" w14:textId="77777777" w:rsidR="00F33EA7" w:rsidRPr="00D82483" w:rsidRDefault="00F33EA7" w:rsidP="00F33EA7">
            <w:pPr>
              <w:jc w:val="center"/>
              <w:rPr>
                <w:sz w:val="16"/>
                <w:szCs w:val="16"/>
              </w:rPr>
            </w:pPr>
            <w:r w:rsidRPr="00D82483">
              <w:rPr>
                <w:sz w:val="16"/>
                <w:szCs w:val="16"/>
              </w:rPr>
              <w:t>6,07%</w:t>
            </w:r>
          </w:p>
        </w:tc>
        <w:tc>
          <w:tcPr>
            <w:tcW w:w="737" w:type="dxa"/>
            <w:tcBorders>
              <w:top w:val="nil"/>
              <w:left w:val="nil"/>
              <w:bottom w:val="single" w:sz="4" w:space="0" w:color="auto"/>
              <w:right w:val="single" w:sz="4" w:space="0" w:color="auto"/>
            </w:tcBorders>
            <w:shd w:val="clear" w:color="auto" w:fill="auto"/>
            <w:noWrap/>
            <w:vAlign w:val="bottom"/>
            <w:hideMark/>
          </w:tcPr>
          <w:p w14:paraId="21E17024" w14:textId="77777777" w:rsidR="00F33EA7" w:rsidRPr="00D82483" w:rsidRDefault="00F33EA7" w:rsidP="00F33EA7">
            <w:pPr>
              <w:jc w:val="center"/>
              <w:rPr>
                <w:sz w:val="16"/>
                <w:szCs w:val="16"/>
              </w:rPr>
            </w:pPr>
            <w:r w:rsidRPr="00D82483">
              <w:rPr>
                <w:sz w:val="16"/>
                <w:szCs w:val="16"/>
              </w:rPr>
              <w:t>2,19%</w:t>
            </w:r>
          </w:p>
        </w:tc>
        <w:tc>
          <w:tcPr>
            <w:tcW w:w="737" w:type="dxa"/>
            <w:tcBorders>
              <w:top w:val="nil"/>
              <w:left w:val="nil"/>
              <w:bottom w:val="single" w:sz="4" w:space="0" w:color="auto"/>
              <w:right w:val="single" w:sz="4" w:space="0" w:color="auto"/>
            </w:tcBorders>
            <w:shd w:val="clear" w:color="auto" w:fill="auto"/>
            <w:noWrap/>
            <w:vAlign w:val="bottom"/>
            <w:hideMark/>
          </w:tcPr>
          <w:p w14:paraId="6097D3F1" w14:textId="77777777" w:rsidR="00F33EA7" w:rsidRPr="00D82483" w:rsidRDefault="00F33EA7" w:rsidP="00F33EA7">
            <w:pPr>
              <w:jc w:val="center"/>
              <w:rPr>
                <w:sz w:val="16"/>
                <w:szCs w:val="16"/>
              </w:rPr>
            </w:pPr>
            <w:r w:rsidRPr="00D82483">
              <w:rPr>
                <w:sz w:val="16"/>
                <w:szCs w:val="16"/>
              </w:rPr>
              <w:t>12,75%</w:t>
            </w:r>
          </w:p>
        </w:tc>
        <w:tc>
          <w:tcPr>
            <w:tcW w:w="737" w:type="dxa"/>
            <w:tcBorders>
              <w:top w:val="nil"/>
              <w:left w:val="nil"/>
              <w:bottom w:val="single" w:sz="4" w:space="0" w:color="auto"/>
              <w:right w:val="single" w:sz="4" w:space="0" w:color="auto"/>
            </w:tcBorders>
            <w:shd w:val="clear" w:color="auto" w:fill="auto"/>
            <w:noWrap/>
            <w:vAlign w:val="bottom"/>
            <w:hideMark/>
          </w:tcPr>
          <w:p w14:paraId="3BAAAD9A" w14:textId="77777777" w:rsidR="00F33EA7" w:rsidRPr="00D82483" w:rsidRDefault="00F33EA7" w:rsidP="00F33EA7">
            <w:pPr>
              <w:jc w:val="center"/>
              <w:rPr>
                <w:sz w:val="16"/>
                <w:szCs w:val="16"/>
              </w:rPr>
            </w:pPr>
            <w:r w:rsidRPr="00D82483">
              <w:rPr>
                <w:sz w:val="16"/>
                <w:szCs w:val="16"/>
              </w:rPr>
              <w:t>10,36%</w:t>
            </w:r>
          </w:p>
        </w:tc>
        <w:tc>
          <w:tcPr>
            <w:tcW w:w="737" w:type="dxa"/>
            <w:tcBorders>
              <w:top w:val="nil"/>
              <w:left w:val="nil"/>
              <w:bottom w:val="single" w:sz="4" w:space="0" w:color="auto"/>
              <w:right w:val="single" w:sz="4" w:space="0" w:color="auto"/>
            </w:tcBorders>
            <w:shd w:val="clear" w:color="auto" w:fill="auto"/>
            <w:noWrap/>
            <w:vAlign w:val="bottom"/>
            <w:hideMark/>
          </w:tcPr>
          <w:p w14:paraId="1DD2B9C0" w14:textId="77777777" w:rsidR="00F33EA7" w:rsidRPr="00D82483" w:rsidRDefault="00F33EA7" w:rsidP="00F33EA7">
            <w:pPr>
              <w:jc w:val="center"/>
              <w:rPr>
                <w:sz w:val="16"/>
                <w:szCs w:val="16"/>
              </w:rPr>
            </w:pPr>
            <w:r w:rsidRPr="00D82483">
              <w:rPr>
                <w:sz w:val="16"/>
                <w:szCs w:val="16"/>
              </w:rPr>
              <w:t>9,19%</w:t>
            </w:r>
          </w:p>
        </w:tc>
        <w:tc>
          <w:tcPr>
            <w:tcW w:w="880" w:type="dxa"/>
            <w:tcBorders>
              <w:top w:val="nil"/>
              <w:left w:val="nil"/>
              <w:bottom w:val="single" w:sz="4" w:space="0" w:color="auto"/>
              <w:right w:val="single" w:sz="4" w:space="0" w:color="auto"/>
            </w:tcBorders>
            <w:shd w:val="clear" w:color="auto" w:fill="auto"/>
            <w:noWrap/>
            <w:vAlign w:val="bottom"/>
            <w:hideMark/>
          </w:tcPr>
          <w:p w14:paraId="382CB532" w14:textId="77777777" w:rsidR="00F33EA7" w:rsidRPr="00D82483" w:rsidRDefault="00F33EA7" w:rsidP="00F33EA7">
            <w:pPr>
              <w:jc w:val="center"/>
              <w:rPr>
                <w:sz w:val="16"/>
                <w:szCs w:val="16"/>
              </w:rPr>
            </w:pPr>
            <w:r w:rsidRPr="00D82483">
              <w:rPr>
                <w:sz w:val="16"/>
                <w:szCs w:val="16"/>
              </w:rPr>
              <w:t>4,78%</w:t>
            </w:r>
          </w:p>
        </w:tc>
        <w:tc>
          <w:tcPr>
            <w:tcW w:w="737" w:type="dxa"/>
            <w:tcBorders>
              <w:top w:val="nil"/>
              <w:left w:val="nil"/>
              <w:bottom w:val="single" w:sz="4" w:space="0" w:color="auto"/>
              <w:right w:val="single" w:sz="4" w:space="0" w:color="auto"/>
            </w:tcBorders>
            <w:shd w:val="clear" w:color="auto" w:fill="auto"/>
            <w:noWrap/>
            <w:vAlign w:val="bottom"/>
            <w:hideMark/>
          </w:tcPr>
          <w:p w14:paraId="26300CB7" w14:textId="77777777" w:rsidR="00F33EA7" w:rsidRPr="00D82483" w:rsidRDefault="00F33EA7" w:rsidP="00F33EA7">
            <w:pPr>
              <w:jc w:val="center"/>
              <w:rPr>
                <w:sz w:val="16"/>
                <w:szCs w:val="16"/>
              </w:rPr>
            </w:pPr>
            <w:r w:rsidRPr="00D82483">
              <w:rPr>
                <w:sz w:val="16"/>
                <w:szCs w:val="16"/>
              </w:rPr>
              <w:t>9,88%</w:t>
            </w:r>
          </w:p>
        </w:tc>
        <w:tc>
          <w:tcPr>
            <w:tcW w:w="737" w:type="dxa"/>
            <w:tcBorders>
              <w:top w:val="nil"/>
              <w:left w:val="nil"/>
              <w:bottom w:val="single" w:sz="4" w:space="0" w:color="auto"/>
              <w:right w:val="single" w:sz="4" w:space="0" w:color="auto"/>
            </w:tcBorders>
            <w:shd w:val="clear" w:color="auto" w:fill="auto"/>
            <w:noWrap/>
            <w:vAlign w:val="bottom"/>
            <w:hideMark/>
          </w:tcPr>
          <w:p w14:paraId="1C64A23F" w14:textId="77777777" w:rsidR="00F33EA7" w:rsidRPr="00D82483" w:rsidRDefault="00F33EA7" w:rsidP="00F33EA7">
            <w:pPr>
              <w:jc w:val="center"/>
              <w:rPr>
                <w:sz w:val="16"/>
                <w:szCs w:val="16"/>
              </w:rPr>
            </w:pPr>
            <w:r w:rsidRPr="00D82483">
              <w:rPr>
                <w:sz w:val="16"/>
                <w:szCs w:val="16"/>
              </w:rPr>
              <w:t>5,95%</w:t>
            </w:r>
          </w:p>
        </w:tc>
        <w:tc>
          <w:tcPr>
            <w:tcW w:w="737" w:type="dxa"/>
            <w:tcBorders>
              <w:top w:val="nil"/>
              <w:left w:val="nil"/>
              <w:bottom w:val="single" w:sz="4" w:space="0" w:color="auto"/>
              <w:right w:val="single" w:sz="4" w:space="0" w:color="auto"/>
            </w:tcBorders>
            <w:shd w:val="clear" w:color="auto" w:fill="auto"/>
            <w:noWrap/>
            <w:vAlign w:val="bottom"/>
            <w:hideMark/>
          </w:tcPr>
          <w:p w14:paraId="5BB11597" w14:textId="77777777" w:rsidR="00F33EA7" w:rsidRPr="00D82483" w:rsidRDefault="00F33EA7" w:rsidP="00F33EA7">
            <w:pPr>
              <w:jc w:val="center"/>
              <w:rPr>
                <w:sz w:val="16"/>
                <w:szCs w:val="16"/>
              </w:rPr>
            </w:pPr>
            <w:r w:rsidRPr="00D82483">
              <w:rPr>
                <w:sz w:val="16"/>
                <w:szCs w:val="16"/>
              </w:rPr>
              <w:t>2,33%</w:t>
            </w:r>
          </w:p>
        </w:tc>
        <w:tc>
          <w:tcPr>
            <w:tcW w:w="737" w:type="dxa"/>
            <w:tcBorders>
              <w:top w:val="nil"/>
              <w:left w:val="nil"/>
              <w:bottom w:val="single" w:sz="4" w:space="0" w:color="auto"/>
              <w:right w:val="single" w:sz="4" w:space="0" w:color="auto"/>
            </w:tcBorders>
            <w:shd w:val="clear" w:color="auto" w:fill="auto"/>
            <w:noWrap/>
            <w:vAlign w:val="bottom"/>
            <w:hideMark/>
          </w:tcPr>
          <w:p w14:paraId="33961F5E" w14:textId="77777777" w:rsidR="00F33EA7" w:rsidRPr="00D82483" w:rsidRDefault="00F33EA7" w:rsidP="00F33EA7">
            <w:pPr>
              <w:jc w:val="center"/>
              <w:rPr>
                <w:sz w:val="16"/>
                <w:szCs w:val="16"/>
              </w:rPr>
            </w:pPr>
            <w:r w:rsidRPr="00D82483">
              <w:rPr>
                <w:sz w:val="16"/>
                <w:szCs w:val="16"/>
              </w:rPr>
              <w:t>6,84%</w:t>
            </w:r>
          </w:p>
        </w:tc>
        <w:tc>
          <w:tcPr>
            <w:tcW w:w="737" w:type="dxa"/>
            <w:tcBorders>
              <w:top w:val="nil"/>
              <w:left w:val="nil"/>
              <w:bottom w:val="single" w:sz="4" w:space="0" w:color="auto"/>
              <w:right w:val="single" w:sz="4" w:space="0" w:color="auto"/>
            </w:tcBorders>
            <w:shd w:val="clear" w:color="auto" w:fill="auto"/>
            <w:noWrap/>
            <w:vAlign w:val="bottom"/>
            <w:hideMark/>
          </w:tcPr>
          <w:p w14:paraId="213E2700" w14:textId="77777777" w:rsidR="00F33EA7" w:rsidRPr="00D82483" w:rsidRDefault="00F33EA7" w:rsidP="00F33EA7">
            <w:pPr>
              <w:jc w:val="center"/>
              <w:rPr>
                <w:sz w:val="16"/>
                <w:szCs w:val="16"/>
              </w:rPr>
            </w:pPr>
            <w:r w:rsidRPr="00D82483">
              <w:rPr>
                <w:sz w:val="16"/>
                <w:szCs w:val="16"/>
              </w:rPr>
              <w:t>8,70%</w:t>
            </w:r>
          </w:p>
        </w:tc>
      </w:tr>
      <w:tr w:rsidR="00F33EA7" w:rsidRPr="00D82483" w14:paraId="2E39F104"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103003" w14:textId="77777777" w:rsidR="00F33EA7" w:rsidRPr="00D82483" w:rsidRDefault="00F33EA7" w:rsidP="00F33EA7">
            <w:pPr>
              <w:jc w:val="center"/>
              <w:rPr>
                <w:sz w:val="16"/>
                <w:szCs w:val="16"/>
              </w:rPr>
            </w:pPr>
            <w:r w:rsidRPr="00D82483">
              <w:rPr>
                <w:sz w:val="16"/>
                <w:szCs w:val="16"/>
              </w:rPr>
              <w:t>14</w:t>
            </w:r>
          </w:p>
        </w:tc>
        <w:tc>
          <w:tcPr>
            <w:tcW w:w="3685" w:type="dxa"/>
            <w:tcBorders>
              <w:top w:val="nil"/>
              <w:left w:val="nil"/>
              <w:bottom w:val="single" w:sz="4" w:space="0" w:color="auto"/>
              <w:right w:val="single" w:sz="4" w:space="0" w:color="auto"/>
            </w:tcBorders>
            <w:shd w:val="clear" w:color="auto" w:fill="auto"/>
            <w:noWrap/>
            <w:vAlign w:val="bottom"/>
            <w:hideMark/>
          </w:tcPr>
          <w:p w14:paraId="670EC219" w14:textId="77777777" w:rsidR="00F33EA7" w:rsidRPr="00D82483" w:rsidRDefault="00F33EA7" w:rsidP="00F33EA7">
            <w:pPr>
              <w:rPr>
                <w:sz w:val="16"/>
                <w:szCs w:val="16"/>
              </w:rPr>
            </w:pPr>
            <w:r w:rsidRPr="00D82483">
              <w:rPr>
                <w:color w:val="000000"/>
                <w:sz w:val="16"/>
                <w:szCs w:val="16"/>
              </w:rPr>
              <w:t xml:space="preserve">АО НПФ «Профессиональный» </w:t>
            </w:r>
          </w:p>
        </w:tc>
        <w:tc>
          <w:tcPr>
            <w:tcW w:w="907" w:type="dxa"/>
            <w:tcBorders>
              <w:top w:val="nil"/>
              <w:left w:val="nil"/>
              <w:bottom w:val="single" w:sz="4" w:space="0" w:color="auto"/>
              <w:right w:val="single" w:sz="4" w:space="0" w:color="auto"/>
            </w:tcBorders>
            <w:shd w:val="clear" w:color="auto" w:fill="auto"/>
            <w:noWrap/>
            <w:vAlign w:val="bottom"/>
            <w:hideMark/>
          </w:tcPr>
          <w:p w14:paraId="3C391F36" w14:textId="77777777" w:rsidR="00F33EA7" w:rsidRPr="00D82483" w:rsidRDefault="00F33EA7" w:rsidP="00F33EA7">
            <w:pPr>
              <w:jc w:val="center"/>
              <w:rPr>
                <w:sz w:val="16"/>
                <w:szCs w:val="16"/>
              </w:rPr>
            </w:pPr>
            <w:r w:rsidRPr="00D82483">
              <w:rPr>
                <w:sz w:val="16"/>
                <w:szCs w:val="16"/>
              </w:rPr>
              <w:t>0,13%</w:t>
            </w:r>
          </w:p>
        </w:tc>
        <w:tc>
          <w:tcPr>
            <w:tcW w:w="737" w:type="dxa"/>
            <w:tcBorders>
              <w:top w:val="nil"/>
              <w:left w:val="nil"/>
              <w:bottom w:val="single" w:sz="4" w:space="0" w:color="auto"/>
              <w:right w:val="single" w:sz="4" w:space="0" w:color="auto"/>
            </w:tcBorders>
            <w:shd w:val="clear" w:color="auto" w:fill="auto"/>
            <w:noWrap/>
            <w:vAlign w:val="bottom"/>
            <w:hideMark/>
          </w:tcPr>
          <w:p w14:paraId="766F2432" w14:textId="77777777" w:rsidR="00F33EA7" w:rsidRPr="00D82483" w:rsidRDefault="00F33EA7" w:rsidP="00F33EA7">
            <w:pPr>
              <w:jc w:val="center"/>
              <w:rPr>
                <w:sz w:val="16"/>
                <w:szCs w:val="16"/>
              </w:rPr>
            </w:pPr>
            <w:r w:rsidRPr="00D82483">
              <w:rPr>
                <w:sz w:val="16"/>
                <w:szCs w:val="16"/>
              </w:rPr>
              <w:t>13,46%</w:t>
            </w:r>
          </w:p>
        </w:tc>
        <w:tc>
          <w:tcPr>
            <w:tcW w:w="737" w:type="dxa"/>
            <w:tcBorders>
              <w:top w:val="nil"/>
              <w:left w:val="nil"/>
              <w:bottom w:val="single" w:sz="4" w:space="0" w:color="auto"/>
              <w:right w:val="single" w:sz="4" w:space="0" w:color="auto"/>
            </w:tcBorders>
            <w:shd w:val="clear" w:color="auto" w:fill="auto"/>
            <w:noWrap/>
            <w:vAlign w:val="bottom"/>
            <w:hideMark/>
          </w:tcPr>
          <w:p w14:paraId="20CC7A3E" w14:textId="77777777" w:rsidR="00F33EA7" w:rsidRPr="00D82483" w:rsidRDefault="00F33EA7" w:rsidP="00F33EA7">
            <w:pPr>
              <w:jc w:val="center"/>
              <w:rPr>
                <w:sz w:val="16"/>
                <w:szCs w:val="16"/>
              </w:rPr>
            </w:pPr>
            <w:r w:rsidRPr="00D82483">
              <w:rPr>
                <w:sz w:val="16"/>
                <w:szCs w:val="16"/>
              </w:rPr>
              <w:t>6,68%</w:t>
            </w:r>
          </w:p>
        </w:tc>
        <w:tc>
          <w:tcPr>
            <w:tcW w:w="737" w:type="dxa"/>
            <w:tcBorders>
              <w:top w:val="nil"/>
              <w:left w:val="nil"/>
              <w:bottom w:val="single" w:sz="4" w:space="0" w:color="auto"/>
              <w:right w:val="single" w:sz="4" w:space="0" w:color="auto"/>
            </w:tcBorders>
            <w:shd w:val="clear" w:color="auto" w:fill="auto"/>
            <w:noWrap/>
            <w:vAlign w:val="bottom"/>
            <w:hideMark/>
          </w:tcPr>
          <w:p w14:paraId="5F7A5B89" w14:textId="77777777" w:rsidR="00F33EA7" w:rsidRPr="00D82483" w:rsidRDefault="00F33EA7" w:rsidP="00F33EA7">
            <w:pPr>
              <w:jc w:val="center"/>
              <w:rPr>
                <w:sz w:val="16"/>
                <w:szCs w:val="16"/>
              </w:rPr>
            </w:pPr>
            <w:r w:rsidRPr="00D82483">
              <w:rPr>
                <w:sz w:val="16"/>
                <w:szCs w:val="16"/>
              </w:rPr>
              <w:t>3,90%</w:t>
            </w:r>
          </w:p>
        </w:tc>
        <w:tc>
          <w:tcPr>
            <w:tcW w:w="737" w:type="dxa"/>
            <w:tcBorders>
              <w:top w:val="nil"/>
              <w:left w:val="nil"/>
              <w:bottom w:val="single" w:sz="4" w:space="0" w:color="auto"/>
              <w:right w:val="single" w:sz="4" w:space="0" w:color="auto"/>
            </w:tcBorders>
            <w:shd w:val="clear" w:color="auto" w:fill="auto"/>
            <w:noWrap/>
            <w:vAlign w:val="bottom"/>
            <w:hideMark/>
          </w:tcPr>
          <w:p w14:paraId="74168DC1" w14:textId="77777777" w:rsidR="00F33EA7" w:rsidRPr="00D82483" w:rsidRDefault="00F33EA7" w:rsidP="00F33EA7">
            <w:pPr>
              <w:jc w:val="center"/>
              <w:rPr>
                <w:sz w:val="16"/>
                <w:szCs w:val="16"/>
              </w:rPr>
            </w:pPr>
            <w:r w:rsidRPr="00D82483">
              <w:rPr>
                <w:sz w:val="16"/>
                <w:szCs w:val="16"/>
              </w:rPr>
              <w:t>7,07%</w:t>
            </w:r>
          </w:p>
        </w:tc>
        <w:tc>
          <w:tcPr>
            <w:tcW w:w="737" w:type="dxa"/>
            <w:tcBorders>
              <w:top w:val="nil"/>
              <w:left w:val="nil"/>
              <w:bottom w:val="single" w:sz="4" w:space="0" w:color="auto"/>
              <w:right w:val="single" w:sz="4" w:space="0" w:color="auto"/>
            </w:tcBorders>
            <w:shd w:val="clear" w:color="auto" w:fill="auto"/>
            <w:noWrap/>
            <w:vAlign w:val="bottom"/>
            <w:hideMark/>
          </w:tcPr>
          <w:p w14:paraId="2049100A" w14:textId="77777777" w:rsidR="00F33EA7" w:rsidRPr="00D82483" w:rsidRDefault="00F33EA7" w:rsidP="00F33EA7">
            <w:pPr>
              <w:jc w:val="center"/>
              <w:rPr>
                <w:sz w:val="16"/>
                <w:szCs w:val="16"/>
              </w:rPr>
            </w:pPr>
            <w:r w:rsidRPr="00D82483">
              <w:rPr>
                <w:sz w:val="16"/>
                <w:szCs w:val="16"/>
              </w:rPr>
              <w:t>7,40%</w:t>
            </w:r>
          </w:p>
        </w:tc>
        <w:tc>
          <w:tcPr>
            <w:tcW w:w="737" w:type="dxa"/>
            <w:tcBorders>
              <w:top w:val="nil"/>
              <w:left w:val="nil"/>
              <w:bottom w:val="single" w:sz="4" w:space="0" w:color="auto"/>
              <w:right w:val="single" w:sz="4" w:space="0" w:color="auto"/>
            </w:tcBorders>
            <w:shd w:val="clear" w:color="auto" w:fill="auto"/>
            <w:noWrap/>
            <w:vAlign w:val="bottom"/>
            <w:hideMark/>
          </w:tcPr>
          <w:p w14:paraId="2DF90AE7" w14:textId="77777777" w:rsidR="00F33EA7" w:rsidRPr="00D82483" w:rsidRDefault="00F33EA7" w:rsidP="00F33EA7">
            <w:pPr>
              <w:jc w:val="center"/>
              <w:rPr>
                <w:sz w:val="16"/>
                <w:szCs w:val="16"/>
              </w:rPr>
            </w:pPr>
            <w:r w:rsidRPr="00D82483">
              <w:rPr>
                <w:sz w:val="16"/>
                <w:szCs w:val="16"/>
              </w:rPr>
              <w:t>3,27%</w:t>
            </w:r>
          </w:p>
        </w:tc>
        <w:tc>
          <w:tcPr>
            <w:tcW w:w="737" w:type="dxa"/>
            <w:tcBorders>
              <w:top w:val="nil"/>
              <w:left w:val="nil"/>
              <w:bottom w:val="single" w:sz="4" w:space="0" w:color="auto"/>
              <w:right w:val="single" w:sz="4" w:space="0" w:color="auto"/>
            </w:tcBorders>
            <w:shd w:val="clear" w:color="auto" w:fill="auto"/>
            <w:noWrap/>
            <w:vAlign w:val="bottom"/>
            <w:hideMark/>
          </w:tcPr>
          <w:p w14:paraId="46240D65" w14:textId="77777777" w:rsidR="00F33EA7" w:rsidRPr="00D82483" w:rsidRDefault="00F33EA7" w:rsidP="00F33EA7">
            <w:pPr>
              <w:jc w:val="center"/>
              <w:rPr>
                <w:sz w:val="16"/>
                <w:szCs w:val="16"/>
              </w:rPr>
            </w:pPr>
            <w:r w:rsidRPr="00D82483">
              <w:rPr>
                <w:sz w:val="16"/>
                <w:szCs w:val="16"/>
              </w:rPr>
              <w:t>8,11%</w:t>
            </w:r>
          </w:p>
        </w:tc>
        <w:tc>
          <w:tcPr>
            <w:tcW w:w="737" w:type="dxa"/>
            <w:tcBorders>
              <w:top w:val="nil"/>
              <w:left w:val="nil"/>
              <w:bottom w:val="single" w:sz="4" w:space="0" w:color="auto"/>
              <w:right w:val="single" w:sz="4" w:space="0" w:color="auto"/>
            </w:tcBorders>
            <w:shd w:val="clear" w:color="auto" w:fill="auto"/>
            <w:noWrap/>
            <w:vAlign w:val="bottom"/>
            <w:hideMark/>
          </w:tcPr>
          <w:p w14:paraId="7022AE7C" w14:textId="77777777" w:rsidR="00F33EA7" w:rsidRPr="00D82483" w:rsidRDefault="00F33EA7" w:rsidP="00F33EA7">
            <w:pPr>
              <w:jc w:val="center"/>
              <w:rPr>
                <w:sz w:val="16"/>
                <w:szCs w:val="16"/>
              </w:rPr>
            </w:pPr>
            <w:r w:rsidRPr="00D82483">
              <w:rPr>
                <w:sz w:val="16"/>
                <w:szCs w:val="16"/>
              </w:rPr>
              <w:t>8,25%</w:t>
            </w:r>
          </w:p>
        </w:tc>
        <w:tc>
          <w:tcPr>
            <w:tcW w:w="737" w:type="dxa"/>
            <w:tcBorders>
              <w:top w:val="nil"/>
              <w:left w:val="nil"/>
              <w:bottom w:val="single" w:sz="4" w:space="0" w:color="auto"/>
              <w:right w:val="single" w:sz="4" w:space="0" w:color="auto"/>
            </w:tcBorders>
            <w:shd w:val="clear" w:color="auto" w:fill="auto"/>
            <w:noWrap/>
            <w:vAlign w:val="bottom"/>
            <w:hideMark/>
          </w:tcPr>
          <w:p w14:paraId="7D8CC03B" w14:textId="77777777" w:rsidR="00F33EA7" w:rsidRPr="00D82483" w:rsidRDefault="00F33EA7" w:rsidP="00F33EA7">
            <w:pPr>
              <w:jc w:val="center"/>
              <w:rPr>
                <w:sz w:val="16"/>
                <w:szCs w:val="16"/>
              </w:rPr>
            </w:pPr>
            <w:r w:rsidRPr="00D82483">
              <w:rPr>
                <w:sz w:val="16"/>
                <w:szCs w:val="16"/>
              </w:rPr>
              <w:t>8,59%</w:t>
            </w:r>
          </w:p>
        </w:tc>
        <w:tc>
          <w:tcPr>
            <w:tcW w:w="880" w:type="dxa"/>
            <w:tcBorders>
              <w:top w:val="nil"/>
              <w:left w:val="nil"/>
              <w:bottom w:val="single" w:sz="4" w:space="0" w:color="auto"/>
              <w:right w:val="single" w:sz="4" w:space="0" w:color="auto"/>
            </w:tcBorders>
            <w:shd w:val="clear" w:color="auto" w:fill="auto"/>
            <w:noWrap/>
            <w:vAlign w:val="bottom"/>
            <w:hideMark/>
          </w:tcPr>
          <w:p w14:paraId="1BB79AEF" w14:textId="77777777" w:rsidR="00F33EA7" w:rsidRPr="00D82483" w:rsidRDefault="00F33EA7" w:rsidP="00F33EA7">
            <w:pPr>
              <w:jc w:val="center"/>
              <w:rPr>
                <w:sz w:val="16"/>
                <w:szCs w:val="16"/>
              </w:rPr>
            </w:pPr>
            <w:r w:rsidRPr="00D82483">
              <w:rPr>
                <w:sz w:val="16"/>
                <w:szCs w:val="16"/>
              </w:rPr>
              <w:t>3,86%</w:t>
            </w:r>
          </w:p>
        </w:tc>
        <w:tc>
          <w:tcPr>
            <w:tcW w:w="737" w:type="dxa"/>
            <w:tcBorders>
              <w:top w:val="nil"/>
              <w:left w:val="nil"/>
              <w:bottom w:val="single" w:sz="4" w:space="0" w:color="auto"/>
              <w:right w:val="single" w:sz="4" w:space="0" w:color="auto"/>
            </w:tcBorders>
            <w:shd w:val="clear" w:color="auto" w:fill="auto"/>
            <w:noWrap/>
            <w:vAlign w:val="bottom"/>
            <w:hideMark/>
          </w:tcPr>
          <w:p w14:paraId="6DBF9445" w14:textId="77777777" w:rsidR="00F33EA7" w:rsidRPr="00D82483" w:rsidRDefault="00F33EA7" w:rsidP="00F33EA7">
            <w:pPr>
              <w:jc w:val="center"/>
              <w:rPr>
                <w:sz w:val="16"/>
                <w:szCs w:val="16"/>
              </w:rPr>
            </w:pPr>
            <w:r w:rsidRPr="00D82483">
              <w:rPr>
                <w:sz w:val="16"/>
                <w:szCs w:val="16"/>
              </w:rPr>
              <w:t>7,31%</w:t>
            </w:r>
          </w:p>
        </w:tc>
        <w:tc>
          <w:tcPr>
            <w:tcW w:w="737" w:type="dxa"/>
            <w:tcBorders>
              <w:top w:val="nil"/>
              <w:left w:val="nil"/>
              <w:bottom w:val="single" w:sz="4" w:space="0" w:color="auto"/>
              <w:right w:val="single" w:sz="4" w:space="0" w:color="auto"/>
            </w:tcBorders>
            <w:shd w:val="clear" w:color="auto" w:fill="auto"/>
            <w:noWrap/>
            <w:vAlign w:val="bottom"/>
            <w:hideMark/>
          </w:tcPr>
          <w:p w14:paraId="69A805E9" w14:textId="77777777" w:rsidR="00F33EA7" w:rsidRPr="00D82483" w:rsidRDefault="00F33EA7" w:rsidP="00F33EA7">
            <w:pPr>
              <w:jc w:val="center"/>
              <w:rPr>
                <w:sz w:val="16"/>
                <w:szCs w:val="16"/>
              </w:rPr>
            </w:pPr>
            <w:r w:rsidRPr="00D82483">
              <w:rPr>
                <w:sz w:val="16"/>
                <w:szCs w:val="16"/>
              </w:rPr>
              <w:t>3,73%</w:t>
            </w:r>
          </w:p>
        </w:tc>
        <w:tc>
          <w:tcPr>
            <w:tcW w:w="737" w:type="dxa"/>
            <w:tcBorders>
              <w:top w:val="nil"/>
              <w:left w:val="nil"/>
              <w:bottom w:val="single" w:sz="4" w:space="0" w:color="auto"/>
              <w:right w:val="single" w:sz="4" w:space="0" w:color="auto"/>
            </w:tcBorders>
            <w:shd w:val="clear" w:color="auto" w:fill="auto"/>
            <w:noWrap/>
            <w:vAlign w:val="bottom"/>
            <w:hideMark/>
          </w:tcPr>
          <w:p w14:paraId="6DF7BCBE" w14:textId="77777777" w:rsidR="00F33EA7" w:rsidRPr="00D82483" w:rsidRDefault="00F33EA7" w:rsidP="00F33EA7">
            <w:pPr>
              <w:jc w:val="center"/>
              <w:rPr>
                <w:sz w:val="16"/>
                <w:szCs w:val="16"/>
              </w:rPr>
            </w:pPr>
            <w:r w:rsidRPr="00D82483">
              <w:rPr>
                <w:sz w:val="16"/>
                <w:szCs w:val="16"/>
              </w:rPr>
              <w:t>2,10%</w:t>
            </w:r>
          </w:p>
        </w:tc>
        <w:tc>
          <w:tcPr>
            <w:tcW w:w="737" w:type="dxa"/>
            <w:tcBorders>
              <w:top w:val="nil"/>
              <w:left w:val="nil"/>
              <w:bottom w:val="single" w:sz="4" w:space="0" w:color="auto"/>
              <w:right w:val="single" w:sz="4" w:space="0" w:color="auto"/>
            </w:tcBorders>
            <w:shd w:val="clear" w:color="auto" w:fill="auto"/>
            <w:noWrap/>
            <w:vAlign w:val="bottom"/>
            <w:hideMark/>
          </w:tcPr>
          <w:p w14:paraId="5410C3F3" w14:textId="77777777" w:rsidR="00F33EA7" w:rsidRPr="00D82483" w:rsidRDefault="00F33EA7" w:rsidP="00F33EA7">
            <w:pPr>
              <w:jc w:val="center"/>
              <w:rPr>
                <w:sz w:val="16"/>
                <w:szCs w:val="16"/>
              </w:rPr>
            </w:pPr>
            <w:r w:rsidRPr="00D82483">
              <w:rPr>
                <w:sz w:val="16"/>
                <w:szCs w:val="16"/>
              </w:rPr>
              <w:t>5,69%</w:t>
            </w:r>
          </w:p>
        </w:tc>
        <w:tc>
          <w:tcPr>
            <w:tcW w:w="737" w:type="dxa"/>
            <w:tcBorders>
              <w:top w:val="nil"/>
              <w:left w:val="nil"/>
              <w:bottom w:val="single" w:sz="4" w:space="0" w:color="auto"/>
              <w:right w:val="single" w:sz="4" w:space="0" w:color="auto"/>
            </w:tcBorders>
            <w:shd w:val="clear" w:color="auto" w:fill="auto"/>
            <w:noWrap/>
            <w:vAlign w:val="bottom"/>
            <w:hideMark/>
          </w:tcPr>
          <w:p w14:paraId="223A3618" w14:textId="77777777" w:rsidR="00F33EA7" w:rsidRPr="00D82483" w:rsidRDefault="00F33EA7" w:rsidP="00F33EA7">
            <w:pPr>
              <w:jc w:val="center"/>
              <w:rPr>
                <w:sz w:val="16"/>
                <w:szCs w:val="16"/>
              </w:rPr>
            </w:pPr>
            <w:r w:rsidRPr="00D82483">
              <w:rPr>
                <w:sz w:val="16"/>
                <w:szCs w:val="16"/>
              </w:rPr>
              <w:t>7,73%</w:t>
            </w:r>
          </w:p>
        </w:tc>
      </w:tr>
      <w:tr w:rsidR="00F33EA7" w:rsidRPr="00D82483" w14:paraId="442557A9"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DFE610" w14:textId="77777777" w:rsidR="00F33EA7" w:rsidRPr="00D82483" w:rsidRDefault="00F33EA7" w:rsidP="00F33EA7">
            <w:pPr>
              <w:jc w:val="center"/>
              <w:rPr>
                <w:sz w:val="16"/>
                <w:szCs w:val="16"/>
              </w:rPr>
            </w:pPr>
            <w:r w:rsidRPr="00D82483">
              <w:rPr>
                <w:sz w:val="16"/>
                <w:szCs w:val="16"/>
              </w:rPr>
              <w:t>15</w:t>
            </w:r>
          </w:p>
        </w:tc>
        <w:tc>
          <w:tcPr>
            <w:tcW w:w="3685" w:type="dxa"/>
            <w:tcBorders>
              <w:top w:val="nil"/>
              <w:left w:val="nil"/>
              <w:bottom w:val="single" w:sz="4" w:space="0" w:color="auto"/>
              <w:right w:val="single" w:sz="4" w:space="0" w:color="auto"/>
            </w:tcBorders>
            <w:shd w:val="clear" w:color="auto" w:fill="auto"/>
            <w:noWrap/>
            <w:vAlign w:val="bottom"/>
            <w:hideMark/>
          </w:tcPr>
          <w:p w14:paraId="4B89FC2E" w14:textId="77777777" w:rsidR="00F33EA7" w:rsidRPr="00D82483" w:rsidRDefault="00F33EA7" w:rsidP="00F33EA7">
            <w:pPr>
              <w:rPr>
                <w:sz w:val="16"/>
                <w:szCs w:val="16"/>
              </w:rPr>
            </w:pPr>
            <w:r w:rsidRPr="00D82483">
              <w:rPr>
                <w:color w:val="000000"/>
                <w:sz w:val="16"/>
                <w:szCs w:val="16"/>
              </w:rPr>
              <w:t>АО «НПФ Сбербанка»</w:t>
            </w:r>
          </w:p>
        </w:tc>
        <w:tc>
          <w:tcPr>
            <w:tcW w:w="907" w:type="dxa"/>
            <w:tcBorders>
              <w:top w:val="nil"/>
              <w:left w:val="nil"/>
              <w:bottom w:val="single" w:sz="4" w:space="0" w:color="auto"/>
              <w:right w:val="single" w:sz="4" w:space="0" w:color="auto"/>
            </w:tcBorders>
            <w:shd w:val="clear" w:color="auto" w:fill="auto"/>
            <w:noWrap/>
            <w:vAlign w:val="bottom"/>
            <w:hideMark/>
          </w:tcPr>
          <w:p w14:paraId="079C6108" w14:textId="77777777" w:rsidR="00F33EA7" w:rsidRPr="00D82483" w:rsidRDefault="00F33EA7" w:rsidP="00F33EA7">
            <w:pPr>
              <w:jc w:val="center"/>
              <w:rPr>
                <w:sz w:val="16"/>
                <w:szCs w:val="16"/>
              </w:rPr>
            </w:pPr>
            <w:r w:rsidRPr="00D82483">
              <w:rPr>
                <w:sz w:val="16"/>
                <w:szCs w:val="16"/>
              </w:rPr>
              <w:t>-27,34%</w:t>
            </w:r>
          </w:p>
        </w:tc>
        <w:tc>
          <w:tcPr>
            <w:tcW w:w="737" w:type="dxa"/>
            <w:tcBorders>
              <w:top w:val="nil"/>
              <w:left w:val="nil"/>
              <w:bottom w:val="single" w:sz="4" w:space="0" w:color="auto"/>
              <w:right w:val="single" w:sz="4" w:space="0" w:color="auto"/>
            </w:tcBorders>
            <w:shd w:val="clear" w:color="auto" w:fill="auto"/>
            <w:noWrap/>
            <w:vAlign w:val="bottom"/>
            <w:hideMark/>
          </w:tcPr>
          <w:p w14:paraId="15432E1A" w14:textId="77777777" w:rsidR="00F33EA7" w:rsidRPr="00D82483" w:rsidRDefault="00F33EA7" w:rsidP="00F33EA7">
            <w:pPr>
              <w:jc w:val="center"/>
              <w:rPr>
                <w:sz w:val="16"/>
                <w:szCs w:val="16"/>
              </w:rPr>
            </w:pPr>
            <w:r w:rsidRPr="00D82483">
              <w:rPr>
                <w:sz w:val="16"/>
                <w:szCs w:val="16"/>
              </w:rPr>
              <w:t>32,22%</w:t>
            </w:r>
          </w:p>
        </w:tc>
        <w:tc>
          <w:tcPr>
            <w:tcW w:w="737" w:type="dxa"/>
            <w:tcBorders>
              <w:top w:val="nil"/>
              <w:left w:val="nil"/>
              <w:bottom w:val="single" w:sz="4" w:space="0" w:color="auto"/>
              <w:right w:val="single" w:sz="4" w:space="0" w:color="auto"/>
            </w:tcBorders>
            <w:shd w:val="clear" w:color="auto" w:fill="auto"/>
            <w:noWrap/>
            <w:vAlign w:val="bottom"/>
            <w:hideMark/>
          </w:tcPr>
          <w:p w14:paraId="4D4C45C8" w14:textId="77777777" w:rsidR="00F33EA7" w:rsidRPr="00D82483" w:rsidRDefault="00F33EA7" w:rsidP="00F33EA7">
            <w:pPr>
              <w:jc w:val="center"/>
              <w:rPr>
                <w:sz w:val="16"/>
                <w:szCs w:val="16"/>
              </w:rPr>
            </w:pPr>
            <w:r w:rsidRPr="00D82483">
              <w:rPr>
                <w:sz w:val="16"/>
                <w:szCs w:val="16"/>
              </w:rPr>
              <w:t>11,31%</w:t>
            </w:r>
          </w:p>
        </w:tc>
        <w:tc>
          <w:tcPr>
            <w:tcW w:w="737" w:type="dxa"/>
            <w:tcBorders>
              <w:top w:val="nil"/>
              <w:left w:val="nil"/>
              <w:bottom w:val="single" w:sz="4" w:space="0" w:color="auto"/>
              <w:right w:val="single" w:sz="4" w:space="0" w:color="auto"/>
            </w:tcBorders>
            <w:shd w:val="clear" w:color="auto" w:fill="auto"/>
            <w:noWrap/>
            <w:vAlign w:val="bottom"/>
            <w:hideMark/>
          </w:tcPr>
          <w:p w14:paraId="021DD530" w14:textId="77777777" w:rsidR="00F33EA7" w:rsidRPr="00D82483" w:rsidRDefault="00F33EA7" w:rsidP="00F33EA7">
            <w:pPr>
              <w:jc w:val="center"/>
              <w:rPr>
                <w:sz w:val="16"/>
                <w:szCs w:val="16"/>
              </w:rPr>
            </w:pPr>
            <w:r w:rsidRPr="00D82483">
              <w:rPr>
                <w:sz w:val="16"/>
                <w:szCs w:val="16"/>
              </w:rPr>
              <w:t>-0,09%</w:t>
            </w:r>
          </w:p>
        </w:tc>
        <w:tc>
          <w:tcPr>
            <w:tcW w:w="737" w:type="dxa"/>
            <w:tcBorders>
              <w:top w:val="nil"/>
              <w:left w:val="nil"/>
              <w:bottom w:val="single" w:sz="4" w:space="0" w:color="auto"/>
              <w:right w:val="single" w:sz="4" w:space="0" w:color="auto"/>
            </w:tcBorders>
            <w:shd w:val="clear" w:color="auto" w:fill="auto"/>
            <w:noWrap/>
            <w:vAlign w:val="bottom"/>
            <w:hideMark/>
          </w:tcPr>
          <w:p w14:paraId="4D884982" w14:textId="77777777" w:rsidR="00F33EA7" w:rsidRPr="00D82483" w:rsidRDefault="00F33EA7" w:rsidP="00F33EA7">
            <w:pPr>
              <w:jc w:val="center"/>
              <w:rPr>
                <w:sz w:val="16"/>
                <w:szCs w:val="16"/>
              </w:rPr>
            </w:pPr>
            <w:r w:rsidRPr="00D82483">
              <w:rPr>
                <w:sz w:val="16"/>
                <w:szCs w:val="16"/>
              </w:rPr>
              <w:t>7,84%</w:t>
            </w:r>
          </w:p>
        </w:tc>
        <w:tc>
          <w:tcPr>
            <w:tcW w:w="737" w:type="dxa"/>
            <w:tcBorders>
              <w:top w:val="nil"/>
              <w:left w:val="nil"/>
              <w:bottom w:val="single" w:sz="4" w:space="0" w:color="auto"/>
              <w:right w:val="single" w:sz="4" w:space="0" w:color="auto"/>
            </w:tcBorders>
            <w:shd w:val="clear" w:color="auto" w:fill="auto"/>
            <w:noWrap/>
            <w:vAlign w:val="bottom"/>
            <w:hideMark/>
          </w:tcPr>
          <w:p w14:paraId="0078ED7B" w14:textId="77777777" w:rsidR="00F33EA7" w:rsidRPr="00D82483" w:rsidRDefault="00F33EA7" w:rsidP="00F33EA7">
            <w:pPr>
              <w:jc w:val="center"/>
              <w:rPr>
                <w:sz w:val="16"/>
                <w:szCs w:val="16"/>
              </w:rPr>
            </w:pPr>
            <w:r w:rsidRPr="00D82483">
              <w:rPr>
                <w:sz w:val="16"/>
                <w:szCs w:val="16"/>
              </w:rPr>
              <w:t>6,95%</w:t>
            </w:r>
          </w:p>
        </w:tc>
        <w:tc>
          <w:tcPr>
            <w:tcW w:w="737" w:type="dxa"/>
            <w:tcBorders>
              <w:top w:val="nil"/>
              <w:left w:val="nil"/>
              <w:bottom w:val="single" w:sz="4" w:space="0" w:color="auto"/>
              <w:right w:val="single" w:sz="4" w:space="0" w:color="auto"/>
            </w:tcBorders>
            <w:shd w:val="clear" w:color="auto" w:fill="auto"/>
            <w:noWrap/>
            <w:vAlign w:val="bottom"/>
            <w:hideMark/>
          </w:tcPr>
          <w:p w14:paraId="3A3B255B" w14:textId="77777777" w:rsidR="00F33EA7" w:rsidRPr="00D82483" w:rsidRDefault="00F33EA7" w:rsidP="00F33EA7">
            <w:pPr>
              <w:jc w:val="center"/>
              <w:rPr>
                <w:sz w:val="16"/>
                <w:szCs w:val="16"/>
              </w:rPr>
            </w:pPr>
            <w:r w:rsidRPr="00D82483">
              <w:rPr>
                <w:sz w:val="16"/>
                <w:szCs w:val="16"/>
              </w:rPr>
              <w:t>2,67%</w:t>
            </w:r>
          </w:p>
        </w:tc>
        <w:tc>
          <w:tcPr>
            <w:tcW w:w="737" w:type="dxa"/>
            <w:tcBorders>
              <w:top w:val="nil"/>
              <w:left w:val="nil"/>
              <w:bottom w:val="single" w:sz="4" w:space="0" w:color="auto"/>
              <w:right w:val="single" w:sz="4" w:space="0" w:color="auto"/>
            </w:tcBorders>
            <w:shd w:val="clear" w:color="auto" w:fill="auto"/>
            <w:noWrap/>
            <w:vAlign w:val="bottom"/>
            <w:hideMark/>
          </w:tcPr>
          <w:p w14:paraId="0A14EB34" w14:textId="77777777" w:rsidR="00F33EA7" w:rsidRPr="00D82483" w:rsidRDefault="00F33EA7" w:rsidP="00F33EA7">
            <w:pPr>
              <w:jc w:val="center"/>
              <w:rPr>
                <w:sz w:val="16"/>
                <w:szCs w:val="16"/>
              </w:rPr>
            </w:pPr>
            <w:r w:rsidRPr="00D82483">
              <w:rPr>
                <w:sz w:val="16"/>
                <w:szCs w:val="16"/>
              </w:rPr>
              <w:t>10,70%</w:t>
            </w:r>
          </w:p>
        </w:tc>
        <w:tc>
          <w:tcPr>
            <w:tcW w:w="737" w:type="dxa"/>
            <w:tcBorders>
              <w:top w:val="nil"/>
              <w:left w:val="nil"/>
              <w:bottom w:val="single" w:sz="4" w:space="0" w:color="auto"/>
              <w:right w:val="single" w:sz="4" w:space="0" w:color="auto"/>
            </w:tcBorders>
            <w:shd w:val="clear" w:color="auto" w:fill="auto"/>
            <w:noWrap/>
            <w:vAlign w:val="bottom"/>
            <w:hideMark/>
          </w:tcPr>
          <w:p w14:paraId="5F8FF258" w14:textId="77777777" w:rsidR="00F33EA7" w:rsidRPr="00D82483" w:rsidRDefault="00F33EA7" w:rsidP="00F33EA7">
            <w:pPr>
              <w:jc w:val="center"/>
              <w:rPr>
                <w:sz w:val="16"/>
                <w:szCs w:val="16"/>
              </w:rPr>
            </w:pPr>
            <w:r w:rsidRPr="00D82483">
              <w:rPr>
                <w:sz w:val="16"/>
                <w:szCs w:val="16"/>
              </w:rPr>
              <w:t>9,60%</w:t>
            </w:r>
          </w:p>
        </w:tc>
        <w:tc>
          <w:tcPr>
            <w:tcW w:w="737" w:type="dxa"/>
            <w:tcBorders>
              <w:top w:val="nil"/>
              <w:left w:val="nil"/>
              <w:bottom w:val="single" w:sz="4" w:space="0" w:color="auto"/>
              <w:right w:val="single" w:sz="4" w:space="0" w:color="auto"/>
            </w:tcBorders>
            <w:shd w:val="clear" w:color="auto" w:fill="auto"/>
            <w:noWrap/>
            <w:vAlign w:val="bottom"/>
            <w:hideMark/>
          </w:tcPr>
          <w:p w14:paraId="30510C9C" w14:textId="77777777" w:rsidR="00F33EA7" w:rsidRPr="00D82483" w:rsidRDefault="00F33EA7" w:rsidP="00F33EA7">
            <w:pPr>
              <w:jc w:val="center"/>
              <w:rPr>
                <w:sz w:val="16"/>
                <w:szCs w:val="16"/>
              </w:rPr>
            </w:pPr>
            <w:r w:rsidRPr="00D82483">
              <w:rPr>
                <w:sz w:val="16"/>
                <w:szCs w:val="16"/>
              </w:rPr>
              <w:t>8,70%</w:t>
            </w:r>
          </w:p>
        </w:tc>
        <w:tc>
          <w:tcPr>
            <w:tcW w:w="880" w:type="dxa"/>
            <w:tcBorders>
              <w:top w:val="nil"/>
              <w:left w:val="nil"/>
              <w:bottom w:val="single" w:sz="4" w:space="0" w:color="auto"/>
              <w:right w:val="single" w:sz="4" w:space="0" w:color="auto"/>
            </w:tcBorders>
            <w:shd w:val="clear" w:color="auto" w:fill="auto"/>
            <w:noWrap/>
            <w:vAlign w:val="bottom"/>
            <w:hideMark/>
          </w:tcPr>
          <w:p w14:paraId="305D9311" w14:textId="77777777" w:rsidR="00F33EA7" w:rsidRPr="00D82483" w:rsidRDefault="00F33EA7" w:rsidP="00F33EA7">
            <w:pPr>
              <w:jc w:val="center"/>
              <w:rPr>
                <w:sz w:val="16"/>
                <w:szCs w:val="16"/>
              </w:rPr>
            </w:pPr>
            <w:r w:rsidRPr="00D82483">
              <w:rPr>
                <w:sz w:val="16"/>
                <w:szCs w:val="16"/>
              </w:rPr>
              <w:t>4,64%</w:t>
            </w:r>
          </w:p>
        </w:tc>
        <w:tc>
          <w:tcPr>
            <w:tcW w:w="737" w:type="dxa"/>
            <w:tcBorders>
              <w:top w:val="nil"/>
              <w:left w:val="nil"/>
              <w:bottom w:val="single" w:sz="4" w:space="0" w:color="auto"/>
              <w:right w:val="single" w:sz="4" w:space="0" w:color="auto"/>
            </w:tcBorders>
            <w:shd w:val="clear" w:color="auto" w:fill="auto"/>
            <w:noWrap/>
            <w:vAlign w:val="bottom"/>
            <w:hideMark/>
          </w:tcPr>
          <w:p w14:paraId="10DFB737" w14:textId="77777777" w:rsidR="00F33EA7" w:rsidRPr="00D82483" w:rsidRDefault="00F33EA7" w:rsidP="00F33EA7">
            <w:pPr>
              <w:jc w:val="center"/>
              <w:rPr>
                <w:sz w:val="16"/>
                <w:szCs w:val="16"/>
              </w:rPr>
            </w:pPr>
            <w:r w:rsidRPr="00D82483">
              <w:rPr>
                <w:sz w:val="16"/>
                <w:szCs w:val="16"/>
              </w:rPr>
              <w:t>8,17%</w:t>
            </w:r>
          </w:p>
        </w:tc>
        <w:tc>
          <w:tcPr>
            <w:tcW w:w="737" w:type="dxa"/>
            <w:tcBorders>
              <w:top w:val="nil"/>
              <w:left w:val="nil"/>
              <w:bottom w:val="single" w:sz="4" w:space="0" w:color="auto"/>
              <w:right w:val="single" w:sz="4" w:space="0" w:color="auto"/>
            </w:tcBorders>
            <w:shd w:val="clear" w:color="auto" w:fill="auto"/>
            <w:noWrap/>
            <w:vAlign w:val="bottom"/>
            <w:hideMark/>
          </w:tcPr>
          <w:p w14:paraId="718469C2" w14:textId="77777777" w:rsidR="00F33EA7" w:rsidRPr="00D82483" w:rsidRDefault="00F33EA7" w:rsidP="00F33EA7">
            <w:pPr>
              <w:jc w:val="center"/>
              <w:rPr>
                <w:sz w:val="16"/>
                <w:szCs w:val="16"/>
              </w:rPr>
            </w:pPr>
            <w:r w:rsidRPr="00D82483">
              <w:rPr>
                <w:sz w:val="16"/>
                <w:szCs w:val="16"/>
              </w:rPr>
              <w:t>6,14%</w:t>
            </w:r>
          </w:p>
        </w:tc>
        <w:tc>
          <w:tcPr>
            <w:tcW w:w="737" w:type="dxa"/>
            <w:tcBorders>
              <w:top w:val="nil"/>
              <w:left w:val="nil"/>
              <w:bottom w:val="single" w:sz="4" w:space="0" w:color="auto"/>
              <w:right w:val="single" w:sz="4" w:space="0" w:color="auto"/>
            </w:tcBorders>
            <w:shd w:val="clear" w:color="auto" w:fill="auto"/>
            <w:noWrap/>
            <w:vAlign w:val="bottom"/>
            <w:hideMark/>
          </w:tcPr>
          <w:p w14:paraId="7FDA1AD4" w14:textId="77777777" w:rsidR="00F33EA7" w:rsidRPr="00D82483" w:rsidRDefault="00F33EA7" w:rsidP="00F33EA7">
            <w:pPr>
              <w:jc w:val="center"/>
              <w:rPr>
                <w:sz w:val="16"/>
                <w:szCs w:val="16"/>
              </w:rPr>
            </w:pPr>
            <w:r w:rsidRPr="00D82483">
              <w:rPr>
                <w:sz w:val="16"/>
                <w:szCs w:val="16"/>
              </w:rPr>
              <w:t>7,44%</w:t>
            </w:r>
          </w:p>
        </w:tc>
        <w:tc>
          <w:tcPr>
            <w:tcW w:w="737" w:type="dxa"/>
            <w:tcBorders>
              <w:top w:val="nil"/>
              <w:left w:val="nil"/>
              <w:bottom w:val="single" w:sz="4" w:space="0" w:color="auto"/>
              <w:right w:val="single" w:sz="4" w:space="0" w:color="auto"/>
            </w:tcBorders>
            <w:shd w:val="clear" w:color="auto" w:fill="auto"/>
            <w:noWrap/>
            <w:vAlign w:val="bottom"/>
            <w:hideMark/>
          </w:tcPr>
          <w:p w14:paraId="6D4431D2" w14:textId="77777777" w:rsidR="00F33EA7" w:rsidRPr="00D82483" w:rsidRDefault="00F33EA7" w:rsidP="00F33EA7">
            <w:pPr>
              <w:jc w:val="center"/>
              <w:rPr>
                <w:sz w:val="16"/>
                <w:szCs w:val="16"/>
              </w:rPr>
            </w:pPr>
            <w:r w:rsidRPr="00D82483">
              <w:rPr>
                <w:sz w:val="16"/>
                <w:szCs w:val="16"/>
              </w:rPr>
              <w:t>2,35%</w:t>
            </w:r>
          </w:p>
        </w:tc>
        <w:tc>
          <w:tcPr>
            <w:tcW w:w="737" w:type="dxa"/>
            <w:tcBorders>
              <w:top w:val="nil"/>
              <w:left w:val="nil"/>
              <w:bottom w:val="single" w:sz="4" w:space="0" w:color="auto"/>
              <w:right w:val="single" w:sz="4" w:space="0" w:color="auto"/>
            </w:tcBorders>
            <w:shd w:val="clear" w:color="auto" w:fill="auto"/>
            <w:noWrap/>
            <w:vAlign w:val="bottom"/>
            <w:hideMark/>
          </w:tcPr>
          <w:p w14:paraId="6C383A66" w14:textId="77777777" w:rsidR="00F33EA7" w:rsidRPr="00D82483" w:rsidRDefault="00F33EA7" w:rsidP="00F33EA7">
            <w:pPr>
              <w:jc w:val="center"/>
              <w:rPr>
                <w:sz w:val="16"/>
                <w:szCs w:val="16"/>
              </w:rPr>
            </w:pPr>
            <w:r w:rsidRPr="00D82483">
              <w:rPr>
                <w:sz w:val="16"/>
                <w:szCs w:val="16"/>
              </w:rPr>
              <w:t>13,11%</w:t>
            </w:r>
          </w:p>
        </w:tc>
      </w:tr>
      <w:tr w:rsidR="00F33EA7" w:rsidRPr="00D82483" w14:paraId="3358BF47"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A0CAEE" w14:textId="77777777" w:rsidR="00F33EA7" w:rsidRPr="00D82483" w:rsidRDefault="00F33EA7" w:rsidP="00F33EA7">
            <w:pPr>
              <w:jc w:val="center"/>
              <w:rPr>
                <w:sz w:val="16"/>
                <w:szCs w:val="16"/>
              </w:rPr>
            </w:pPr>
            <w:r w:rsidRPr="00D82483">
              <w:rPr>
                <w:sz w:val="16"/>
                <w:szCs w:val="16"/>
              </w:rPr>
              <w:t>16</w:t>
            </w:r>
          </w:p>
        </w:tc>
        <w:tc>
          <w:tcPr>
            <w:tcW w:w="3685" w:type="dxa"/>
            <w:tcBorders>
              <w:top w:val="nil"/>
              <w:left w:val="nil"/>
              <w:bottom w:val="single" w:sz="4" w:space="0" w:color="auto"/>
              <w:right w:val="single" w:sz="4" w:space="0" w:color="auto"/>
            </w:tcBorders>
            <w:shd w:val="clear" w:color="auto" w:fill="auto"/>
            <w:noWrap/>
            <w:vAlign w:val="bottom"/>
            <w:hideMark/>
          </w:tcPr>
          <w:p w14:paraId="1E95F2D1" w14:textId="77777777" w:rsidR="00F33EA7" w:rsidRPr="00D82483" w:rsidRDefault="00F33EA7" w:rsidP="00F33EA7">
            <w:pPr>
              <w:rPr>
                <w:sz w:val="16"/>
                <w:szCs w:val="16"/>
              </w:rPr>
            </w:pPr>
            <w:r w:rsidRPr="00D82483">
              <w:rPr>
                <w:color w:val="000000"/>
                <w:sz w:val="16"/>
                <w:szCs w:val="16"/>
              </w:rPr>
              <w:t>АО «НПФ «Социум»</w:t>
            </w:r>
          </w:p>
        </w:tc>
        <w:tc>
          <w:tcPr>
            <w:tcW w:w="907" w:type="dxa"/>
            <w:tcBorders>
              <w:top w:val="nil"/>
              <w:left w:val="nil"/>
              <w:bottom w:val="single" w:sz="4" w:space="0" w:color="auto"/>
              <w:right w:val="single" w:sz="4" w:space="0" w:color="auto"/>
            </w:tcBorders>
            <w:shd w:val="clear" w:color="auto" w:fill="auto"/>
            <w:noWrap/>
            <w:vAlign w:val="bottom"/>
            <w:hideMark/>
          </w:tcPr>
          <w:p w14:paraId="7990F40B" w14:textId="77777777" w:rsidR="00F33EA7" w:rsidRPr="00D82483" w:rsidRDefault="00F33EA7" w:rsidP="00F33EA7">
            <w:pPr>
              <w:jc w:val="center"/>
              <w:rPr>
                <w:sz w:val="16"/>
                <w:szCs w:val="16"/>
              </w:rPr>
            </w:pPr>
            <w:r w:rsidRPr="00D82483">
              <w:rPr>
                <w:sz w:val="16"/>
                <w:szCs w:val="16"/>
              </w:rPr>
              <w:t>-15,47%</w:t>
            </w:r>
          </w:p>
        </w:tc>
        <w:tc>
          <w:tcPr>
            <w:tcW w:w="737" w:type="dxa"/>
            <w:tcBorders>
              <w:top w:val="nil"/>
              <w:left w:val="nil"/>
              <w:bottom w:val="single" w:sz="4" w:space="0" w:color="auto"/>
              <w:right w:val="single" w:sz="4" w:space="0" w:color="auto"/>
            </w:tcBorders>
            <w:shd w:val="clear" w:color="auto" w:fill="auto"/>
            <w:noWrap/>
            <w:vAlign w:val="bottom"/>
            <w:hideMark/>
          </w:tcPr>
          <w:p w14:paraId="48EF4C12" w14:textId="77777777" w:rsidR="00F33EA7" w:rsidRPr="00D82483" w:rsidRDefault="00F33EA7" w:rsidP="00F33EA7">
            <w:pPr>
              <w:jc w:val="center"/>
              <w:rPr>
                <w:sz w:val="16"/>
                <w:szCs w:val="16"/>
              </w:rPr>
            </w:pPr>
            <w:r w:rsidRPr="00D82483">
              <w:rPr>
                <w:sz w:val="16"/>
                <w:szCs w:val="16"/>
              </w:rPr>
              <w:t>14,41%</w:t>
            </w:r>
          </w:p>
        </w:tc>
        <w:tc>
          <w:tcPr>
            <w:tcW w:w="737" w:type="dxa"/>
            <w:tcBorders>
              <w:top w:val="nil"/>
              <w:left w:val="nil"/>
              <w:bottom w:val="single" w:sz="4" w:space="0" w:color="auto"/>
              <w:right w:val="single" w:sz="4" w:space="0" w:color="auto"/>
            </w:tcBorders>
            <w:shd w:val="clear" w:color="auto" w:fill="auto"/>
            <w:noWrap/>
            <w:vAlign w:val="bottom"/>
            <w:hideMark/>
          </w:tcPr>
          <w:p w14:paraId="1F4634F8" w14:textId="77777777" w:rsidR="00F33EA7" w:rsidRPr="00D82483" w:rsidRDefault="00F33EA7" w:rsidP="00F33EA7">
            <w:pPr>
              <w:jc w:val="center"/>
              <w:rPr>
                <w:sz w:val="16"/>
                <w:szCs w:val="16"/>
              </w:rPr>
            </w:pPr>
            <w:r w:rsidRPr="00D82483">
              <w:rPr>
                <w:sz w:val="16"/>
                <w:szCs w:val="16"/>
              </w:rPr>
              <w:t>11,88%</w:t>
            </w:r>
          </w:p>
        </w:tc>
        <w:tc>
          <w:tcPr>
            <w:tcW w:w="737" w:type="dxa"/>
            <w:tcBorders>
              <w:top w:val="nil"/>
              <w:left w:val="nil"/>
              <w:bottom w:val="single" w:sz="4" w:space="0" w:color="auto"/>
              <w:right w:val="single" w:sz="4" w:space="0" w:color="auto"/>
            </w:tcBorders>
            <w:shd w:val="clear" w:color="auto" w:fill="auto"/>
            <w:noWrap/>
            <w:vAlign w:val="bottom"/>
            <w:hideMark/>
          </w:tcPr>
          <w:p w14:paraId="636ACD2E" w14:textId="77777777" w:rsidR="00F33EA7" w:rsidRPr="00D82483" w:rsidRDefault="00F33EA7" w:rsidP="00F33EA7">
            <w:pPr>
              <w:jc w:val="center"/>
              <w:rPr>
                <w:sz w:val="16"/>
                <w:szCs w:val="16"/>
              </w:rPr>
            </w:pPr>
            <w:r w:rsidRPr="00D82483">
              <w:rPr>
                <w:sz w:val="16"/>
                <w:szCs w:val="16"/>
              </w:rPr>
              <w:t>1,87%</w:t>
            </w:r>
          </w:p>
        </w:tc>
        <w:tc>
          <w:tcPr>
            <w:tcW w:w="737" w:type="dxa"/>
            <w:tcBorders>
              <w:top w:val="nil"/>
              <w:left w:val="nil"/>
              <w:bottom w:val="single" w:sz="4" w:space="0" w:color="auto"/>
              <w:right w:val="single" w:sz="4" w:space="0" w:color="auto"/>
            </w:tcBorders>
            <w:shd w:val="clear" w:color="auto" w:fill="auto"/>
            <w:noWrap/>
            <w:vAlign w:val="bottom"/>
            <w:hideMark/>
          </w:tcPr>
          <w:p w14:paraId="134E5BAB" w14:textId="77777777" w:rsidR="00F33EA7" w:rsidRPr="00D82483" w:rsidRDefault="00F33EA7" w:rsidP="00F33EA7">
            <w:pPr>
              <w:jc w:val="center"/>
              <w:rPr>
                <w:sz w:val="16"/>
                <w:szCs w:val="16"/>
              </w:rPr>
            </w:pPr>
            <w:r w:rsidRPr="00D82483">
              <w:rPr>
                <w:sz w:val="16"/>
                <w:szCs w:val="16"/>
              </w:rPr>
              <w:t>10,24%</w:t>
            </w:r>
          </w:p>
        </w:tc>
        <w:tc>
          <w:tcPr>
            <w:tcW w:w="737" w:type="dxa"/>
            <w:tcBorders>
              <w:top w:val="nil"/>
              <w:left w:val="nil"/>
              <w:bottom w:val="single" w:sz="4" w:space="0" w:color="auto"/>
              <w:right w:val="single" w:sz="4" w:space="0" w:color="auto"/>
            </w:tcBorders>
            <w:shd w:val="clear" w:color="auto" w:fill="auto"/>
            <w:noWrap/>
            <w:vAlign w:val="bottom"/>
            <w:hideMark/>
          </w:tcPr>
          <w:p w14:paraId="401F6F8F" w14:textId="77777777" w:rsidR="00F33EA7" w:rsidRPr="00D82483" w:rsidRDefault="00F33EA7" w:rsidP="00F33EA7">
            <w:pPr>
              <w:jc w:val="center"/>
              <w:rPr>
                <w:sz w:val="16"/>
                <w:szCs w:val="16"/>
              </w:rPr>
            </w:pPr>
            <w:r w:rsidRPr="00D82483">
              <w:rPr>
                <w:sz w:val="16"/>
                <w:szCs w:val="16"/>
              </w:rPr>
              <w:t>8,53%</w:t>
            </w:r>
          </w:p>
        </w:tc>
        <w:tc>
          <w:tcPr>
            <w:tcW w:w="737" w:type="dxa"/>
            <w:tcBorders>
              <w:top w:val="nil"/>
              <w:left w:val="nil"/>
              <w:bottom w:val="single" w:sz="4" w:space="0" w:color="auto"/>
              <w:right w:val="single" w:sz="4" w:space="0" w:color="auto"/>
            </w:tcBorders>
            <w:shd w:val="clear" w:color="auto" w:fill="auto"/>
            <w:noWrap/>
            <w:vAlign w:val="bottom"/>
            <w:hideMark/>
          </w:tcPr>
          <w:p w14:paraId="1107A2E2" w14:textId="77777777" w:rsidR="00F33EA7" w:rsidRPr="00D82483" w:rsidRDefault="00F33EA7" w:rsidP="00F33EA7">
            <w:pPr>
              <w:jc w:val="center"/>
              <w:rPr>
                <w:sz w:val="16"/>
                <w:szCs w:val="16"/>
              </w:rPr>
            </w:pPr>
            <w:r w:rsidRPr="00D82483">
              <w:rPr>
                <w:sz w:val="16"/>
                <w:szCs w:val="16"/>
              </w:rPr>
              <w:t>7,10%</w:t>
            </w:r>
          </w:p>
        </w:tc>
        <w:tc>
          <w:tcPr>
            <w:tcW w:w="737" w:type="dxa"/>
            <w:tcBorders>
              <w:top w:val="nil"/>
              <w:left w:val="nil"/>
              <w:bottom w:val="single" w:sz="4" w:space="0" w:color="auto"/>
              <w:right w:val="single" w:sz="4" w:space="0" w:color="auto"/>
            </w:tcBorders>
            <w:shd w:val="clear" w:color="auto" w:fill="auto"/>
            <w:noWrap/>
            <w:vAlign w:val="bottom"/>
            <w:hideMark/>
          </w:tcPr>
          <w:p w14:paraId="6D007B16" w14:textId="77777777" w:rsidR="00F33EA7" w:rsidRPr="00D82483" w:rsidRDefault="00F33EA7" w:rsidP="00F33EA7">
            <w:pPr>
              <w:jc w:val="center"/>
              <w:rPr>
                <w:sz w:val="16"/>
                <w:szCs w:val="16"/>
              </w:rPr>
            </w:pPr>
            <w:r w:rsidRPr="00D82483">
              <w:rPr>
                <w:sz w:val="16"/>
                <w:szCs w:val="16"/>
              </w:rPr>
              <w:t>12,43%</w:t>
            </w:r>
          </w:p>
        </w:tc>
        <w:tc>
          <w:tcPr>
            <w:tcW w:w="737" w:type="dxa"/>
            <w:tcBorders>
              <w:top w:val="nil"/>
              <w:left w:val="nil"/>
              <w:bottom w:val="single" w:sz="4" w:space="0" w:color="auto"/>
              <w:right w:val="single" w:sz="4" w:space="0" w:color="auto"/>
            </w:tcBorders>
            <w:shd w:val="clear" w:color="auto" w:fill="auto"/>
            <w:noWrap/>
            <w:vAlign w:val="bottom"/>
            <w:hideMark/>
          </w:tcPr>
          <w:p w14:paraId="467EE3AB" w14:textId="77777777" w:rsidR="00F33EA7" w:rsidRPr="00D82483" w:rsidRDefault="00F33EA7" w:rsidP="00F33EA7">
            <w:pPr>
              <w:jc w:val="center"/>
              <w:rPr>
                <w:sz w:val="16"/>
                <w:szCs w:val="16"/>
              </w:rPr>
            </w:pPr>
            <w:r w:rsidRPr="00D82483">
              <w:rPr>
                <w:sz w:val="16"/>
                <w:szCs w:val="16"/>
              </w:rPr>
              <w:t>10,62%</w:t>
            </w:r>
          </w:p>
        </w:tc>
        <w:tc>
          <w:tcPr>
            <w:tcW w:w="737" w:type="dxa"/>
            <w:tcBorders>
              <w:top w:val="nil"/>
              <w:left w:val="nil"/>
              <w:bottom w:val="single" w:sz="4" w:space="0" w:color="auto"/>
              <w:right w:val="single" w:sz="4" w:space="0" w:color="auto"/>
            </w:tcBorders>
            <w:shd w:val="clear" w:color="auto" w:fill="auto"/>
            <w:noWrap/>
            <w:vAlign w:val="bottom"/>
            <w:hideMark/>
          </w:tcPr>
          <w:p w14:paraId="0CF0E786" w14:textId="77777777" w:rsidR="00F33EA7" w:rsidRPr="00D82483" w:rsidRDefault="00F33EA7" w:rsidP="00F33EA7">
            <w:pPr>
              <w:jc w:val="center"/>
              <w:rPr>
                <w:sz w:val="16"/>
                <w:szCs w:val="16"/>
              </w:rPr>
            </w:pPr>
            <w:r w:rsidRPr="00D82483">
              <w:rPr>
                <w:sz w:val="16"/>
                <w:szCs w:val="16"/>
              </w:rPr>
              <w:t>8,93%</w:t>
            </w:r>
          </w:p>
        </w:tc>
        <w:tc>
          <w:tcPr>
            <w:tcW w:w="880" w:type="dxa"/>
            <w:tcBorders>
              <w:top w:val="nil"/>
              <w:left w:val="nil"/>
              <w:bottom w:val="single" w:sz="4" w:space="0" w:color="auto"/>
              <w:right w:val="single" w:sz="4" w:space="0" w:color="auto"/>
            </w:tcBorders>
            <w:shd w:val="clear" w:color="auto" w:fill="auto"/>
            <w:noWrap/>
            <w:vAlign w:val="bottom"/>
            <w:hideMark/>
          </w:tcPr>
          <w:p w14:paraId="10EEAF56" w14:textId="77777777" w:rsidR="00F33EA7" w:rsidRPr="00D82483" w:rsidRDefault="00F33EA7" w:rsidP="00F33EA7">
            <w:pPr>
              <w:jc w:val="center"/>
              <w:rPr>
                <w:sz w:val="16"/>
                <w:szCs w:val="16"/>
              </w:rPr>
            </w:pPr>
            <w:r w:rsidRPr="00D82483">
              <w:rPr>
                <w:sz w:val="16"/>
                <w:szCs w:val="16"/>
              </w:rPr>
              <w:t>5,61%</w:t>
            </w:r>
          </w:p>
        </w:tc>
        <w:tc>
          <w:tcPr>
            <w:tcW w:w="737" w:type="dxa"/>
            <w:tcBorders>
              <w:top w:val="nil"/>
              <w:left w:val="nil"/>
              <w:bottom w:val="single" w:sz="4" w:space="0" w:color="auto"/>
              <w:right w:val="single" w:sz="4" w:space="0" w:color="auto"/>
            </w:tcBorders>
            <w:shd w:val="clear" w:color="auto" w:fill="auto"/>
            <w:noWrap/>
            <w:vAlign w:val="bottom"/>
            <w:hideMark/>
          </w:tcPr>
          <w:p w14:paraId="2FC93DCD" w14:textId="77777777" w:rsidR="00F33EA7" w:rsidRPr="00D82483" w:rsidRDefault="00F33EA7" w:rsidP="00F33EA7">
            <w:pPr>
              <w:jc w:val="center"/>
              <w:rPr>
                <w:sz w:val="16"/>
                <w:szCs w:val="16"/>
              </w:rPr>
            </w:pPr>
            <w:r w:rsidRPr="00D82483">
              <w:rPr>
                <w:sz w:val="16"/>
                <w:szCs w:val="16"/>
              </w:rPr>
              <w:t>8,71%</w:t>
            </w:r>
          </w:p>
        </w:tc>
        <w:tc>
          <w:tcPr>
            <w:tcW w:w="737" w:type="dxa"/>
            <w:tcBorders>
              <w:top w:val="nil"/>
              <w:left w:val="nil"/>
              <w:bottom w:val="single" w:sz="4" w:space="0" w:color="auto"/>
              <w:right w:val="single" w:sz="4" w:space="0" w:color="auto"/>
            </w:tcBorders>
            <w:shd w:val="clear" w:color="auto" w:fill="auto"/>
            <w:noWrap/>
            <w:vAlign w:val="bottom"/>
            <w:hideMark/>
          </w:tcPr>
          <w:p w14:paraId="5654A6DB" w14:textId="77777777" w:rsidR="00F33EA7" w:rsidRPr="00D82483" w:rsidRDefault="00F33EA7" w:rsidP="00F33EA7">
            <w:pPr>
              <w:jc w:val="center"/>
              <w:rPr>
                <w:sz w:val="16"/>
                <w:szCs w:val="16"/>
              </w:rPr>
            </w:pPr>
            <w:r w:rsidRPr="00D82483">
              <w:rPr>
                <w:sz w:val="16"/>
                <w:szCs w:val="16"/>
              </w:rPr>
              <w:t>7,29%</w:t>
            </w:r>
          </w:p>
        </w:tc>
        <w:tc>
          <w:tcPr>
            <w:tcW w:w="737" w:type="dxa"/>
            <w:tcBorders>
              <w:top w:val="nil"/>
              <w:left w:val="nil"/>
              <w:bottom w:val="single" w:sz="4" w:space="0" w:color="auto"/>
              <w:right w:val="single" w:sz="4" w:space="0" w:color="auto"/>
            </w:tcBorders>
            <w:shd w:val="clear" w:color="auto" w:fill="auto"/>
            <w:noWrap/>
            <w:vAlign w:val="bottom"/>
            <w:hideMark/>
          </w:tcPr>
          <w:p w14:paraId="0892010B" w14:textId="77777777" w:rsidR="00F33EA7" w:rsidRPr="00D82483" w:rsidRDefault="00F33EA7" w:rsidP="00F33EA7">
            <w:pPr>
              <w:jc w:val="center"/>
              <w:rPr>
                <w:sz w:val="16"/>
                <w:szCs w:val="16"/>
              </w:rPr>
            </w:pPr>
            <w:r w:rsidRPr="00D82483">
              <w:rPr>
                <w:sz w:val="16"/>
                <w:szCs w:val="16"/>
              </w:rPr>
              <w:t>2,29%</w:t>
            </w:r>
          </w:p>
        </w:tc>
        <w:tc>
          <w:tcPr>
            <w:tcW w:w="737" w:type="dxa"/>
            <w:tcBorders>
              <w:top w:val="nil"/>
              <w:left w:val="nil"/>
              <w:bottom w:val="single" w:sz="4" w:space="0" w:color="auto"/>
              <w:right w:val="single" w:sz="4" w:space="0" w:color="auto"/>
            </w:tcBorders>
            <w:shd w:val="clear" w:color="auto" w:fill="auto"/>
            <w:noWrap/>
            <w:vAlign w:val="bottom"/>
            <w:hideMark/>
          </w:tcPr>
          <w:p w14:paraId="643EC289" w14:textId="77777777" w:rsidR="00F33EA7" w:rsidRPr="00D82483" w:rsidRDefault="00F33EA7" w:rsidP="00F33EA7">
            <w:pPr>
              <w:jc w:val="center"/>
              <w:rPr>
                <w:sz w:val="16"/>
                <w:szCs w:val="16"/>
              </w:rPr>
            </w:pPr>
            <w:r w:rsidRPr="00D82483">
              <w:rPr>
                <w:sz w:val="16"/>
                <w:szCs w:val="16"/>
              </w:rPr>
              <w:t>4,57%</w:t>
            </w:r>
          </w:p>
        </w:tc>
        <w:tc>
          <w:tcPr>
            <w:tcW w:w="737" w:type="dxa"/>
            <w:tcBorders>
              <w:top w:val="nil"/>
              <w:left w:val="nil"/>
              <w:bottom w:val="single" w:sz="4" w:space="0" w:color="auto"/>
              <w:right w:val="single" w:sz="4" w:space="0" w:color="auto"/>
            </w:tcBorders>
            <w:shd w:val="clear" w:color="auto" w:fill="auto"/>
            <w:noWrap/>
            <w:vAlign w:val="bottom"/>
            <w:hideMark/>
          </w:tcPr>
          <w:p w14:paraId="56B9DCCE" w14:textId="77777777" w:rsidR="00F33EA7" w:rsidRPr="00D82483" w:rsidRDefault="00F33EA7" w:rsidP="00F33EA7">
            <w:pPr>
              <w:jc w:val="center"/>
              <w:rPr>
                <w:sz w:val="16"/>
                <w:szCs w:val="16"/>
              </w:rPr>
            </w:pPr>
            <w:r w:rsidRPr="00D82483">
              <w:rPr>
                <w:sz w:val="16"/>
                <w:szCs w:val="16"/>
              </w:rPr>
              <w:t>5,44%</w:t>
            </w:r>
          </w:p>
        </w:tc>
      </w:tr>
      <w:tr w:rsidR="00F33EA7" w:rsidRPr="00D82483" w14:paraId="3A125125"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AEC49B" w14:textId="77777777" w:rsidR="00F33EA7" w:rsidRPr="00D82483" w:rsidRDefault="00F33EA7" w:rsidP="00F33EA7">
            <w:pPr>
              <w:jc w:val="center"/>
              <w:rPr>
                <w:sz w:val="16"/>
                <w:szCs w:val="16"/>
              </w:rPr>
            </w:pPr>
            <w:r w:rsidRPr="00D82483">
              <w:rPr>
                <w:sz w:val="16"/>
                <w:szCs w:val="16"/>
              </w:rPr>
              <w:t>17</w:t>
            </w:r>
          </w:p>
        </w:tc>
        <w:tc>
          <w:tcPr>
            <w:tcW w:w="3685" w:type="dxa"/>
            <w:tcBorders>
              <w:top w:val="nil"/>
              <w:left w:val="nil"/>
              <w:bottom w:val="single" w:sz="4" w:space="0" w:color="auto"/>
              <w:right w:val="single" w:sz="4" w:space="0" w:color="auto"/>
            </w:tcBorders>
            <w:shd w:val="clear" w:color="auto" w:fill="auto"/>
            <w:noWrap/>
            <w:vAlign w:val="bottom"/>
            <w:hideMark/>
          </w:tcPr>
          <w:p w14:paraId="41B968E4" w14:textId="77777777" w:rsidR="00F33EA7" w:rsidRPr="00D82483" w:rsidRDefault="00F33EA7" w:rsidP="00F33EA7">
            <w:pPr>
              <w:rPr>
                <w:sz w:val="16"/>
                <w:szCs w:val="16"/>
              </w:rPr>
            </w:pPr>
            <w:r w:rsidRPr="00D82483">
              <w:rPr>
                <w:color w:val="000000"/>
                <w:sz w:val="16"/>
                <w:szCs w:val="16"/>
              </w:rPr>
              <w:t>АО «НПФ «Транснефть»</w:t>
            </w:r>
          </w:p>
        </w:tc>
        <w:tc>
          <w:tcPr>
            <w:tcW w:w="907" w:type="dxa"/>
            <w:tcBorders>
              <w:top w:val="nil"/>
              <w:left w:val="nil"/>
              <w:bottom w:val="single" w:sz="4" w:space="0" w:color="auto"/>
              <w:right w:val="single" w:sz="4" w:space="0" w:color="auto"/>
            </w:tcBorders>
            <w:shd w:val="clear" w:color="auto" w:fill="auto"/>
            <w:noWrap/>
            <w:vAlign w:val="bottom"/>
            <w:hideMark/>
          </w:tcPr>
          <w:p w14:paraId="00F9D2F7" w14:textId="77777777" w:rsidR="00F33EA7" w:rsidRPr="00D82483" w:rsidRDefault="00F33EA7" w:rsidP="00F33EA7">
            <w:pPr>
              <w:jc w:val="center"/>
              <w:rPr>
                <w:sz w:val="16"/>
                <w:szCs w:val="16"/>
              </w:rPr>
            </w:pPr>
            <w:r w:rsidRPr="00D82483">
              <w:rPr>
                <w:sz w:val="16"/>
                <w:szCs w:val="16"/>
              </w:rPr>
              <w:t>-19,47%</w:t>
            </w:r>
          </w:p>
        </w:tc>
        <w:tc>
          <w:tcPr>
            <w:tcW w:w="737" w:type="dxa"/>
            <w:tcBorders>
              <w:top w:val="nil"/>
              <w:left w:val="nil"/>
              <w:bottom w:val="single" w:sz="4" w:space="0" w:color="auto"/>
              <w:right w:val="single" w:sz="4" w:space="0" w:color="auto"/>
            </w:tcBorders>
            <w:shd w:val="clear" w:color="auto" w:fill="auto"/>
            <w:noWrap/>
            <w:vAlign w:val="bottom"/>
            <w:hideMark/>
          </w:tcPr>
          <w:p w14:paraId="0B1F02EF" w14:textId="77777777" w:rsidR="00F33EA7" w:rsidRPr="00D82483" w:rsidRDefault="00F33EA7" w:rsidP="00F33EA7">
            <w:pPr>
              <w:jc w:val="center"/>
              <w:rPr>
                <w:sz w:val="16"/>
                <w:szCs w:val="16"/>
              </w:rPr>
            </w:pPr>
            <w:r w:rsidRPr="00D82483">
              <w:rPr>
                <w:sz w:val="16"/>
                <w:szCs w:val="16"/>
              </w:rPr>
              <w:t>20,33%</w:t>
            </w:r>
          </w:p>
        </w:tc>
        <w:tc>
          <w:tcPr>
            <w:tcW w:w="737" w:type="dxa"/>
            <w:tcBorders>
              <w:top w:val="nil"/>
              <w:left w:val="nil"/>
              <w:bottom w:val="single" w:sz="4" w:space="0" w:color="auto"/>
              <w:right w:val="single" w:sz="4" w:space="0" w:color="auto"/>
            </w:tcBorders>
            <w:shd w:val="clear" w:color="auto" w:fill="auto"/>
            <w:noWrap/>
            <w:vAlign w:val="bottom"/>
            <w:hideMark/>
          </w:tcPr>
          <w:p w14:paraId="3FC03CF4" w14:textId="77777777" w:rsidR="00F33EA7" w:rsidRPr="00D82483" w:rsidRDefault="00F33EA7" w:rsidP="00F33EA7">
            <w:pPr>
              <w:jc w:val="center"/>
              <w:rPr>
                <w:sz w:val="16"/>
                <w:szCs w:val="16"/>
              </w:rPr>
            </w:pPr>
            <w:r w:rsidRPr="00D82483">
              <w:rPr>
                <w:sz w:val="16"/>
                <w:szCs w:val="16"/>
              </w:rPr>
              <w:t>13,42%</w:t>
            </w:r>
          </w:p>
        </w:tc>
        <w:tc>
          <w:tcPr>
            <w:tcW w:w="737" w:type="dxa"/>
            <w:tcBorders>
              <w:top w:val="nil"/>
              <w:left w:val="nil"/>
              <w:bottom w:val="single" w:sz="4" w:space="0" w:color="auto"/>
              <w:right w:val="single" w:sz="4" w:space="0" w:color="auto"/>
            </w:tcBorders>
            <w:shd w:val="clear" w:color="auto" w:fill="auto"/>
            <w:noWrap/>
            <w:vAlign w:val="bottom"/>
            <w:hideMark/>
          </w:tcPr>
          <w:p w14:paraId="4CEF2F79" w14:textId="77777777" w:rsidR="00F33EA7" w:rsidRPr="00D82483" w:rsidRDefault="00F33EA7" w:rsidP="00F33EA7">
            <w:pPr>
              <w:jc w:val="center"/>
              <w:rPr>
                <w:sz w:val="16"/>
                <w:szCs w:val="16"/>
              </w:rPr>
            </w:pPr>
            <w:r w:rsidRPr="00D82483">
              <w:rPr>
                <w:sz w:val="16"/>
                <w:szCs w:val="16"/>
              </w:rPr>
              <w:t>1,74%</w:t>
            </w:r>
          </w:p>
        </w:tc>
        <w:tc>
          <w:tcPr>
            <w:tcW w:w="737" w:type="dxa"/>
            <w:tcBorders>
              <w:top w:val="nil"/>
              <w:left w:val="nil"/>
              <w:bottom w:val="single" w:sz="4" w:space="0" w:color="auto"/>
              <w:right w:val="single" w:sz="4" w:space="0" w:color="auto"/>
            </w:tcBorders>
            <w:shd w:val="clear" w:color="auto" w:fill="auto"/>
            <w:noWrap/>
            <w:vAlign w:val="bottom"/>
            <w:hideMark/>
          </w:tcPr>
          <w:p w14:paraId="0EFD1A6A" w14:textId="77777777" w:rsidR="00F33EA7" w:rsidRPr="00D82483" w:rsidRDefault="00F33EA7" w:rsidP="00F33EA7">
            <w:pPr>
              <w:jc w:val="center"/>
              <w:rPr>
                <w:sz w:val="16"/>
                <w:szCs w:val="16"/>
              </w:rPr>
            </w:pPr>
            <w:r w:rsidRPr="00D82483">
              <w:rPr>
                <w:sz w:val="16"/>
                <w:szCs w:val="16"/>
              </w:rPr>
              <w:t>7,16%</w:t>
            </w:r>
          </w:p>
        </w:tc>
        <w:tc>
          <w:tcPr>
            <w:tcW w:w="737" w:type="dxa"/>
            <w:tcBorders>
              <w:top w:val="nil"/>
              <w:left w:val="nil"/>
              <w:bottom w:val="single" w:sz="4" w:space="0" w:color="auto"/>
              <w:right w:val="single" w:sz="4" w:space="0" w:color="auto"/>
            </w:tcBorders>
            <w:shd w:val="clear" w:color="auto" w:fill="auto"/>
            <w:noWrap/>
            <w:vAlign w:val="bottom"/>
            <w:hideMark/>
          </w:tcPr>
          <w:p w14:paraId="1EEB05BD" w14:textId="77777777" w:rsidR="00F33EA7" w:rsidRPr="00D82483" w:rsidRDefault="00F33EA7" w:rsidP="00F33EA7">
            <w:pPr>
              <w:jc w:val="center"/>
              <w:rPr>
                <w:sz w:val="16"/>
                <w:szCs w:val="16"/>
              </w:rPr>
            </w:pPr>
            <w:r w:rsidRPr="00D82483">
              <w:rPr>
                <w:sz w:val="16"/>
                <w:szCs w:val="16"/>
              </w:rPr>
              <w:t>6,65%</w:t>
            </w:r>
          </w:p>
        </w:tc>
        <w:tc>
          <w:tcPr>
            <w:tcW w:w="737" w:type="dxa"/>
            <w:tcBorders>
              <w:top w:val="nil"/>
              <w:left w:val="nil"/>
              <w:bottom w:val="single" w:sz="4" w:space="0" w:color="auto"/>
              <w:right w:val="single" w:sz="4" w:space="0" w:color="auto"/>
            </w:tcBorders>
            <w:shd w:val="clear" w:color="auto" w:fill="auto"/>
            <w:noWrap/>
            <w:vAlign w:val="bottom"/>
            <w:hideMark/>
          </w:tcPr>
          <w:p w14:paraId="3947E419" w14:textId="77777777" w:rsidR="00F33EA7" w:rsidRPr="00D82483" w:rsidRDefault="00F33EA7" w:rsidP="00F33EA7">
            <w:pPr>
              <w:jc w:val="center"/>
              <w:rPr>
                <w:sz w:val="16"/>
                <w:szCs w:val="16"/>
              </w:rPr>
            </w:pPr>
            <w:r w:rsidRPr="00D82483">
              <w:rPr>
                <w:sz w:val="16"/>
                <w:szCs w:val="16"/>
              </w:rPr>
              <w:t>2,38%</w:t>
            </w:r>
          </w:p>
        </w:tc>
        <w:tc>
          <w:tcPr>
            <w:tcW w:w="737" w:type="dxa"/>
            <w:tcBorders>
              <w:top w:val="nil"/>
              <w:left w:val="nil"/>
              <w:bottom w:val="single" w:sz="4" w:space="0" w:color="auto"/>
              <w:right w:val="single" w:sz="4" w:space="0" w:color="auto"/>
            </w:tcBorders>
            <w:shd w:val="clear" w:color="auto" w:fill="auto"/>
            <w:noWrap/>
            <w:vAlign w:val="bottom"/>
            <w:hideMark/>
          </w:tcPr>
          <w:p w14:paraId="16067504" w14:textId="77777777" w:rsidR="00F33EA7" w:rsidRPr="00D82483" w:rsidRDefault="00F33EA7" w:rsidP="00F33EA7">
            <w:pPr>
              <w:jc w:val="center"/>
              <w:rPr>
                <w:sz w:val="16"/>
                <w:szCs w:val="16"/>
              </w:rPr>
            </w:pPr>
            <w:r w:rsidRPr="00D82483">
              <w:rPr>
                <w:sz w:val="16"/>
                <w:szCs w:val="16"/>
              </w:rPr>
              <w:t>12,97%</w:t>
            </w:r>
          </w:p>
        </w:tc>
        <w:tc>
          <w:tcPr>
            <w:tcW w:w="737" w:type="dxa"/>
            <w:tcBorders>
              <w:top w:val="nil"/>
              <w:left w:val="nil"/>
              <w:bottom w:val="single" w:sz="4" w:space="0" w:color="auto"/>
              <w:right w:val="single" w:sz="4" w:space="0" w:color="auto"/>
            </w:tcBorders>
            <w:shd w:val="clear" w:color="auto" w:fill="auto"/>
            <w:noWrap/>
            <w:vAlign w:val="bottom"/>
            <w:hideMark/>
          </w:tcPr>
          <w:p w14:paraId="10C3DD71" w14:textId="77777777" w:rsidR="00F33EA7" w:rsidRPr="00D82483" w:rsidRDefault="00F33EA7" w:rsidP="00F33EA7">
            <w:pPr>
              <w:jc w:val="center"/>
              <w:rPr>
                <w:sz w:val="16"/>
                <w:szCs w:val="16"/>
              </w:rPr>
            </w:pPr>
            <w:r w:rsidRPr="00D82483">
              <w:rPr>
                <w:sz w:val="16"/>
                <w:szCs w:val="16"/>
              </w:rPr>
              <w:t>8,83%</w:t>
            </w:r>
          </w:p>
        </w:tc>
        <w:tc>
          <w:tcPr>
            <w:tcW w:w="737" w:type="dxa"/>
            <w:tcBorders>
              <w:top w:val="nil"/>
              <w:left w:val="nil"/>
              <w:bottom w:val="single" w:sz="4" w:space="0" w:color="auto"/>
              <w:right w:val="single" w:sz="4" w:space="0" w:color="auto"/>
            </w:tcBorders>
            <w:shd w:val="clear" w:color="auto" w:fill="auto"/>
            <w:noWrap/>
            <w:vAlign w:val="bottom"/>
            <w:hideMark/>
          </w:tcPr>
          <w:p w14:paraId="4512FA5D" w14:textId="77777777" w:rsidR="00F33EA7" w:rsidRPr="00D82483" w:rsidRDefault="00F33EA7" w:rsidP="00F33EA7">
            <w:pPr>
              <w:jc w:val="center"/>
              <w:rPr>
                <w:sz w:val="16"/>
                <w:szCs w:val="16"/>
              </w:rPr>
            </w:pPr>
            <w:r w:rsidRPr="00D82483">
              <w:rPr>
                <w:sz w:val="16"/>
                <w:szCs w:val="16"/>
              </w:rPr>
              <w:t>8,39%</w:t>
            </w:r>
          </w:p>
        </w:tc>
        <w:tc>
          <w:tcPr>
            <w:tcW w:w="880" w:type="dxa"/>
            <w:tcBorders>
              <w:top w:val="nil"/>
              <w:left w:val="nil"/>
              <w:bottom w:val="single" w:sz="4" w:space="0" w:color="auto"/>
              <w:right w:val="single" w:sz="4" w:space="0" w:color="auto"/>
            </w:tcBorders>
            <w:shd w:val="clear" w:color="auto" w:fill="auto"/>
            <w:noWrap/>
            <w:vAlign w:val="bottom"/>
            <w:hideMark/>
          </w:tcPr>
          <w:p w14:paraId="041B921D" w14:textId="77777777" w:rsidR="00F33EA7" w:rsidRPr="00D82483" w:rsidRDefault="00F33EA7" w:rsidP="00F33EA7">
            <w:pPr>
              <w:jc w:val="center"/>
              <w:rPr>
                <w:sz w:val="16"/>
                <w:szCs w:val="16"/>
              </w:rPr>
            </w:pPr>
            <w:r w:rsidRPr="00D82483">
              <w:rPr>
                <w:sz w:val="16"/>
                <w:szCs w:val="16"/>
              </w:rPr>
              <w:t>3,72%</w:t>
            </w:r>
          </w:p>
        </w:tc>
        <w:tc>
          <w:tcPr>
            <w:tcW w:w="737" w:type="dxa"/>
            <w:tcBorders>
              <w:top w:val="nil"/>
              <w:left w:val="nil"/>
              <w:bottom w:val="single" w:sz="4" w:space="0" w:color="auto"/>
              <w:right w:val="single" w:sz="4" w:space="0" w:color="auto"/>
            </w:tcBorders>
            <w:shd w:val="clear" w:color="auto" w:fill="auto"/>
            <w:noWrap/>
            <w:vAlign w:val="bottom"/>
            <w:hideMark/>
          </w:tcPr>
          <w:p w14:paraId="30C10B39" w14:textId="77777777" w:rsidR="00F33EA7" w:rsidRPr="00D82483" w:rsidRDefault="00F33EA7" w:rsidP="00F33EA7">
            <w:pPr>
              <w:jc w:val="center"/>
              <w:rPr>
                <w:sz w:val="16"/>
                <w:szCs w:val="16"/>
              </w:rPr>
            </w:pPr>
            <w:r w:rsidRPr="00D82483">
              <w:rPr>
                <w:sz w:val="16"/>
                <w:szCs w:val="16"/>
              </w:rPr>
              <w:t>8,78%</w:t>
            </w:r>
          </w:p>
        </w:tc>
        <w:tc>
          <w:tcPr>
            <w:tcW w:w="737" w:type="dxa"/>
            <w:tcBorders>
              <w:top w:val="nil"/>
              <w:left w:val="nil"/>
              <w:bottom w:val="single" w:sz="4" w:space="0" w:color="auto"/>
              <w:right w:val="single" w:sz="4" w:space="0" w:color="auto"/>
            </w:tcBorders>
            <w:shd w:val="clear" w:color="auto" w:fill="auto"/>
            <w:noWrap/>
            <w:vAlign w:val="bottom"/>
            <w:hideMark/>
          </w:tcPr>
          <w:p w14:paraId="78D85562" w14:textId="77777777" w:rsidR="00F33EA7" w:rsidRPr="00D82483" w:rsidRDefault="00F33EA7" w:rsidP="00F33EA7">
            <w:pPr>
              <w:jc w:val="center"/>
              <w:rPr>
                <w:sz w:val="16"/>
                <w:szCs w:val="16"/>
              </w:rPr>
            </w:pPr>
            <w:r w:rsidRPr="00D82483">
              <w:rPr>
                <w:sz w:val="16"/>
                <w:szCs w:val="16"/>
              </w:rPr>
              <w:t>5,02%</w:t>
            </w:r>
          </w:p>
        </w:tc>
        <w:tc>
          <w:tcPr>
            <w:tcW w:w="737" w:type="dxa"/>
            <w:tcBorders>
              <w:top w:val="nil"/>
              <w:left w:val="nil"/>
              <w:bottom w:val="single" w:sz="4" w:space="0" w:color="auto"/>
              <w:right w:val="single" w:sz="4" w:space="0" w:color="auto"/>
            </w:tcBorders>
            <w:shd w:val="clear" w:color="auto" w:fill="auto"/>
            <w:noWrap/>
            <w:vAlign w:val="bottom"/>
            <w:hideMark/>
          </w:tcPr>
          <w:p w14:paraId="1E507BFA" w14:textId="77777777" w:rsidR="00F33EA7" w:rsidRPr="00D82483" w:rsidRDefault="00F33EA7" w:rsidP="00F33EA7">
            <w:pPr>
              <w:jc w:val="center"/>
              <w:rPr>
                <w:sz w:val="16"/>
                <w:szCs w:val="16"/>
              </w:rPr>
            </w:pPr>
            <w:r w:rsidRPr="00D82483">
              <w:rPr>
                <w:sz w:val="16"/>
                <w:szCs w:val="16"/>
              </w:rPr>
              <w:t>2,17%</w:t>
            </w:r>
          </w:p>
        </w:tc>
        <w:tc>
          <w:tcPr>
            <w:tcW w:w="737" w:type="dxa"/>
            <w:tcBorders>
              <w:top w:val="nil"/>
              <w:left w:val="nil"/>
              <w:bottom w:val="single" w:sz="4" w:space="0" w:color="auto"/>
              <w:right w:val="single" w:sz="4" w:space="0" w:color="auto"/>
            </w:tcBorders>
            <w:shd w:val="clear" w:color="auto" w:fill="auto"/>
            <w:noWrap/>
            <w:vAlign w:val="bottom"/>
            <w:hideMark/>
          </w:tcPr>
          <w:p w14:paraId="10B0E48A" w14:textId="77777777" w:rsidR="00F33EA7" w:rsidRPr="00D82483" w:rsidRDefault="00F33EA7" w:rsidP="00F33EA7">
            <w:pPr>
              <w:jc w:val="center"/>
              <w:rPr>
                <w:sz w:val="16"/>
                <w:szCs w:val="16"/>
              </w:rPr>
            </w:pPr>
            <w:r w:rsidRPr="00D82483">
              <w:rPr>
                <w:sz w:val="16"/>
                <w:szCs w:val="16"/>
              </w:rPr>
              <w:t>4,59%</w:t>
            </w:r>
          </w:p>
        </w:tc>
        <w:tc>
          <w:tcPr>
            <w:tcW w:w="737" w:type="dxa"/>
            <w:tcBorders>
              <w:top w:val="nil"/>
              <w:left w:val="nil"/>
              <w:bottom w:val="single" w:sz="4" w:space="0" w:color="auto"/>
              <w:right w:val="single" w:sz="4" w:space="0" w:color="auto"/>
            </w:tcBorders>
            <w:shd w:val="clear" w:color="auto" w:fill="auto"/>
            <w:noWrap/>
            <w:vAlign w:val="bottom"/>
            <w:hideMark/>
          </w:tcPr>
          <w:p w14:paraId="6D3C36E1" w14:textId="77777777" w:rsidR="00F33EA7" w:rsidRPr="00D82483" w:rsidRDefault="00F33EA7" w:rsidP="00F33EA7">
            <w:pPr>
              <w:jc w:val="center"/>
              <w:rPr>
                <w:sz w:val="16"/>
                <w:szCs w:val="16"/>
              </w:rPr>
            </w:pPr>
            <w:r w:rsidRPr="00D82483">
              <w:rPr>
                <w:sz w:val="16"/>
                <w:szCs w:val="16"/>
              </w:rPr>
              <w:t>7,12%</w:t>
            </w:r>
          </w:p>
        </w:tc>
      </w:tr>
      <w:tr w:rsidR="00F33EA7" w:rsidRPr="00D82483" w14:paraId="0AA0AE65"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BFD892" w14:textId="77777777" w:rsidR="00F33EA7" w:rsidRPr="00D82483" w:rsidRDefault="00F33EA7" w:rsidP="00F33EA7">
            <w:pPr>
              <w:jc w:val="center"/>
              <w:rPr>
                <w:sz w:val="16"/>
                <w:szCs w:val="16"/>
              </w:rPr>
            </w:pPr>
            <w:r w:rsidRPr="00D82483">
              <w:rPr>
                <w:sz w:val="16"/>
                <w:szCs w:val="16"/>
              </w:rPr>
              <w:t>18</w:t>
            </w:r>
          </w:p>
        </w:tc>
        <w:tc>
          <w:tcPr>
            <w:tcW w:w="3685" w:type="dxa"/>
            <w:tcBorders>
              <w:top w:val="nil"/>
              <w:left w:val="nil"/>
              <w:bottom w:val="single" w:sz="4" w:space="0" w:color="auto"/>
              <w:right w:val="single" w:sz="4" w:space="0" w:color="auto"/>
            </w:tcBorders>
            <w:shd w:val="clear" w:color="auto" w:fill="auto"/>
            <w:noWrap/>
            <w:vAlign w:val="bottom"/>
            <w:hideMark/>
          </w:tcPr>
          <w:p w14:paraId="39E45AF7" w14:textId="77777777" w:rsidR="00F33EA7" w:rsidRPr="00D82483" w:rsidRDefault="00F33EA7" w:rsidP="00F33EA7">
            <w:pPr>
              <w:rPr>
                <w:sz w:val="16"/>
                <w:szCs w:val="16"/>
              </w:rPr>
            </w:pPr>
            <w:r w:rsidRPr="00D82483">
              <w:rPr>
                <w:color w:val="000000"/>
                <w:sz w:val="16"/>
                <w:szCs w:val="16"/>
              </w:rPr>
              <w:t>АО «Ханты-Мансийский НПФ»</w:t>
            </w:r>
          </w:p>
        </w:tc>
        <w:tc>
          <w:tcPr>
            <w:tcW w:w="907" w:type="dxa"/>
            <w:tcBorders>
              <w:top w:val="nil"/>
              <w:left w:val="nil"/>
              <w:bottom w:val="single" w:sz="4" w:space="0" w:color="auto"/>
              <w:right w:val="single" w:sz="4" w:space="0" w:color="auto"/>
            </w:tcBorders>
            <w:shd w:val="clear" w:color="auto" w:fill="auto"/>
            <w:noWrap/>
            <w:vAlign w:val="bottom"/>
            <w:hideMark/>
          </w:tcPr>
          <w:p w14:paraId="08828E60" w14:textId="77777777" w:rsidR="00F33EA7" w:rsidRPr="00D82483" w:rsidRDefault="00F33EA7" w:rsidP="00F33EA7">
            <w:pPr>
              <w:jc w:val="center"/>
              <w:rPr>
                <w:sz w:val="16"/>
                <w:szCs w:val="16"/>
              </w:rPr>
            </w:pPr>
            <w:r w:rsidRPr="00D82483">
              <w:rPr>
                <w:sz w:val="16"/>
                <w:szCs w:val="16"/>
              </w:rPr>
              <w:t>-15,72%</w:t>
            </w:r>
          </w:p>
        </w:tc>
        <w:tc>
          <w:tcPr>
            <w:tcW w:w="737" w:type="dxa"/>
            <w:tcBorders>
              <w:top w:val="nil"/>
              <w:left w:val="nil"/>
              <w:bottom w:val="single" w:sz="4" w:space="0" w:color="auto"/>
              <w:right w:val="single" w:sz="4" w:space="0" w:color="auto"/>
            </w:tcBorders>
            <w:shd w:val="clear" w:color="auto" w:fill="auto"/>
            <w:noWrap/>
            <w:vAlign w:val="bottom"/>
            <w:hideMark/>
          </w:tcPr>
          <w:p w14:paraId="139CA7C8" w14:textId="77777777" w:rsidR="00F33EA7" w:rsidRPr="00D82483" w:rsidRDefault="00F33EA7" w:rsidP="00F33EA7">
            <w:pPr>
              <w:jc w:val="center"/>
              <w:rPr>
                <w:sz w:val="16"/>
                <w:szCs w:val="16"/>
              </w:rPr>
            </w:pPr>
            <w:r w:rsidRPr="00D82483">
              <w:rPr>
                <w:sz w:val="16"/>
                <w:szCs w:val="16"/>
              </w:rPr>
              <w:t>23,29%</w:t>
            </w:r>
          </w:p>
        </w:tc>
        <w:tc>
          <w:tcPr>
            <w:tcW w:w="737" w:type="dxa"/>
            <w:tcBorders>
              <w:top w:val="nil"/>
              <w:left w:val="nil"/>
              <w:bottom w:val="single" w:sz="4" w:space="0" w:color="auto"/>
              <w:right w:val="single" w:sz="4" w:space="0" w:color="auto"/>
            </w:tcBorders>
            <w:shd w:val="clear" w:color="auto" w:fill="auto"/>
            <w:noWrap/>
            <w:vAlign w:val="bottom"/>
            <w:hideMark/>
          </w:tcPr>
          <w:p w14:paraId="7BDD7241" w14:textId="77777777" w:rsidR="00F33EA7" w:rsidRPr="00D82483" w:rsidRDefault="00F33EA7" w:rsidP="00F33EA7">
            <w:pPr>
              <w:jc w:val="center"/>
              <w:rPr>
                <w:sz w:val="16"/>
                <w:szCs w:val="16"/>
              </w:rPr>
            </w:pPr>
            <w:r w:rsidRPr="00D82483">
              <w:rPr>
                <w:sz w:val="16"/>
                <w:szCs w:val="16"/>
              </w:rPr>
              <w:t>14,85%</w:t>
            </w:r>
          </w:p>
        </w:tc>
        <w:tc>
          <w:tcPr>
            <w:tcW w:w="737" w:type="dxa"/>
            <w:tcBorders>
              <w:top w:val="nil"/>
              <w:left w:val="nil"/>
              <w:bottom w:val="single" w:sz="4" w:space="0" w:color="auto"/>
              <w:right w:val="single" w:sz="4" w:space="0" w:color="auto"/>
            </w:tcBorders>
            <w:shd w:val="clear" w:color="auto" w:fill="auto"/>
            <w:noWrap/>
            <w:vAlign w:val="bottom"/>
            <w:hideMark/>
          </w:tcPr>
          <w:p w14:paraId="79751634" w14:textId="77777777" w:rsidR="00F33EA7" w:rsidRPr="00D82483" w:rsidRDefault="00F33EA7" w:rsidP="00F33EA7">
            <w:pPr>
              <w:jc w:val="center"/>
              <w:rPr>
                <w:sz w:val="16"/>
                <w:szCs w:val="16"/>
              </w:rPr>
            </w:pPr>
            <w:r w:rsidRPr="00D82483">
              <w:rPr>
                <w:sz w:val="16"/>
                <w:szCs w:val="16"/>
              </w:rPr>
              <w:t>2,39%</w:t>
            </w:r>
          </w:p>
        </w:tc>
        <w:tc>
          <w:tcPr>
            <w:tcW w:w="737" w:type="dxa"/>
            <w:tcBorders>
              <w:top w:val="nil"/>
              <w:left w:val="nil"/>
              <w:bottom w:val="single" w:sz="4" w:space="0" w:color="auto"/>
              <w:right w:val="single" w:sz="4" w:space="0" w:color="auto"/>
            </w:tcBorders>
            <w:shd w:val="clear" w:color="auto" w:fill="auto"/>
            <w:noWrap/>
            <w:vAlign w:val="bottom"/>
            <w:hideMark/>
          </w:tcPr>
          <w:p w14:paraId="1BE1CCFE" w14:textId="77777777" w:rsidR="00F33EA7" w:rsidRPr="00D82483" w:rsidRDefault="00F33EA7" w:rsidP="00F33EA7">
            <w:pPr>
              <w:jc w:val="center"/>
              <w:rPr>
                <w:sz w:val="16"/>
                <w:szCs w:val="16"/>
              </w:rPr>
            </w:pPr>
            <w:r w:rsidRPr="00D82483">
              <w:rPr>
                <w:sz w:val="16"/>
                <w:szCs w:val="16"/>
              </w:rPr>
              <w:t>7,91%</w:t>
            </w:r>
          </w:p>
        </w:tc>
        <w:tc>
          <w:tcPr>
            <w:tcW w:w="737" w:type="dxa"/>
            <w:tcBorders>
              <w:top w:val="nil"/>
              <w:left w:val="nil"/>
              <w:bottom w:val="single" w:sz="4" w:space="0" w:color="auto"/>
              <w:right w:val="single" w:sz="4" w:space="0" w:color="auto"/>
            </w:tcBorders>
            <w:shd w:val="clear" w:color="auto" w:fill="auto"/>
            <w:noWrap/>
            <w:vAlign w:val="bottom"/>
            <w:hideMark/>
          </w:tcPr>
          <w:p w14:paraId="4081E8BE" w14:textId="77777777" w:rsidR="00F33EA7" w:rsidRPr="00D82483" w:rsidRDefault="00F33EA7" w:rsidP="00F33EA7">
            <w:pPr>
              <w:jc w:val="center"/>
              <w:rPr>
                <w:sz w:val="16"/>
                <w:szCs w:val="16"/>
              </w:rPr>
            </w:pPr>
            <w:r w:rsidRPr="00D82483">
              <w:rPr>
                <w:sz w:val="16"/>
                <w:szCs w:val="16"/>
              </w:rPr>
              <w:t>6,61%</w:t>
            </w:r>
          </w:p>
        </w:tc>
        <w:tc>
          <w:tcPr>
            <w:tcW w:w="737" w:type="dxa"/>
            <w:tcBorders>
              <w:top w:val="nil"/>
              <w:left w:val="nil"/>
              <w:bottom w:val="single" w:sz="4" w:space="0" w:color="auto"/>
              <w:right w:val="single" w:sz="4" w:space="0" w:color="auto"/>
            </w:tcBorders>
            <w:shd w:val="clear" w:color="auto" w:fill="auto"/>
            <w:noWrap/>
            <w:vAlign w:val="bottom"/>
            <w:hideMark/>
          </w:tcPr>
          <w:p w14:paraId="52CA8AE7" w14:textId="77777777" w:rsidR="00F33EA7" w:rsidRPr="00D82483" w:rsidRDefault="00F33EA7" w:rsidP="00F33EA7">
            <w:pPr>
              <w:jc w:val="center"/>
              <w:rPr>
                <w:sz w:val="16"/>
                <w:szCs w:val="16"/>
              </w:rPr>
            </w:pPr>
            <w:r w:rsidRPr="00D82483">
              <w:rPr>
                <w:sz w:val="16"/>
                <w:szCs w:val="16"/>
              </w:rPr>
              <w:t>0,44%</w:t>
            </w:r>
          </w:p>
        </w:tc>
        <w:tc>
          <w:tcPr>
            <w:tcW w:w="737" w:type="dxa"/>
            <w:tcBorders>
              <w:top w:val="nil"/>
              <w:left w:val="nil"/>
              <w:bottom w:val="single" w:sz="4" w:space="0" w:color="auto"/>
              <w:right w:val="single" w:sz="4" w:space="0" w:color="auto"/>
            </w:tcBorders>
            <w:shd w:val="clear" w:color="auto" w:fill="auto"/>
            <w:noWrap/>
            <w:vAlign w:val="bottom"/>
            <w:hideMark/>
          </w:tcPr>
          <w:p w14:paraId="3F3F9D81" w14:textId="77777777" w:rsidR="00F33EA7" w:rsidRPr="00D82483" w:rsidRDefault="00F33EA7" w:rsidP="00F33EA7">
            <w:pPr>
              <w:jc w:val="center"/>
              <w:rPr>
                <w:sz w:val="16"/>
                <w:szCs w:val="16"/>
              </w:rPr>
            </w:pPr>
            <w:r w:rsidRPr="00D82483">
              <w:rPr>
                <w:sz w:val="16"/>
                <w:szCs w:val="16"/>
              </w:rPr>
              <w:t>15,84%</w:t>
            </w:r>
          </w:p>
        </w:tc>
        <w:tc>
          <w:tcPr>
            <w:tcW w:w="737" w:type="dxa"/>
            <w:tcBorders>
              <w:top w:val="nil"/>
              <w:left w:val="nil"/>
              <w:bottom w:val="single" w:sz="4" w:space="0" w:color="auto"/>
              <w:right w:val="single" w:sz="4" w:space="0" w:color="auto"/>
            </w:tcBorders>
            <w:shd w:val="clear" w:color="auto" w:fill="auto"/>
            <w:noWrap/>
            <w:vAlign w:val="bottom"/>
            <w:hideMark/>
          </w:tcPr>
          <w:p w14:paraId="068A32B0" w14:textId="77777777" w:rsidR="00F33EA7" w:rsidRPr="00D82483" w:rsidRDefault="00F33EA7" w:rsidP="00F33EA7">
            <w:pPr>
              <w:jc w:val="center"/>
              <w:rPr>
                <w:sz w:val="16"/>
                <w:szCs w:val="16"/>
              </w:rPr>
            </w:pPr>
            <w:r w:rsidRPr="00D82483">
              <w:rPr>
                <w:sz w:val="16"/>
                <w:szCs w:val="16"/>
              </w:rPr>
              <w:t>9,63%</w:t>
            </w:r>
          </w:p>
        </w:tc>
        <w:tc>
          <w:tcPr>
            <w:tcW w:w="737" w:type="dxa"/>
            <w:tcBorders>
              <w:top w:val="nil"/>
              <w:left w:val="nil"/>
              <w:bottom w:val="single" w:sz="4" w:space="0" w:color="auto"/>
              <w:right w:val="single" w:sz="4" w:space="0" w:color="auto"/>
            </w:tcBorders>
            <w:shd w:val="clear" w:color="auto" w:fill="auto"/>
            <w:noWrap/>
            <w:vAlign w:val="bottom"/>
            <w:hideMark/>
          </w:tcPr>
          <w:p w14:paraId="7EC72EB9" w14:textId="77777777" w:rsidR="00F33EA7" w:rsidRPr="00D82483" w:rsidRDefault="00F33EA7" w:rsidP="00F33EA7">
            <w:pPr>
              <w:jc w:val="center"/>
              <w:rPr>
                <w:sz w:val="16"/>
                <w:szCs w:val="16"/>
              </w:rPr>
            </w:pPr>
            <w:r w:rsidRPr="00D82483">
              <w:rPr>
                <w:sz w:val="16"/>
                <w:szCs w:val="16"/>
              </w:rPr>
              <w:t>8,16%</w:t>
            </w:r>
          </w:p>
        </w:tc>
        <w:tc>
          <w:tcPr>
            <w:tcW w:w="880" w:type="dxa"/>
            <w:tcBorders>
              <w:top w:val="nil"/>
              <w:left w:val="nil"/>
              <w:bottom w:val="single" w:sz="4" w:space="0" w:color="auto"/>
              <w:right w:val="single" w:sz="4" w:space="0" w:color="auto"/>
            </w:tcBorders>
            <w:shd w:val="clear" w:color="auto" w:fill="auto"/>
            <w:noWrap/>
            <w:vAlign w:val="bottom"/>
            <w:hideMark/>
          </w:tcPr>
          <w:p w14:paraId="3A587687" w14:textId="77777777" w:rsidR="00F33EA7" w:rsidRPr="00D82483" w:rsidRDefault="00F33EA7" w:rsidP="00F33EA7">
            <w:pPr>
              <w:jc w:val="center"/>
              <w:rPr>
                <w:sz w:val="16"/>
                <w:szCs w:val="16"/>
              </w:rPr>
            </w:pPr>
            <w:r w:rsidRPr="00D82483">
              <w:rPr>
                <w:sz w:val="16"/>
                <w:szCs w:val="16"/>
              </w:rPr>
              <w:t>4,15%</w:t>
            </w:r>
          </w:p>
        </w:tc>
        <w:tc>
          <w:tcPr>
            <w:tcW w:w="737" w:type="dxa"/>
            <w:tcBorders>
              <w:top w:val="nil"/>
              <w:left w:val="nil"/>
              <w:bottom w:val="single" w:sz="4" w:space="0" w:color="auto"/>
              <w:right w:val="single" w:sz="4" w:space="0" w:color="auto"/>
            </w:tcBorders>
            <w:shd w:val="clear" w:color="auto" w:fill="auto"/>
            <w:noWrap/>
            <w:vAlign w:val="bottom"/>
            <w:hideMark/>
          </w:tcPr>
          <w:p w14:paraId="6EC7F4AE" w14:textId="77777777" w:rsidR="00F33EA7" w:rsidRPr="00D82483" w:rsidRDefault="00F33EA7" w:rsidP="00F33EA7">
            <w:pPr>
              <w:jc w:val="center"/>
              <w:rPr>
                <w:sz w:val="16"/>
                <w:szCs w:val="16"/>
              </w:rPr>
            </w:pPr>
            <w:r w:rsidRPr="00D82483">
              <w:rPr>
                <w:sz w:val="16"/>
                <w:szCs w:val="16"/>
              </w:rPr>
              <w:t>10,94%</w:t>
            </w:r>
          </w:p>
        </w:tc>
        <w:tc>
          <w:tcPr>
            <w:tcW w:w="737" w:type="dxa"/>
            <w:tcBorders>
              <w:top w:val="nil"/>
              <w:left w:val="nil"/>
              <w:bottom w:val="single" w:sz="4" w:space="0" w:color="auto"/>
              <w:right w:val="single" w:sz="4" w:space="0" w:color="auto"/>
            </w:tcBorders>
            <w:shd w:val="clear" w:color="auto" w:fill="auto"/>
            <w:noWrap/>
            <w:vAlign w:val="bottom"/>
            <w:hideMark/>
          </w:tcPr>
          <w:p w14:paraId="080296AC" w14:textId="77777777" w:rsidR="00F33EA7" w:rsidRPr="00D82483" w:rsidRDefault="00F33EA7" w:rsidP="00F33EA7">
            <w:pPr>
              <w:jc w:val="center"/>
              <w:rPr>
                <w:sz w:val="16"/>
                <w:szCs w:val="16"/>
              </w:rPr>
            </w:pPr>
            <w:r w:rsidRPr="00D82483">
              <w:rPr>
                <w:sz w:val="16"/>
                <w:szCs w:val="16"/>
              </w:rPr>
              <w:t>5,42%</w:t>
            </w:r>
          </w:p>
        </w:tc>
        <w:tc>
          <w:tcPr>
            <w:tcW w:w="737" w:type="dxa"/>
            <w:tcBorders>
              <w:top w:val="nil"/>
              <w:left w:val="nil"/>
              <w:bottom w:val="single" w:sz="4" w:space="0" w:color="auto"/>
              <w:right w:val="single" w:sz="4" w:space="0" w:color="auto"/>
            </w:tcBorders>
            <w:shd w:val="clear" w:color="auto" w:fill="auto"/>
            <w:noWrap/>
            <w:vAlign w:val="bottom"/>
            <w:hideMark/>
          </w:tcPr>
          <w:p w14:paraId="665B07D8" w14:textId="77777777" w:rsidR="00F33EA7" w:rsidRPr="00D82483" w:rsidRDefault="00F33EA7" w:rsidP="00F33EA7">
            <w:pPr>
              <w:jc w:val="center"/>
              <w:rPr>
                <w:sz w:val="16"/>
                <w:szCs w:val="16"/>
              </w:rPr>
            </w:pPr>
            <w:r w:rsidRPr="00D82483">
              <w:rPr>
                <w:sz w:val="16"/>
                <w:szCs w:val="16"/>
              </w:rPr>
              <w:t>1,28%</w:t>
            </w:r>
          </w:p>
        </w:tc>
        <w:tc>
          <w:tcPr>
            <w:tcW w:w="737" w:type="dxa"/>
            <w:tcBorders>
              <w:top w:val="nil"/>
              <w:left w:val="nil"/>
              <w:bottom w:val="single" w:sz="4" w:space="0" w:color="auto"/>
              <w:right w:val="single" w:sz="4" w:space="0" w:color="auto"/>
            </w:tcBorders>
            <w:shd w:val="clear" w:color="auto" w:fill="auto"/>
            <w:noWrap/>
            <w:vAlign w:val="bottom"/>
            <w:hideMark/>
          </w:tcPr>
          <w:p w14:paraId="4D48CE9F" w14:textId="77777777" w:rsidR="00F33EA7" w:rsidRPr="00D82483" w:rsidRDefault="00F33EA7" w:rsidP="00F33EA7">
            <w:pPr>
              <w:jc w:val="center"/>
              <w:rPr>
                <w:sz w:val="16"/>
                <w:szCs w:val="16"/>
              </w:rPr>
            </w:pPr>
            <w:r w:rsidRPr="00D82483">
              <w:rPr>
                <w:sz w:val="16"/>
                <w:szCs w:val="16"/>
              </w:rPr>
              <w:t>6,87%</w:t>
            </w:r>
          </w:p>
        </w:tc>
        <w:tc>
          <w:tcPr>
            <w:tcW w:w="737" w:type="dxa"/>
            <w:tcBorders>
              <w:top w:val="nil"/>
              <w:left w:val="nil"/>
              <w:bottom w:val="single" w:sz="4" w:space="0" w:color="auto"/>
              <w:right w:val="single" w:sz="4" w:space="0" w:color="auto"/>
            </w:tcBorders>
            <w:shd w:val="clear" w:color="auto" w:fill="auto"/>
            <w:noWrap/>
            <w:vAlign w:val="bottom"/>
            <w:hideMark/>
          </w:tcPr>
          <w:p w14:paraId="7D2B8BD7" w14:textId="77777777" w:rsidR="00F33EA7" w:rsidRPr="00D82483" w:rsidRDefault="00F33EA7" w:rsidP="00F33EA7">
            <w:pPr>
              <w:jc w:val="center"/>
              <w:rPr>
                <w:sz w:val="16"/>
                <w:szCs w:val="16"/>
              </w:rPr>
            </w:pPr>
            <w:r w:rsidRPr="00D82483">
              <w:rPr>
                <w:sz w:val="16"/>
                <w:szCs w:val="16"/>
              </w:rPr>
              <w:t>3,97%</w:t>
            </w:r>
          </w:p>
        </w:tc>
      </w:tr>
      <w:tr w:rsidR="00F33EA7" w:rsidRPr="00D82483" w14:paraId="1E6A2E03"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4F12C3" w14:textId="77777777" w:rsidR="00F33EA7" w:rsidRPr="00D82483" w:rsidRDefault="00F33EA7" w:rsidP="00F33EA7">
            <w:pPr>
              <w:jc w:val="center"/>
              <w:rPr>
                <w:sz w:val="16"/>
                <w:szCs w:val="16"/>
              </w:rPr>
            </w:pPr>
            <w:r w:rsidRPr="00D82483">
              <w:rPr>
                <w:sz w:val="16"/>
                <w:szCs w:val="16"/>
              </w:rPr>
              <w:t>19</w:t>
            </w:r>
          </w:p>
        </w:tc>
        <w:tc>
          <w:tcPr>
            <w:tcW w:w="3685" w:type="dxa"/>
            <w:tcBorders>
              <w:top w:val="nil"/>
              <w:left w:val="nil"/>
              <w:bottom w:val="single" w:sz="4" w:space="0" w:color="auto"/>
              <w:right w:val="single" w:sz="4" w:space="0" w:color="auto"/>
            </w:tcBorders>
            <w:shd w:val="clear" w:color="auto" w:fill="auto"/>
            <w:noWrap/>
            <w:vAlign w:val="bottom"/>
            <w:hideMark/>
          </w:tcPr>
          <w:p w14:paraId="618F93E9" w14:textId="77777777" w:rsidR="00F33EA7" w:rsidRPr="00D82483" w:rsidRDefault="00F33EA7" w:rsidP="00F33EA7">
            <w:pPr>
              <w:rPr>
                <w:sz w:val="16"/>
                <w:szCs w:val="16"/>
              </w:rPr>
            </w:pPr>
            <w:r w:rsidRPr="00D82483">
              <w:rPr>
                <w:color w:val="000000"/>
                <w:sz w:val="16"/>
                <w:szCs w:val="16"/>
              </w:rPr>
              <w:t>АО "НПФ "БУДУЩЕЕ"</w:t>
            </w:r>
          </w:p>
        </w:tc>
        <w:tc>
          <w:tcPr>
            <w:tcW w:w="907" w:type="dxa"/>
            <w:tcBorders>
              <w:top w:val="nil"/>
              <w:left w:val="nil"/>
              <w:bottom w:val="single" w:sz="4" w:space="0" w:color="auto"/>
              <w:right w:val="single" w:sz="4" w:space="0" w:color="auto"/>
            </w:tcBorders>
            <w:shd w:val="clear" w:color="auto" w:fill="auto"/>
            <w:noWrap/>
            <w:vAlign w:val="bottom"/>
            <w:hideMark/>
          </w:tcPr>
          <w:p w14:paraId="5C2A4003"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5BE6A248"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39EC9347"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43DACC95"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3BE7360A"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3010E32B"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12E7B1AE" w14:textId="77777777" w:rsidR="00F33EA7" w:rsidRPr="00D82483" w:rsidRDefault="00F33EA7" w:rsidP="00F33EA7">
            <w:pPr>
              <w:jc w:val="center"/>
              <w:rPr>
                <w:sz w:val="16"/>
                <w:szCs w:val="16"/>
              </w:rPr>
            </w:pPr>
            <w:r w:rsidRPr="00D82483">
              <w:rPr>
                <w:sz w:val="16"/>
                <w:szCs w:val="16"/>
              </w:rPr>
              <w:t>1,47%</w:t>
            </w:r>
          </w:p>
        </w:tc>
        <w:tc>
          <w:tcPr>
            <w:tcW w:w="737" w:type="dxa"/>
            <w:tcBorders>
              <w:top w:val="nil"/>
              <w:left w:val="nil"/>
              <w:bottom w:val="single" w:sz="4" w:space="0" w:color="auto"/>
              <w:right w:val="single" w:sz="4" w:space="0" w:color="auto"/>
            </w:tcBorders>
            <w:shd w:val="clear" w:color="auto" w:fill="auto"/>
            <w:noWrap/>
            <w:vAlign w:val="bottom"/>
            <w:hideMark/>
          </w:tcPr>
          <w:p w14:paraId="5D981782" w14:textId="77777777" w:rsidR="00F33EA7" w:rsidRPr="00D82483" w:rsidRDefault="00F33EA7" w:rsidP="00F33EA7">
            <w:pPr>
              <w:jc w:val="center"/>
              <w:rPr>
                <w:sz w:val="16"/>
                <w:szCs w:val="16"/>
              </w:rPr>
            </w:pPr>
            <w:r w:rsidRPr="00D82483">
              <w:rPr>
                <w:sz w:val="16"/>
                <w:szCs w:val="16"/>
              </w:rPr>
              <w:t>5,58%</w:t>
            </w:r>
          </w:p>
        </w:tc>
        <w:tc>
          <w:tcPr>
            <w:tcW w:w="737" w:type="dxa"/>
            <w:tcBorders>
              <w:top w:val="nil"/>
              <w:left w:val="nil"/>
              <w:bottom w:val="single" w:sz="4" w:space="0" w:color="auto"/>
              <w:right w:val="single" w:sz="4" w:space="0" w:color="auto"/>
            </w:tcBorders>
            <w:shd w:val="clear" w:color="auto" w:fill="auto"/>
            <w:noWrap/>
            <w:vAlign w:val="bottom"/>
            <w:hideMark/>
          </w:tcPr>
          <w:p w14:paraId="2ECAB204" w14:textId="77777777" w:rsidR="00F33EA7" w:rsidRPr="00D82483" w:rsidRDefault="00F33EA7" w:rsidP="00F33EA7">
            <w:pPr>
              <w:jc w:val="center"/>
              <w:rPr>
                <w:sz w:val="16"/>
                <w:szCs w:val="16"/>
              </w:rPr>
            </w:pPr>
            <w:r w:rsidRPr="00D82483">
              <w:rPr>
                <w:sz w:val="16"/>
                <w:szCs w:val="16"/>
              </w:rPr>
              <w:t>4,08%</w:t>
            </w:r>
          </w:p>
        </w:tc>
        <w:tc>
          <w:tcPr>
            <w:tcW w:w="737" w:type="dxa"/>
            <w:tcBorders>
              <w:top w:val="nil"/>
              <w:left w:val="nil"/>
              <w:bottom w:val="single" w:sz="4" w:space="0" w:color="auto"/>
              <w:right w:val="single" w:sz="4" w:space="0" w:color="auto"/>
            </w:tcBorders>
            <w:shd w:val="clear" w:color="auto" w:fill="auto"/>
            <w:noWrap/>
            <w:vAlign w:val="bottom"/>
            <w:hideMark/>
          </w:tcPr>
          <w:p w14:paraId="311C0A7D" w14:textId="77777777" w:rsidR="00F33EA7" w:rsidRPr="00D82483" w:rsidRDefault="00F33EA7" w:rsidP="00F33EA7">
            <w:pPr>
              <w:jc w:val="center"/>
              <w:rPr>
                <w:sz w:val="16"/>
                <w:szCs w:val="16"/>
              </w:rPr>
            </w:pPr>
            <w:r w:rsidRPr="00D82483">
              <w:rPr>
                <w:sz w:val="16"/>
                <w:szCs w:val="16"/>
              </w:rPr>
              <w:t>-2,01%</w:t>
            </w:r>
          </w:p>
        </w:tc>
        <w:tc>
          <w:tcPr>
            <w:tcW w:w="880" w:type="dxa"/>
            <w:tcBorders>
              <w:top w:val="nil"/>
              <w:left w:val="nil"/>
              <w:bottom w:val="single" w:sz="4" w:space="0" w:color="auto"/>
              <w:right w:val="single" w:sz="4" w:space="0" w:color="auto"/>
            </w:tcBorders>
            <w:shd w:val="clear" w:color="auto" w:fill="auto"/>
            <w:noWrap/>
            <w:vAlign w:val="bottom"/>
            <w:hideMark/>
          </w:tcPr>
          <w:p w14:paraId="1BCB1862" w14:textId="77777777" w:rsidR="00F33EA7" w:rsidRPr="00D82483" w:rsidRDefault="00F33EA7" w:rsidP="00F33EA7">
            <w:pPr>
              <w:jc w:val="center"/>
              <w:rPr>
                <w:sz w:val="16"/>
                <w:szCs w:val="16"/>
              </w:rPr>
            </w:pPr>
            <w:r w:rsidRPr="00D82483">
              <w:rPr>
                <w:sz w:val="16"/>
                <w:szCs w:val="16"/>
              </w:rPr>
              <w:t>-15,28%</w:t>
            </w:r>
          </w:p>
        </w:tc>
        <w:tc>
          <w:tcPr>
            <w:tcW w:w="737" w:type="dxa"/>
            <w:tcBorders>
              <w:top w:val="nil"/>
              <w:left w:val="nil"/>
              <w:bottom w:val="single" w:sz="4" w:space="0" w:color="auto"/>
              <w:right w:val="single" w:sz="4" w:space="0" w:color="auto"/>
            </w:tcBorders>
            <w:shd w:val="clear" w:color="auto" w:fill="auto"/>
            <w:noWrap/>
            <w:vAlign w:val="bottom"/>
            <w:hideMark/>
          </w:tcPr>
          <w:p w14:paraId="59731934" w14:textId="77777777" w:rsidR="00F33EA7" w:rsidRPr="00D82483" w:rsidRDefault="00F33EA7" w:rsidP="00F33EA7">
            <w:pPr>
              <w:jc w:val="center"/>
              <w:rPr>
                <w:sz w:val="16"/>
                <w:szCs w:val="16"/>
              </w:rPr>
            </w:pPr>
            <w:r w:rsidRPr="00D82483">
              <w:rPr>
                <w:sz w:val="16"/>
                <w:szCs w:val="16"/>
              </w:rPr>
              <w:t>6,87%</w:t>
            </w:r>
          </w:p>
        </w:tc>
        <w:tc>
          <w:tcPr>
            <w:tcW w:w="737" w:type="dxa"/>
            <w:tcBorders>
              <w:top w:val="nil"/>
              <w:left w:val="nil"/>
              <w:bottom w:val="single" w:sz="4" w:space="0" w:color="auto"/>
              <w:right w:val="single" w:sz="4" w:space="0" w:color="auto"/>
            </w:tcBorders>
            <w:shd w:val="clear" w:color="auto" w:fill="auto"/>
            <w:noWrap/>
            <w:vAlign w:val="bottom"/>
            <w:hideMark/>
          </w:tcPr>
          <w:p w14:paraId="2F9AC32C" w14:textId="77777777" w:rsidR="00F33EA7" w:rsidRPr="00D82483" w:rsidRDefault="00F33EA7" w:rsidP="00F33EA7">
            <w:pPr>
              <w:jc w:val="center"/>
              <w:rPr>
                <w:sz w:val="16"/>
                <w:szCs w:val="16"/>
              </w:rPr>
            </w:pPr>
            <w:r w:rsidRPr="00D82483">
              <w:rPr>
                <w:sz w:val="16"/>
                <w:szCs w:val="16"/>
              </w:rPr>
              <w:t>4,74%</w:t>
            </w:r>
          </w:p>
        </w:tc>
        <w:tc>
          <w:tcPr>
            <w:tcW w:w="737" w:type="dxa"/>
            <w:tcBorders>
              <w:top w:val="nil"/>
              <w:left w:val="nil"/>
              <w:bottom w:val="single" w:sz="4" w:space="0" w:color="auto"/>
              <w:right w:val="single" w:sz="4" w:space="0" w:color="auto"/>
            </w:tcBorders>
            <w:shd w:val="clear" w:color="auto" w:fill="auto"/>
            <w:noWrap/>
            <w:vAlign w:val="bottom"/>
            <w:hideMark/>
          </w:tcPr>
          <w:p w14:paraId="5F3E3C4F" w14:textId="77777777" w:rsidR="00F33EA7" w:rsidRPr="00D82483" w:rsidRDefault="00F33EA7" w:rsidP="00F33EA7">
            <w:pPr>
              <w:jc w:val="center"/>
              <w:rPr>
                <w:sz w:val="16"/>
                <w:szCs w:val="16"/>
              </w:rPr>
            </w:pPr>
            <w:r w:rsidRPr="00D82483">
              <w:rPr>
                <w:sz w:val="16"/>
                <w:szCs w:val="16"/>
              </w:rPr>
              <w:t>4,16%</w:t>
            </w:r>
          </w:p>
        </w:tc>
        <w:tc>
          <w:tcPr>
            <w:tcW w:w="737" w:type="dxa"/>
            <w:tcBorders>
              <w:top w:val="nil"/>
              <w:left w:val="nil"/>
              <w:bottom w:val="single" w:sz="4" w:space="0" w:color="auto"/>
              <w:right w:val="single" w:sz="4" w:space="0" w:color="auto"/>
            </w:tcBorders>
            <w:shd w:val="clear" w:color="auto" w:fill="auto"/>
            <w:noWrap/>
            <w:vAlign w:val="bottom"/>
            <w:hideMark/>
          </w:tcPr>
          <w:p w14:paraId="719C8DEB" w14:textId="77777777" w:rsidR="00F33EA7" w:rsidRPr="00D82483" w:rsidRDefault="00F33EA7" w:rsidP="00F33EA7">
            <w:pPr>
              <w:jc w:val="center"/>
              <w:rPr>
                <w:sz w:val="16"/>
                <w:szCs w:val="16"/>
              </w:rPr>
            </w:pPr>
            <w:r w:rsidRPr="00D82483">
              <w:rPr>
                <w:sz w:val="16"/>
                <w:szCs w:val="16"/>
              </w:rPr>
              <w:t>1,79%</w:t>
            </w:r>
          </w:p>
        </w:tc>
        <w:tc>
          <w:tcPr>
            <w:tcW w:w="737" w:type="dxa"/>
            <w:tcBorders>
              <w:top w:val="nil"/>
              <w:left w:val="nil"/>
              <w:bottom w:val="single" w:sz="4" w:space="0" w:color="auto"/>
              <w:right w:val="single" w:sz="4" w:space="0" w:color="auto"/>
            </w:tcBorders>
            <w:shd w:val="clear" w:color="auto" w:fill="auto"/>
            <w:noWrap/>
            <w:vAlign w:val="bottom"/>
            <w:hideMark/>
          </w:tcPr>
          <w:p w14:paraId="1DFD6DCE" w14:textId="77777777" w:rsidR="00F33EA7" w:rsidRPr="00D82483" w:rsidRDefault="00F33EA7" w:rsidP="00F33EA7">
            <w:pPr>
              <w:jc w:val="center"/>
              <w:rPr>
                <w:sz w:val="16"/>
                <w:szCs w:val="16"/>
              </w:rPr>
            </w:pPr>
            <w:r w:rsidRPr="00D82483">
              <w:rPr>
                <w:sz w:val="16"/>
                <w:szCs w:val="16"/>
              </w:rPr>
              <w:t>11,74%</w:t>
            </w:r>
          </w:p>
        </w:tc>
      </w:tr>
      <w:tr w:rsidR="00F33EA7" w:rsidRPr="00D82483" w14:paraId="10605644"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73E914" w14:textId="77777777" w:rsidR="00F33EA7" w:rsidRPr="00D82483" w:rsidRDefault="00F33EA7" w:rsidP="00F33EA7">
            <w:pPr>
              <w:jc w:val="center"/>
              <w:rPr>
                <w:sz w:val="16"/>
                <w:szCs w:val="16"/>
              </w:rPr>
            </w:pPr>
            <w:r w:rsidRPr="00D82483">
              <w:rPr>
                <w:sz w:val="16"/>
                <w:szCs w:val="16"/>
              </w:rPr>
              <w:t>20</w:t>
            </w:r>
          </w:p>
        </w:tc>
        <w:tc>
          <w:tcPr>
            <w:tcW w:w="3685" w:type="dxa"/>
            <w:tcBorders>
              <w:top w:val="nil"/>
              <w:left w:val="nil"/>
              <w:bottom w:val="single" w:sz="4" w:space="0" w:color="auto"/>
              <w:right w:val="single" w:sz="4" w:space="0" w:color="auto"/>
            </w:tcBorders>
            <w:shd w:val="clear" w:color="auto" w:fill="auto"/>
            <w:noWrap/>
            <w:vAlign w:val="bottom"/>
            <w:hideMark/>
          </w:tcPr>
          <w:p w14:paraId="7BC182BF" w14:textId="77777777" w:rsidR="00F33EA7" w:rsidRPr="00D82483" w:rsidRDefault="00F33EA7" w:rsidP="00F33EA7">
            <w:pPr>
              <w:rPr>
                <w:sz w:val="16"/>
                <w:szCs w:val="16"/>
              </w:rPr>
            </w:pPr>
            <w:r w:rsidRPr="00D82483">
              <w:rPr>
                <w:color w:val="000000"/>
                <w:sz w:val="16"/>
                <w:szCs w:val="16"/>
              </w:rPr>
              <w:t>АО «НПФ «Открытие»</w:t>
            </w:r>
          </w:p>
        </w:tc>
        <w:tc>
          <w:tcPr>
            <w:tcW w:w="907" w:type="dxa"/>
            <w:tcBorders>
              <w:top w:val="nil"/>
              <w:left w:val="nil"/>
              <w:bottom w:val="single" w:sz="4" w:space="0" w:color="auto"/>
              <w:right w:val="single" w:sz="4" w:space="0" w:color="auto"/>
            </w:tcBorders>
            <w:shd w:val="clear" w:color="auto" w:fill="auto"/>
            <w:noWrap/>
            <w:vAlign w:val="bottom"/>
            <w:hideMark/>
          </w:tcPr>
          <w:p w14:paraId="49C1DB76"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2D0D244C"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6C3636B2"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76DD489E"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2237BC47"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4F3EB267"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334F059E" w14:textId="77777777" w:rsidR="00F33EA7" w:rsidRPr="00D82483" w:rsidRDefault="00F33EA7" w:rsidP="00F33EA7">
            <w:pPr>
              <w:jc w:val="center"/>
              <w:rPr>
                <w:sz w:val="16"/>
                <w:szCs w:val="16"/>
              </w:rPr>
            </w:pPr>
            <w:r w:rsidRPr="00D82483">
              <w:rPr>
                <w:sz w:val="16"/>
                <w:szCs w:val="16"/>
              </w:rPr>
              <w:t>8,95%</w:t>
            </w:r>
          </w:p>
        </w:tc>
        <w:tc>
          <w:tcPr>
            <w:tcW w:w="737" w:type="dxa"/>
            <w:tcBorders>
              <w:top w:val="nil"/>
              <w:left w:val="nil"/>
              <w:bottom w:val="single" w:sz="4" w:space="0" w:color="auto"/>
              <w:right w:val="single" w:sz="4" w:space="0" w:color="auto"/>
            </w:tcBorders>
            <w:shd w:val="clear" w:color="auto" w:fill="auto"/>
            <w:noWrap/>
            <w:vAlign w:val="bottom"/>
            <w:hideMark/>
          </w:tcPr>
          <w:p w14:paraId="79973CF6" w14:textId="77777777" w:rsidR="00F33EA7" w:rsidRPr="00D82483" w:rsidRDefault="00F33EA7" w:rsidP="00F33EA7">
            <w:pPr>
              <w:jc w:val="center"/>
              <w:rPr>
                <w:sz w:val="16"/>
                <w:szCs w:val="16"/>
              </w:rPr>
            </w:pPr>
            <w:r w:rsidRPr="00D82483">
              <w:rPr>
                <w:sz w:val="16"/>
                <w:szCs w:val="16"/>
              </w:rPr>
              <w:t>8,96%</w:t>
            </w:r>
          </w:p>
        </w:tc>
        <w:tc>
          <w:tcPr>
            <w:tcW w:w="737" w:type="dxa"/>
            <w:tcBorders>
              <w:top w:val="nil"/>
              <w:left w:val="nil"/>
              <w:bottom w:val="single" w:sz="4" w:space="0" w:color="auto"/>
              <w:right w:val="single" w:sz="4" w:space="0" w:color="auto"/>
            </w:tcBorders>
            <w:shd w:val="clear" w:color="auto" w:fill="auto"/>
            <w:noWrap/>
            <w:vAlign w:val="bottom"/>
            <w:hideMark/>
          </w:tcPr>
          <w:p w14:paraId="3A0A9CE8" w14:textId="77777777" w:rsidR="00F33EA7" w:rsidRPr="00D82483" w:rsidRDefault="00F33EA7" w:rsidP="00F33EA7">
            <w:pPr>
              <w:jc w:val="center"/>
              <w:rPr>
                <w:sz w:val="16"/>
                <w:szCs w:val="16"/>
              </w:rPr>
            </w:pPr>
            <w:r w:rsidRPr="00D82483">
              <w:rPr>
                <w:sz w:val="16"/>
                <w:szCs w:val="16"/>
              </w:rPr>
              <w:t>8,23%</w:t>
            </w:r>
          </w:p>
        </w:tc>
        <w:tc>
          <w:tcPr>
            <w:tcW w:w="737" w:type="dxa"/>
            <w:tcBorders>
              <w:top w:val="nil"/>
              <w:left w:val="nil"/>
              <w:bottom w:val="single" w:sz="4" w:space="0" w:color="auto"/>
              <w:right w:val="single" w:sz="4" w:space="0" w:color="auto"/>
            </w:tcBorders>
            <w:shd w:val="clear" w:color="auto" w:fill="auto"/>
            <w:noWrap/>
            <w:vAlign w:val="bottom"/>
            <w:hideMark/>
          </w:tcPr>
          <w:p w14:paraId="44324DB8" w14:textId="77777777" w:rsidR="00F33EA7" w:rsidRPr="00D82483" w:rsidRDefault="00F33EA7" w:rsidP="00F33EA7">
            <w:pPr>
              <w:jc w:val="center"/>
              <w:rPr>
                <w:sz w:val="16"/>
                <w:szCs w:val="16"/>
              </w:rPr>
            </w:pPr>
            <w:r w:rsidRPr="00D82483">
              <w:rPr>
                <w:sz w:val="16"/>
                <w:szCs w:val="16"/>
              </w:rPr>
              <w:t>-5,26%</w:t>
            </w:r>
          </w:p>
        </w:tc>
        <w:tc>
          <w:tcPr>
            <w:tcW w:w="880" w:type="dxa"/>
            <w:tcBorders>
              <w:top w:val="nil"/>
              <w:left w:val="nil"/>
              <w:bottom w:val="single" w:sz="4" w:space="0" w:color="auto"/>
              <w:right w:val="single" w:sz="4" w:space="0" w:color="auto"/>
            </w:tcBorders>
            <w:shd w:val="clear" w:color="auto" w:fill="auto"/>
            <w:noWrap/>
            <w:vAlign w:val="bottom"/>
            <w:hideMark/>
          </w:tcPr>
          <w:p w14:paraId="58DC52BA" w14:textId="77777777" w:rsidR="00F33EA7" w:rsidRPr="00D82483" w:rsidRDefault="00F33EA7" w:rsidP="00F33EA7">
            <w:pPr>
              <w:jc w:val="center"/>
              <w:rPr>
                <w:sz w:val="16"/>
                <w:szCs w:val="16"/>
              </w:rPr>
            </w:pPr>
            <w:r w:rsidRPr="00D82483">
              <w:rPr>
                <w:sz w:val="16"/>
                <w:szCs w:val="16"/>
              </w:rPr>
              <w:t>-10,80%</w:t>
            </w:r>
          </w:p>
        </w:tc>
        <w:tc>
          <w:tcPr>
            <w:tcW w:w="737" w:type="dxa"/>
            <w:tcBorders>
              <w:top w:val="nil"/>
              <w:left w:val="nil"/>
              <w:bottom w:val="single" w:sz="4" w:space="0" w:color="auto"/>
              <w:right w:val="single" w:sz="4" w:space="0" w:color="auto"/>
            </w:tcBorders>
            <w:shd w:val="clear" w:color="auto" w:fill="auto"/>
            <w:noWrap/>
            <w:vAlign w:val="bottom"/>
            <w:hideMark/>
          </w:tcPr>
          <w:p w14:paraId="175E7CF8" w14:textId="77777777" w:rsidR="00F33EA7" w:rsidRPr="00D82483" w:rsidRDefault="00F33EA7" w:rsidP="00F33EA7">
            <w:pPr>
              <w:jc w:val="center"/>
              <w:rPr>
                <w:sz w:val="16"/>
                <w:szCs w:val="16"/>
              </w:rPr>
            </w:pPr>
            <w:r w:rsidRPr="00D82483">
              <w:rPr>
                <w:sz w:val="16"/>
                <w:szCs w:val="16"/>
              </w:rPr>
              <w:t>10,33%</w:t>
            </w:r>
          </w:p>
        </w:tc>
        <w:tc>
          <w:tcPr>
            <w:tcW w:w="737" w:type="dxa"/>
            <w:tcBorders>
              <w:top w:val="nil"/>
              <w:left w:val="nil"/>
              <w:bottom w:val="single" w:sz="4" w:space="0" w:color="auto"/>
              <w:right w:val="single" w:sz="4" w:space="0" w:color="auto"/>
            </w:tcBorders>
            <w:shd w:val="clear" w:color="auto" w:fill="auto"/>
            <w:noWrap/>
            <w:vAlign w:val="bottom"/>
            <w:hideMark/>
          </w:tcPr>
          <w:p w14:paraId="1EECEFF1" w14:textId="77777777" w:rsidR="00F33EA7" w:rsidRPr="00D82483" w:rsidRDefault="00F33EA7" w:rsidP="00F33EA7">
            <w:pPr>
              <w:jc w:val="center"/>
              <w:rPr>
                <w:sz w:val="16"/>
                <w:szCs w:val="16"/>
              </w:rPr>
            </w:pPr>
            <w:r w:rsidRPr="00D82483">
              <w:rPr>
                <w:sz w:val="16"/>
                <w:szCs w:val="16"/>
              </w:rPr>
              <w:t>4,24%</w:t>
            </w:r>
          </w:p>
        </w:tc>
        <w:tc>
          <w:tcPr>
            <w:tcW w:w="737" w:type="dxa"/>
            <w:tcBorders>
              <w:top w:val="nil"/>
              <w:left w:val="nil"/>
              <w:bottom w:val="single" w:sz="4" w:space="0" w:color="auto"/>
              <w:right w:val="single" w:sz="4" w:space="0" w:color="auto"/>
            </w:tcBorders>
            <w:shd w:val="clear" w:color="auto" w:fill="auto"/>
            <w:noWrap/>
            <w:vAlign w:val="bottom"/>
            <w:hideMark/>
          </w:tcPr>
          <w:p w14:paraId="02BDACB9" w14:textId="77777777" w:rsidR="00F33EA7" w:rsidRPr="00D82483" w:rsidRDefault="00F33EA7" w:rsidP="00F33EA7">
            <w:pPr>
              <w:jc w:val="center"/>
              <w:rPr>
                <w:sz w:val="16"/>
                <w:szCs w:val="16"/>
              </w:rPr>
            </w:pPr>
            <w:r w:rsidRPr="00D82483">
              <w:rPr>
                <w:sz w:val="16"/>
                <w:szCs w:val="16"/>
              </w:rPr>
              <w:t>4,14%</w:t>
            </w:r>
          </w:p>
        </w:tc>
        <w:tc>
          <w:tcPr>
            <w:tcW w:w="737" w:type="dxa"/>
            <w:tcBorders>
              <w:top w:val="nil"/>
              <w:left w:val="nil"/>
              <w:bottom w:val="single" w:sz="4" w:space="0" w:color="auto"/>
              <w:right w:val="single" w:sz="4" w:space="0" w:color="auto"/>
            </w:tcBorders>
            <w:shd w:val="clear" w:color="auto" w:fill="auto"/>
            <w:noWrap/>
            <w:vAlign w:val="bottom"/>
            <w:hideMark/>
          </w:tcPr>
          <w:p w14:paraId="4197E337" w14:textId="77777777" w:rsidR="00F33EA7" w:rsidRPr="00D82483" w:rsidRDefault="00F33EA7" w:rsidP="00F33EA7">
            <w:pPr>
              <w:jc w:val="center"/>
              <w:rPr>
                <w:sz w:val="16"/>
                <w:szCs w:val="16"/>
              </w:rPr>
            </w:pPr>
            <w:r w:rsidRPr="00D82483">
              <w:rPr>
                <w:sz w:val="16"/>
                <w:szCs w:val="16"/>
              </w:rPr>
              <w:t>4,79%</w:t>
            </w:r>
          </w:p>
        </w:tc>
        <w:tc>
          <w:tcPr>
            <w:tcW w:w="737" w:type="dxa"/>
            <w:tcBorders>
              <w:top w:val="nil"/>
              <w:left w:val="nil"/>
              <w:bottom w:val="single" w:sz="4" w:space="0" w:color="auto"/>
              <w:right w:val="single" w:sz="4" w:space="0" w:color="auto"/>
            </w:tcBorders>
            <w:shd w:val="clear" w:color="auto" w:fill="auto"/>
            <w:noWrap/>
            <w:vAlign w:val="bottom"/>
            <w:hideMark/>
          </w:tcPr>
          <w:p w14:paraId="7AF47CB0" w14:textId="77777777" w:rsidR="00F33EA7" w:rsidRPr="00D82483" w:rsidRDefault="00F33EA7" w:rsidP="00F33EA7">
            <w:pPr>
              <w:jc w:val="center"/>
              <w:rPr>
                <w:sz w:val="16"/>
                <w:szCs w:val="16"/>
              </w:rPr>
            </w:pPr>
            <w:r w:rsidRPr="00D82483">
              <w:rPr>
                <w:sz w:val="16"/>
                <w:szCs w:val="16"/>
              </w:rPr>
              <w:t>6,51%</w:t>
            </w:r>
          </w:p>
        </w:tc>
      </w:tr>
      <w:tr w:rsidR="00F33EA7" w:rsidRPr="00D82483" w14:paraId="7677133A"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DA1896" w14:textId="77777777" w:rsidR="00F33EA7" w:rsidRPr="00D82483" w:rsidRDefault="00F33EA7" w:rsidP="00F33EA7">
            <w:pPr>
              <w:jc w:val="center"/>
              <w:rPr>
                <w:sz w:val="16"/>
                <w:szCs w:val="16"/>
              </w:rPr>
            </w:pPr>
            <w:r w:rsidRPr="00D82483">
              <w:rPr>
                <w:sz w:val="16"/>
                <w:szCs w:val="16"/>
              </w:rPr>
              <w:t>21</w:t>
            </w:r>
          </w:p>
        </w:tc>
        <w:tc>
          <w:tcPr>
            <w:tcW w:w="3685" w:type="dxa"/>
            <w:tcBorders>
              <w:top w:val="nil"/>
              <w:left w:val="nil"/>
              <w:bottom w:val="single" w:sz="4" w:space="0" w:color="auto"/>
              <w:right w:val="single" w:sz="4" w:space="0" w:color="auto"/>
            </w:tcBorders>
            <w:shd w:val="clear" w:color="auto" w:fill="auto"/>
            <w:noWrap/>
            <w:vAlign w:val="bottom"/>
            <w:hideMark/>
          </w:tcPr>
          <w:p w14:paraId="7BEE20EF" w14:textId="77777777" w:rsidR="00F33EA7" w:rsidRPr="00D82483" w:rsidRDefault="00F33EA7" w:rsidP="00F33EA7">
            <w:pPr>
              <w:rPr>
                <w:sz w:val="16"/>
                <w:szCs w:val="16"/>
              </w:rPr>
            </w:pPr>
            <w:r w:rsidRPr="00D82483">
              <w:rPr>
                <w:color w:val="000000"/>
                <w:sz w:val="16"/>
                <w:szCs w:val="16"/>
              </w:rPr>
              <w:t>АО «НПФ «Сургутнефтегаз»</w:t>
            </w:r>
          </w:p>
        </w:tc>
        <w:tc>
          <w:tcPr>
            <w:tcW w:w="907" w:type="dxa"/>
            <w:tcBorders>
              <w:top w:val="nil"/>
              <w:left w:val="nil"/>
              <w:bottom w:val="single" w:sz="4" w:space="0" w:color="auto"/>
              <w:right w:val="single" w:sz="4" w:space="0" w:color="auto"/>
            </w:tcBorders>
            <w:shd w:val="clear" w:color="auto" w:fill="auto"/>
            <w:noWrap/>
            <w:vAlign w:val="bottom"/>
            <w:hideMark/>
          </w:tcPr>
          <w:p w14:paraId="797266FC"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34E5BC9F"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6C81E8F7"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4ED33754"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17FE6510"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1577DE99"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32A34782" w14:textId="77777777" w:rsidR="00F33EA7" w:rsidRPr="00D82483" w:rsidRDefault="00F33EA7" w:rsidP="00F33EA7">
            <w:pPr>
              <w:jc w:val="center"/>
              <w:rPr>
                <w:sz w:val="16"/>
                <w:szCs w:val="16"/>
              </w:rPr>
            </w:pPr>
            <w:r w:rsidRPr="00D82483">
              <w:rPr>
                <w:sz w:val="16"/>
                <w:szCs w:val="16"/>
              </w:rPr>
              <w:t>0,25%</w:t>
            </w:r>
          </w:p>
        </w:tc>
        <w:tc>
          <w:tcPr>
            <w:tcW w:w="737" w:type="dxa"/>
            <w:tcBorders>
              <w:top w:val="nil"/>
              <w:left w:val="nil"/>
              <w:bottom w:val="single" w:sz="4" w:space="0" w:color="auto"/>
              <w:right w:val="single" w:sz="4" w:space="0" w:color="auto"/>
            </w:tcBorders>
            <w:shd w:val="clear" w:color="auto" w:fill="auto"/>
            <w:noWrap/>
            <w:vAlign w:val="bottom"/>
            <w:hideMark/>
          </w:tcPr>
          <w:p w14:paraId="3CFB1B58" w14:textId="77777777" w:rsidR="00F33EA7" w:rsidRPr="00D82483" w:rsidRDefault="00F33EA7" w:rsidP="00F33EA7">
            <w:pPr>
              <w:jc w:val="center"/>
              <w:rPr>
                <w:sz w:val="16"/>
                <w:szCs w:val="16"/>
              </w:rPr>
            </w:pPr>
            <w:r w:rsidRPr="00D82483">
              <w:rPr>
                <w:sz w:val="16"/>
                <w:szCs w:val="16"/>
              </w:rPr>
              <w:t>12,94%</w:t>
            </w:r>
          </w:p>
        </w:tc>
        <w:tc>
          <w:tcPr>
            <w:tcW w:w="737" w:type="dxa"/>
            <w:tcBorders>
              <w:top w:val="nil"/>
              <w:left w:val="nil"/>
              <w:bottom w:val="single" w:sz="4" w:space="0" w:color="auto"/>
              <w:right w:val="single" w:sz="4" w:space="0" w:color="auto"/>
            </w:tcBorders>
            <w:shd w:val="clear" w:color="auto" w:fill="auto"/>
            <w:noWrap/>
            <w:vAlign w:val="bottom"/>
            <w:hideMark/>
          </w:tcPr>
          <w:p w14:paraId="0854E600" w14:textId="77777777" w:rsidR="00F33EA7" w:rsidRPr="00D82483" w:rsidRDefault="00F33EA7" w:rsidP="00F33EA7">
            <w:pPr>
              <w:jc w:val="center"/>
              <w:rPr>
                <w:sz w:val="16"/>
                <w:szCs w:val="16"/>
              </w:rPr>
            </w:pPr>
            <w:r w:rsidRPr="00D82483">
              <w:rPr>
                <w:sz w:val="16"/>
                <w:szCs w:val="16"/>
              </w:rPr>
              <w:t>11,61%</w:t>
            </w:r>
          </w:p>
        </w:tc>
        <w:tc>
          <w:tcPr>
            <w:tcW w:w="737" w:type="dxa"/>
            <w:tcBorders>
              <w:top w:val="nil"/>
              <w:left w:val="nil"/>
              <w:bottom w:val="single" w:sz="4" w:space="0" w:color="auto"/>
              <w:right w:val="single" w:sz="4" w:space="0" w:color="auto"/>
            </w:tcBorders>
            <w:shd w:val="clear" w:color="auto" w:fill="auto"/>
            <w:noWrap/>
            <w:vAlign w:val="bottom"/>
            <w:hideMark/>
          </w:tcPr>
          <w:p w14:paraId="3C08381C" w14:textId="77777777" w:rsidR="00F33EA7" w:rsidRPr="00D82483" w:rsidRDefault="00F33EA7" w:rsidP="00F33EA7">
            <w:pPr>
              <w:jc w:val="center"/>
              <w:rPr>
                <w:sz w:val="16"/>
                <w:szCs w:val="16"/>
              </w:rPr>
            </w:pPr>
            <w:r w:rsidRPr="00D82483">
              <w:rPr>
                <w:sz w:val="16"/>
                <w:szCs w:val="16"/>
              </w:rPr>
              <w:t>8,74%</w:t>
            </w:r>
          </w:p>
        </w:tc>
        <w:tc>
          <w:tcPr>
            <w:tcW w:w="880" w:type="dxa"/>
            <w:tcBorders>
              <w:top w:val="nil"/>
              <w:left w:val="nil"/>
              <w:bottom w:val="single" w:sz="4" w:space="0" w:color="auto"/>
              <w:right w:val="single" w:sz="4" w:space="0" w:color="auto"/>
            </w:tcBorders>
            <w:shd w:val="clear" w:color="auto" w:fill="auto"/>
            <w:noWrap/>
            <w:vAlign w:val="bottom"/>
            <w:hideMark/>
          </w:tcPr>
          <w:p w14:paraId="225D6729" w14:textId="77777777" w:rsidR="00F33EA7" w:rsidRPr="00D82483" w:rsidRDefault="00F33EA7" w:rsidP="00F33EA7">
            <w:pPr>
              <w:jc w:val="center"/>
              <w:rPr>
                <w:sz w:val="16"/>
                <w:szCs w:val="16"/>
              </w:rPr>
            </w:pPr>
            <w:r w:rsidRPr="00D82483">
              <w:rPr>
                <w:sz w:val="16"/>
                <w:szCs w:val="16"/>
              </w:rPr>
              <w:t>5,32%</w:t>
            </w:r>
          </w:p>
        </w:tc>
        <w:tc>
          <w:tcPr>
            <w:tcW w:w="737" w:type="dxa"/>
            <w:tcBorders>
              <w:top w:val="nil"/>
              <w:left w:val="nil"/>
              <w:bottom w:val="single" w:sz="4" w:space="0" w:color="auto"/>
              <w:right w:val="single" w:sz="4" w:space="0" w:color="auto"/>
            </w:tcBorders>
            <w:shd w:val="clear" w:color="auto" w:fill="auto"/>
            <w:noWrap/>
            <w:vAlign w:val="bottom"/>
            <w:hideMark/>
          </w:tcPr>
          <w:p w14:paraId="744B5354" w14:textId="77777777" w:rsidR="00F33EA7" w:rsidRPr="00D82483" w:rsidRDefault="00F33EA7" w:rsidP="00F33EA7">
            <w:pPr>
              <w:jc w:val="center"/>
              <w:rPr>
                <w:sz w:val="16"/>
                <w:szCs w:val="16"/>
              </w:rPr>
            </w:pPr>
            <w:r w:rsidRPr="00D82483">
              <w:rPr>
                <w:sz w:val="16"/>
                <w:szCs w:val="16"/>
              </w:rPr>
              <w:t>12,12%</w:t>
            </w:r>
          </w:p>
        </w:tc>
        <w:tc>
          <w:tcPr>
            <w:tcW w:w="737" w:type="dxa"/>
            <w:tcBorders>
              <w:top w:val="nil"/>
              <w:left w:val="nil"/>
              <w:bottom w:val="single" w:sz="4" w:space="0" w:color="auto"/>
              <w:right w:val="single" w:sz="4" w:space="0" w:color="auto"/>
            </w:tcBorders>
            <w:shd w:val="clear" w:color="auto" w:fill="auto"/>
            <w:noWrap/>
            <w:vAlign w:val="bottom"/>
            <w:hideMark/>
          </w:tcPr>
          <w:p w14:paraId="08C8A9A4" w14:textId="77777777" w:rsidR="00F33EA7" w:rsidRPr="00D82483" w:rsidRDefault="00F33EA7" w:rsidP="00F33EA7">
            <w:pPr>
              <w:jc w:val="center"/>
              <w:rPr>
                <w:sz w:val="16"/>
                <w:szCs w:val="16"/>
              </w:rPr>
            </w:pPr>
            <w:r w:rsidRPr="00D82483">
              <w:rPr>
                <w:sz w:val="16"/>
                <w:szCs w:val="16"/>
              </w:rPr>
              <w:t>6,14%</w:t>
            </w:r>
          </w:p>
        </w:tc>
        <w:tc>
          <w:tcPr>
            <w:tcW w:w="737" w:type="dxa"/>
            <w:tcBorders>
              <w:top w:val="nil"/>
              <w:left w:val="nil"/>
              <w:bottom w:val="single" w:sz="4" w:space="0" w:color="auto"/>
              <w:right w:val="single" w:sz="4" w:space="0" w:color="auto"/>
            </w:tcBorders>
            <w:shd w:val="clear" w:color="auto" w:fill="auto"/>
            <w:noWrap/>
            <w:vAlign w:val="bottom"/>
            <w:hideMark/>
          </w:tcPr>
          <w:p w14:paraId="1520B041" w14:textId="77777777" w:rsidR="00F33EA7" w:rsidRPr="00D82483" w:rsidRDefault="00F33EA7" w:rsidP="00F33EA7">
            <w:pPr>
              <w:jc w:val="center"/>
              <w:rPr>
                <w:sz w:val="16"/>
                <w:szCs w:val="16"/>
              </w:rPr>
            </w:pPr>
            <w:r w:rsidRPr="00D82483">
              <w:rPr>
                <w:sz w:val="16"/>
                <w:szCs w:val="16"/>
              </w:rPr>
              <w:t>1,86%</w:t>
            </w:r>
          </w:p>
        </w:tc>
        <w:tc>
          <w:tcPr>
            <w:tcW w:w="737" w:type="dxa"/>
            <w:tcBorders>
              <w:top w:val="nil"/>
              <w:left w:val="nil"/>
              <w:bottom w:val="single" w:sz="4" w:space="0" w:color="auto"/>
              <w:right w:val="single" w:sz="4" w:space="0" w:color="auto"/>
            </w:tcBorders>
            <w:shd w:val="clear" w:color="auto" w:fill="auto"/>
            <w:noWrap/>
            <w:vAlign w:val="bottom"/>
            <w:hideMark/>
          </w:tcPr>
          <w:p w14:paraId="22165F85" w14:textId="77777777" w:rsidR="00F33EA7" w:rsidRPr="00D82483" w:rsidRDefault="00F33EA7" w:rsidP="00F33EA7">
            <w:pPr>
              <w:jc w:val="center"/>
              <w:rPr>
                <w:sz w:val="16"/>
                <w:szCs w:val="16"/>
              </w:rPr>
            </w:pPr>
            <w:r w:rsidRPr="00D82483">
              <w:rPr>
                <w:sz w:val="16"/>
                <w:szCs w:val="16"/>
              </w:rPr>
              <w:t>7,32%</w:t>
            </w:r>
          </w:p>
        </w:tc>
        <w:tc>
          <w:tcPr>
            <w:tcW w:w="737" w:type="dxa"/>
            <w:tcBorders>
              <w:top w:val="nil"/>
              <w:left w:val="nil"/>
              <w:bottom w:val="single" w:sz="4" w:space="0" w:color="auto"/>
              <w:right w:val="single" w:sz="4" w:space="0" w:color="auto"/>
            </w:tcBorders>
            <w:shd w:val="clear" w:color="auto" w:fill="auto"/>
            <w:noWrap/>
            <w:vAlign w:val="bottom"/>
            <w:hideMark/>
          </w:tcPr>
          <w:p w14:paraId="4F5B23BE" w14:textId="77777777" w:rsidR="00F33EA7" w:rsidRPr="00D82483" w:rsidRDefault="00F33EA7" w:rsidP="00F33EA7">
            <w:pPr>
              <w:jc w:val="center"/>
              <w:rPr>
                <w:sz w:val="16"/>
                <w:szCs w:val="16"/>
              </w:rPr>
            </w:pPr>
            <w:r w:rsidRPr="00D82483">
              <w:rPr>
                <w:sz w:val="16"/>
                <w:szCs w:val="16"/>
              </w:rPr>
              <w:t>5,59%</w:t>
            </w:r>
          </w:p>
        </w:tc>
      </w:tr>
      <w:tr w:rsidR="00F33EA7" w:rsidRPr="00D82483" w14:paraId="1F12E839" w14:textId="77777777" w:rsidTr="00E032A1">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2984CA" w14:textId="77777777" w:rsidR="00F33EA7" w:rsidRPr="00D82483" w:rsidRDefault="00F33EA7" w:rsidP="00F33EA7">
            <w:pPr>
              <w:jc w:val="center"/>
              <w:rPr>
                <w:sz w:val="16"/>
                <w:szCs w:val="16"/>
              </w:rPr>
            </w:pPr>
            <w:r w:rsidRPr="00D82483">
              <w:rPr>
                <w:sz w:val="16"/>
                <w:szCs w:val="16"/>
              </w:rPr>
              <w:t>22</w:t>
            </w:r>
          </w:p>
        </w:tc>
        <w:tc>
          <w:tcPr>
            <w:tcW w:w="3685" w:type="dxa"/>
            <w:tcBorders>
              <w:top w:val="nil"/>
              <w:left w:val="nil"/>
              <w:bottom w:val="single" w:sz="4" w:space="0" w:color="auto"/>
              <w:right w:val="single" w:sz="4" w:space="0" w:color="auto"/>
            </w:tcBorders>
            <w:shd w:val="clear" w:color="auto" w:fill="auto"/>
            <w:noWrap/>
            <w:vAlign w:val="bottom"/>
            <w:hideMark/>
          </w:tcPr>
          <w:p w14:paraId="40D828CD" w14:textId="77777777" w:rsidR="00F33EA7" w:rsidRPr="00D82483" w:rsidRDefault="00F33EA7" w:rsidP="00F33EA7">
            <w:pPr>
              <w:rPr>
                <w:sz w:val="16"/>
                <w:szCs w:val="16"/>
              </w:rPr>
            </w:pPr>
            <w:r w:rsidRPr="00D82483">
              <w:rPr>
                <w:color w:val="000000"/>
                <w:sz w:val="16"/>
                <w:szCs w:val="16"/>
              </w:rPr>
              <w:t>АО «НПФ Эволюция»</w:t>
            </w:r>
          </w:p>
        </w:tc>
        <w:tc>
          <w:tcPr>
            <w:tcW w:w="907" w:type="dxa"/>
            <w:tcBorders>
              <w:top w:val="nil"/>
              <w:left w:val="nil"/>
              <w:bottom w:val="single" w:sz="4" w:space="0" w:color="auto"/>
              <w:right w:val="single" w:sz="4" w:space="0" w:color="auto"/>
            </w:tcBorders>
            <w:shd w:val="clear" w:color="auto" w:fill="auto"/>
            <w:noWrap/>
            <w:vAlign w:val="bottom"/>
            <w:hideMark/>
          </w:tcPr>
          <w:p w14:paraId="3FA21E22"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496ADA23"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233F5E1D"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510A3981"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104CE1D5"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7080654B" w14:textId="77777777" w:rsidR="00F33EA7" w:rsidRPr="00D82483" w:rsidRDefault="00F33EA7" w:rsidP="00F33EA7">
            <w:pPr>
              <w:jc w:val="center"/>
              <w:rPr>
                <w:sz w:val="16"/>
                <w:szCs w:val="16"/>
              </w:rPr>
            </w:pPr>
            <w:r w:rsidRPr="00D82483">
              <w:rPr>
                <w:sz w:val="16"/>
                <w:szCs w:val="16"/>
              </w:rPr>
              <w:t>н/д</w:t>
            </w:r>
          </w:p>
        </w:tc>
        <w:tc>
          <w:tcPr>
            <w:tcW w:w="737" w:type="dxa"/>
            <w:tcBorders>
              <w:top w:val="nil"/>
              <w:left w:val="nil"/>
              <w:bottom w:val="single" w:sz="4" w:space="0" w:color="auto"/>
              <w:right w:val="single" w:sz="4" w:space="0" w:color="auto"/>
            </w:tcBorders>
            <w:shd w:val="clear" w:color="auto" w:fill="auto"/>
            <w:noWrap/>
            <w:vAlign w:val="bottom"/>
            <w:hideMark/>
          </w:tcPr>
          <w:p w14:paraId="08BAE1F0" w14:textId="77777777" w:rsidR="00F33EA7" w:rsidRPr="00D82483" w:rsidRDefault="00F33EA7" w:rsidP="00F33EA7">
            <w:pPr>
              <w:jc w:val="center"/>
              <w:rPr>
                <w:sz w:val="16"/>
                <w:szCs w:val="16"/>
              </w:rPr>
            </w:pPr>
            <w:r w:rsidRPr="00D82483">
              <w:rPr>
                <w:sz w:val="16"/>
                <w:szCs w:val="16"/>
              </w:rPr>
              <w:t>7,26%</w:t>
            </w:r>
          </w:p>
        </w:tc>
        <w:tc>
          <w:tcPr>
            <w:tcW w:w="737" w:type="dxa"/>
            <w:tcBorders>
              <w:top w:val="nil"/>
              <w:left w:val="nil"/>
              <w:bottom w:val="single" w:sz="4" w:space="0" w:color="auto"/>
              <w:right w:val="single" w:sz="4" w:space="0" w:color="auto"/>
            </w:tcBorders>
            <w:shd w:val="clear" w:color="auto" w:fill="auto"/>
            <w:noWrap/>
            <w:vAlign w:val="bottom"/>
            <w:hideMark/>
          </w:tcPr>
          <w:p w14:paraId="047A790D" w14:textId="77777777" w:rsidR="00F33EA7" w:rsidRPr="00D82483" w:rsidRDefault="00F33EA7" w:rsidP="00F33EA7">
            <w:pPr>
              <w:jc w:val="center"/>
              <w:rPr>
                <w:sz w:val="16"/>
                <w:szCs w:val="16"/>
              </w:rPr>
            </w:pPr>
            <w:r w:rsidRPr="00D82483">
              <w:rPr>
                <w:sz w:val="16"/>
                <w:szCs w:val="16"/>
              </w:rPr>
              <w:t>10,57%</w:t>
            </w:r>
          </w:p>
        </w:tc>
        <w:tc>
          <w:tcPr>
            <w:tcW w:w="737" w:type="dxa"/>
            <w:tcBorders>
              <w:top w:val="nil"/>
              <w:left w:val="nil"/>
              <w:bottom w:val="single" w:sz="4" w:space="0" w:color="auto"/>
              <w:right w:val="single" w:sz="4" w:space="0" w:color="auto"/>
            </w:tcBorders>
            <w:shd w:val="clear" w:color="auto" w:fill="auto"/>
            <w:noWrap/>
            <w:vAlign w:val="bottom"/>
            <w:hideMark/>
          </w:tcPr>
          <w:p w14:paraId="6982986D" w14:textId="77777777" w:rsidR="00F33EA7" w:rsidRPr="00D82483" w:rsidRDefault="00F33EA7" w:rsidP="00F33EA7">
            <w:pPr>
              <w:jc w:val="center"/>
              <w:rPr>
                <w:sz w:val="16"/>
                <w:szCs w:val="16"/>
              </w:rPr>
            </w:pPr>
            <w:r w:rsidRPr="00D82483">
              <w:rPr>
                <w:sz w:val="16"/>
                <w:szCs w:val="16"/>
              </w:rPr>
              <w:t>10,80%</w:t>
            </w:r>
          </w:p>
        </w:tc>
        <w:tc>
          <w:tcPr>
            <w:tcW w:w="737" w:type="dxa"/>
            <w:tcBorders>
              <w:top w:val="nil"/>
              <w:left w:val="nil"/>
              <w:bottom w:val="single" w:sz="4" w:space="0" w:color="auto"/>
              <w:right w:val="single" w:sz="4" w:space="0" w:color="auto"/>
            </w:tcBorders>
            <w:shd w:val="clear" w:color="auto" w:fill="auto"/>
            <w:noWrap/>
            <w:vAlign w:val="bottom"/>
            <w:hideMark/>
          </w:tcPr>
          <w:p w14:paraId="521E69FC" w14:textId="77777777" w:rsidR="00F33EA7" w:rsidRPr="00D82483" w:rsidRDefault="00F33EA7" w:rsidP="00F33EA7">
            <w:pPr>
              <w:jc w:val="center"/>
              <w:rPr>
                <w:sz w:val="16"/>
                <w:szCs w:val="16"/>
              </w:rPr>
            </w:pPr>
            <w:r w:rsidRPr="00D82483">
              <w:rPr>
                <w:sz w:val="16"/>
                <w:szCs w:val="16"/>
              </w:rPr>
              <w:t>8,13%</w:t>
            </w:r>
          </w:p>
        </w:tc>
        <w:tc>
          <w:tcPr>
            <w:tcW w:w="880" w:type="dxa"/>
            <w:tcBorders>
              <w:top w:val="nil"/>
              <w:left w:val="nil"/>
              <w:bottom w:val="single" w:sz="4" w:space="0" w:color="auto"/>
              <w:right w:val="single" w:sz="4" w:space="0" w:color="auto"/>
            </w:tcBorders>
            <w:shd w:val="clear" w:color="auto" w:fill="auto"/>
            <w:noWrap/>
            <w:vAlign w:val="bottom"/>
            <w:hideMark/>
          </w:tcPr>
          <w:p w14:paraId="73D4C0F6" w14:textId="77777777" w:rsidR="00F33EA7" w:rsidRPr="00D82483" w:rsidRDefault="00F33EA7" w:rsidP="00F33EA7">
            <w:pPr>
              <w:jc w:val="center"/>
              <w:rPr>
                <w:sz w:val="16"/>
                <w:szCs w:val="16"/>
              </w:rPr>
            </w:pPr>
            <w:r w:rsidRPr="00D82483">
              <w:rPr>
                <w:sz w:val="16"/>
                <w:szCs w:val="16"/>
              </w:rPr>
              <w:t>5,12%</w:t>
            </w:r>
          </w:p>
        </w:tc>
        <w:tc>
          <w:tcPr>
            <w:tcW w:w="737" w:type="dxa"/>
            <w:tcBorders>
              <w:top w:val="nil"/>
              <w:left w:val="nil"/>
              <w:bottom w:val="single" w:sz="4" w:space="0" w:color="auto"/>
              <w:right w:val="single" w:sz="4" w:space="0" w:color="auto"/>
            </w:tcBorders>
            <w:shd w:val="clear" w:color="auto" w:fill="auto"/>
            <w:noWrap/>
            <w:vAlign w:val="bottom"/>
            <w:hideMark/>
          </w:tcPr>
          <w:p w14:paraId="43FB8418" w14:textId="77777777" w:rsidR="00F33EA7" w:rsidRPr="00D82483" w:rsidRDefault="00F33EA7" w:rsidP="00F33EA7">
            <w:pPr>
              <w:jc w:val="center"/>
              <w:rPr>
                <w:sz w:val="16"/>
                <w:szCs w:val="16"/>
              </w:rPr>
            </w:pPr>
            <w:r w:rsidRPr="00D82483">
              <w:rPr>
                <w:sz w:val="16"/>
                <w:szCs w:val="16"/>
              </w:rPr>
              <w:t>10,36%</w:t>
            </w:r>
          </w:p>
        </w:tc>
        <w:tc>
          <w:tcPr>
            <w:tcW w:w="737" w:type="dxa"/>
            <w:tcBorders>
              <w:top w:val="nil"/>
              <w:left w:val="nil"/>
              <w:bottom w:val="single" w:sz="4" w:space="0" w:color="auto"/>
              <w:right w:val="single" w:sz="4" w:space="0" w:color="auto"/>
            </w:tcBorders>
            <w:shd w:val="clear" w:color="auto" w:fill="auto"/>
            <w:noWrap/>
            <w:vAlign w:val="bottom"/>
            <w:hideMark/>
          </w:tcPr>
          <w:p w14:paraId="230767C2" w14:textId="77777777" w:rsidR="00F33EA7" w:rsidRPr="00D82483" w:rsidRDefault="00F33EA7" w:rsidP="00F33EA7">
            <w:pPr>
              <w:jc w:val="center"/>
              <w:rPr>
                <w:sz w:val="16"/>
                <w:szCs w:val="16"/>
              </w:rPr>
            </w:pPr>
            <w:r w:rsidRPr="00D82483">
              <w:rPr>
                <w:sz w:val="16"/>
                <w:szCs w:val="16"/>
              </w:rPr>
              <w:t>6,79%</w:t>
            </w:r>
          </w:p>
        </w:tc>
        <w:tc>
          <w:tcPr>
            <w:tcW w:w="737" w:type="dxa"/>
            <w:tcBorders>
              <w:top w:val="nil"/>
              <w:left w:val="nil"/>
              <w:bottom w:val="single" w:sz="4" w:space="0" w:color="auto"/>
              <w:right w:val="single" w:sz="4" w:space="0" w:color="auto"/>
            </w:tcBorders>
            <w:shd w:val="clear" w:color="auto" w:fill="auto"/>
            <w:noWrap/>
            <w:vAlign w:val="bottom"/>
            <w:hideMark/>
          </w:tcPr>
          <w:p w14:paraId="6E244B8D" w14:textId="77777777" w:rsidR="00F33EA7" w:rsidRPr="00D82483" w:rsidRDefault="00F33EA7" w:rsidP="00F33EA7">
            <w:pPr>
              <w:jc w:val="center"/>
              <w:rPr>
                <w:sz w:val="16"/>
                <w:szCs w:val="16"/>
              </w:rPr>
            </w:pPr>
            <w:r w:rsidRPr="00D82483">
              <w:rPr>
                <w:sz w:val="16"/>
                <w:szCs w:val="16"/>
              </w:rPr>
              <w:t>2,52%</w:t>
            </w:r>
          </w:p>
        </w:tc>
        <w:tc>
          <w:tcPr>
            <w:tcW w:w="737" w:type="dxa"/>
            <w:tcBorders>
              <w:top w:val="nil"/>
              <w:left w:val="nil"/>
              <w:bottom w:val="single" w:sz="4" w:space="0" w:color="auto"/>
              <w:right w:val="single" w:sz="4" w:space="0" w:color="auto"/>
            </w:tcBorders>
            <w:shd w:val="clear" w:color="auto" w:fill="auto"/>
            <w:noWrap/>
            <w:vAlign w:val="bottom"/>
            <w:hideMark/>
          </w:tcPr>
          <w:p w14:paraId="01734468" w14:textId="77777777" w:rsidR="00F33EA7" w:rsidRPr="00D82483" w:rsidRDefault="00F33EA7" w:rsidP="00F33EA7">
            <w:pPr>
              <w:jc w:val="center"/>
              <w:rPr>
                <w:sz w:val="16"/>
                <w:szCs w:val="16"/>
              </w:rPr>
            </w:pPr>
            <w:r w:rsidRPr="00D82483">
              <w:rPr>
                <w:sz w:val="16"/>
                <w:szCs w:val="16"/>
              </w:rPr>
              <w:t>5,08%</w:t>
            </w:r>
          </w:p>
        </w:tc>
        <w:tc>
          <w:tcPr>
            <w:tcW w:w="737" w:type="dxa"/>
            <w:tcBorders>
              <w:top w:val="nil"/>
              <w:left w:val="nil"/>
              <w:bottom w:val="single" w:sz="4" w:space="0" w:color="auto"/>
              <w:right w:val="single" w:sz="4" w:space="0" w:color="auto"/>
            </w:tcBorders>
            <w:shd w:val="clear" w:color="auto" w:fill="auto"/>
            <w:noWrap/>
            <w:vAlign w:val="bottom"/>
            <w:hideMark/>
          </w:tcPr>
          <w:p w14:paraId="3E13F7B6" w14:textId="77777777" w:rsidR="00F33EA7" w:rsidRPr="00D82483" w:rsidRDefault="00F33EA7" w:rsidP="00F33EA7">
            <w:pPr>
              <w:jc w:val="center"/>
              <w:rPr>
                <w:sz w:val="16"/>
                <w:szCs w:val="16"/>
              </w:rPr>
            </w:pPr>
            <w:r w:rsidRPr="00D82483">
              <w:rPr>
                <w:sz w:val="16"/>
                <w:szCs w:val="16"/>
              </w:rPr>
              <w:t>8,05%</w:t>
            </w:r>
          </w:p>
        </w:tc>
      </w:tr>
    </w:tbl>
    <w:p w14:paraId="3AF7FD3E" w14:textId="4DD64B2C" w:rsidR="007D439B" w:rsidRDefault="00D82483" w:rsidP="00F33EA7">
      <w:pPr>
        <w:pStyle w:val="Standard"/>
        <w:jc w:val="center"/>
        <w:rPr>
          <w:rFonts w:ascii="Times New Roman" w:hAnsi="Times New Roman"/>
          <w:b/>
          <w:sz w:val="28"/>
          <w:szCs w:val="28"/>
        </w:rPr>
      </w:pPr>
      <w:r w:rsidRPr="00D82483">
        <w:rPr>
          <w:rFonts w:ascii="Times New Roman" w:hAnsi="Times New Roman"/>
          <w:sz w:val="28"/>
          <w:szCs w:val="28"/>
        </w:rPr>
        <w:t>Доходность пенсионных накоплений граждан в НПФ РФ в годовом выражении</w:t>
      </w:r>
      <w:r>
        <w:rPr>
          <w:rFonts w:ascii="Times New Roman" w:hAnsi="Times New Roman"/>
          <w:sz w:val="28"/>
          <w:szCs w:val="28"/>
        </w:rPr>
        <w:t xml:space="preserve"> по данным Банка России</w:t>
      </w:r>
    </w:p>
    <w:p w14:paraId="46F161C0" w14:textId="73A1FFCD" w:rsidR="00D82483" w:rsidRPr="00D82483" w:rsidRDefault="00D82483" w:rsidP="00D82483">
      <w:pPr>
        <w:pStyle w:val="Standard"/>
        <w:contextualSpacing/>
        <w:rPr>
          <w:rFonts w:ascii="Times New Roman" w:hAnsi="Times New Roman"/>
          <w:i/>
          <w:sz w:val="28"/>
          <w:szCs w:val="28"/>
        </w:rPr>
      </w:pPr>
      <w:r w:rsidRPr="00D82483">
        <w:rPr>
          <w:rFonts w:ascii="Times New Roman" w:hAnsi="Times New Roman"/>
          <w:i/>
          <w:sz w:val="28"/>
          <w:szCs w:val="28"/>
        </w:rPr>
        <w:t>Примечание: н/д – нет данных</w:t>
      </w:r>
    </w:p>
    <w:p w14:paraId="272743BD" w14:textId="48498147" w:rsidR="00087CFF" w:rsidRPr="00087CFF" w:rsidRDefault="00087CFF" w:rsidP="00087CFF">
      <w:pPr>
        <w:pStyle w:val="Standard"/>
        <w:spacing w:before="240"/>
        <w:rPr>
          <w:rFonts w:ascii="Times New Roman" w:hAnsi="Times New Roman"/>
          <w:b/>
          <w:sz w:val="28"/>
          <w:szCs w:val="28"/>
        </w:rPr>
        <w:sectPr w:rsidR="00087CFF" w:rsidRPr="00087CFF" w:rsidSect="00587075">
          <w:pgSz w:w="16838" w:h="11906" w:orient="landscape"/>
          <w:pgMar w:top="1134" w:right="1134" w:bottom="1134" w:left="1134" w:header="720" w:footer="720" w:gutter="0"/>
          <w:cols w:space="720"/>
        </w:sectPr>
      </w:pPr>
      <w:r w:rsidRPr="00087CFF">
        <w:rPr>
          <w:rFonts w:ascii="Times New Roman" w:hAnsi="Times New Roman"/>
          <w:b/>
          <w:sz w:val="28"/>
          <w:szCs w:val="28"/>
        </w:rPr>
        <w:t xml:space="preserve"> </w:t>
      </w:r>
    </w:p>
    <w:p w14:paraId="2C5288EE" w14:textId="103D4522" w:rsidR="00F33EA7" w:rsidRDefault="00332491" w:rsidP="00F33EA7">
      <w:pPr>
        <w:pStyle w:val="Standard"/>
        <w:jc w:val="right"/>
        <w:rPr>
          <w:rFonts w:ascii="Times New Roman" w:hAnsi="Times New Roman"/>
          <w:b/>
          <w:sz w:val="28"/>
          <w:szCs w:val="28"/>
        </w:rPr>
      </w:pPr>
      <w:r w:rsidRPr="00E40A40">
        <w:rPr>
          <w:rFonts w:ascii="Times New Roman" w:hAnsi="Times New Roman"/>
          <w:b/>
          <w:sz w:val="28"/>
          <w:szCs w:val="28"/>
        </w:rPr>
        <w:lastRenderedPageBreak/>
        <w:t xml:space="preserve">Таблица </w:t>
      </w:r>
      <w:r w:rsidR="00D56926">
        <w:rPr>
          <w:rFonts w:ascii="Times New Roman" w:hAnsi="Times New Roman"/>
          <w:b/>
          <w:sz w:val="28"/>
          <w:szCs w:val="28"/>
        </w:rPr>
        <w:t>2</w:t>
      </w:r>
    </w:p>
    <w:p w14:paraId="5BAF1BB3" w14:textId="4436665F" w:rsidR="00332491" w:rsidRPr="00332491" w:rsidRDefault="00F33EA7" w:rsidP="00F33EA7">
      <w:pPr>
        <w:pStyle w:val="Standard"/>
        <w:jc w:val="center"/>
        <w:rPr>
          <w:rFonts w:ascii="Times New Roman" w:hAnsi="Times New Roman"/>
          <w:bCs/>
          <w:sz w:val="28"/>
          <w:szCs w:val="28"/>
        </w:rPr>
      </w:pPr>
      <w:r>
        <w:rPr>
          <w:rFonts w:ascii="Times New Roman" w:hAnsi="Times New Roman"/>
          <w:bCs/>
          <w:sz w:val="28"/>
          <w:szCs w:val="28"/>
        </w:rPr>
        <w:t>Максимальное значение годовой доходности и собственная скорость изменения годовой доходности, рассчитанные по формулам (</w:t>
      </w:r>
      <w:r w:rsidR="000338F6">
        <w:rPr>
          <w:rFonts w:ascii="Times New Roman" w:hAnsi="Times New Roman"/>
          <w:bCs/>
          <w:sz w:val="28"/>
          <w:szCs w:val="28"/>
        </w:rPr>
        <w:t>3</w:t>
      </w:r>
      <w:r>
        <w:rPr>
          <w:rFonts w:ascii="Times New Roman" w:hAnsi="Times New Roman"/>
          <w:bCs/>
          <w:sz w:val="28"/>
          <w:szCs w:val="28"/>
        </w:rPr>
        <w:t>) и (</w:t>
      </w:r>
      <w:r w:rsidR="000338F6">
        <w:rPr>
          <w:rFonts w:ascii="Times New Roman" w:hAnsi="Times New Roman"/>
          <w:bCs/>
          <w:sz w:val="28"/>
          <w:szCs w:val="28"/>
        </w:rPr>
        <w:t>4</w:t>
      </w:r>
      <w:r>
        <w:rPr>
          <w:rFonts w:ascii="Times New Roman" w:hAnsi="Times New Roman"/>
          <w:bCs/>
          <w:sz w:val="28"/>
          <w:szCs w:val="28"/>
        </w:rPr>
        <w:t>) соответственно</w:t>
      </w:r>
    </w:p>
    <w:tbl>
      <w:tblPr>
        <w:tblW w:w="11199" w:type="dxa"/>
        <w:tblInd w:w="-714" w:type="dxa"/>
        <w:tblLook w:val="04A0" w:firstRow="1" w:lastRow="0" w:firstColumn="1" w:lastColumn="0" w:noHBand="0" w:noVBand="1"/>
      </w:tblPr>
      <w:tblGrid>
        <w:gridCol w:w="704"/>
        <w:gridCol w:w="5387"/>
        <w:gridCol w:w="2409"/>
        <w:gridCol w:w="2699"/>
      </w:tblGrid>
      <w:tr w:rsidR="000338F6" w:rsidRPr="000338F6" w14:paraId="0DDD5BC3" w14:textId="5646644B" w:rsidTr="00C61FED">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07664" w14:textId="5A05E364" w:rsidR="000338F6" w:rsidRPr="000338F6" w:rsidRDefault="000338F6" w:rsidP="00C61FED">
            <w:pPr>
              <w:jc w:val="center"/>
              <w:rPr>
                <w:sz w:val="28"/>
                <w:szCs w:val="28"/>
              </w:rPr>
            </w:pPr>
            <w:r w:rsidRPr="000338F6">
              <w:rPr>
                <w:sz w:val="28"/>
                <w:szCs w:val="28"/>
              </w:rPr>
              <w:t>№</w:t>
            </w:r>
            <w:r w:rsidR="00E032A1">
              <w:rPr>
                <w:sz w:val="28"/>
                <w:szCs w:val="28"/>
              </w:rPr>
              <w:t xml:space="preserve"> п/п</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501ACD0B" w14:textId="77777777" w:rsidR="000338F6" w:rsidRPr="000338F6" w:rsidRDefault="000338F6" w:rsidP="00C61FED">
            <w:pPr>
              <w:jc w:val="center"/>
              <w:rPr>
                <w:sz w:val="28"/>
                <w:szCs w:val="28"/>
              </w:rPr>
            </w:pPr>
            <w:r w:rsidRPr="000338F6">
              <w:rPr>
                <w:sz w:val="28"/>
                <w:szCs w:val="28"/>
              </w:rPr>
              <w:t>Наименование НПФ</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8361556" w14:textId="083B7325" w:rsidR="000338F6" w:rsidRPr="000338F6" w:rsidRDefault="009F2F84" w:rsidP="00C61FED">
            <w:pPr>
              <w:jc w:val="center"/>
              <w:rPr>
                <w:sz w:val="28"/>
                <w:szCs w:val="28"/>
              </w:rPr>
            </w:pPr>
            <w:r w:rsidRPr="009D1D49">
              <w:rPr>
                <w:color w:val="000000" w:themeColor="text1"/>
                <w:sz w:val="28"/>
                <w:szCs w:val="28"/>
              </w:rPr>
              <w:t>Вспомогательное</w:t>
            </w:r>
            <w:r w:rsidR="000338F6" w:rsidRPr="009D1D49">
              <w:rPr>
                <w:color w:val="000000" w:themeColor="text1"/>
                <w:sz w:val="28"/>
                <w:szCs w:val="28"/>
              </w:rPr>
              <w:t xml:space="preserve"> значение годовой доходности </w:t>
            </w:r>
            <w:r w:rsidR="000338F6" w:rsidRPr="009D1D49">
              <w:rPr>
                <w:i/>
                <w:color w:val="000000" w:themeColor="text1"/>
                <w:sz w:val="28"/>
                <w:szCs w:val="28"/>
              </w:rPr>
              <w:t>N</w:t>
            </w:r>
            <w:r w:rsidRPr="00A7425F">
              <w:rPr>
                <w:i/>
                <w:color w:val="000000" w:themeColor="text1"/>
                <w:sz w:val="28"/>
                <w:szCs w:val="28"/>
                <w:vertAlign w:val="subscript"/>
                <w:lang w:val="en-US"/>
              </w:rPr>
              <w:t>p</w:t>
            </w:r>
            <w:r w:rsidR="00FD7ADC" w:rsidRPr="00C61FED">
              <w:rPr>
                <w:color w:val="000000" w:themeColor="text1"/>
                <w:sz w:val="28"/>
                <w:szCs w:val="28"/>
              </w:rPr>
              <w:t>, %</w:t>
            </w:r>
          </w:p>
        </w:tc>
        <w:tc>
          <w:tcPr>
            <w:tcW w:w="2699" w:type="dxa"/>
            <w:tcBorders>
              <w:top w:val="single" w:sz="4" w:space="0" w:color="auto"/>
              <w:left w:val="nil"/>
              <w:bottom w:val="single" w:sz="4" w:space="0" w:color="auto"/>
              <w:right w:val="single" w:sz="4" w:space="0" w:color="auto"/>
            </w:tcBorders>
            <w:vAlign w:val="center"/>
          </w:tcPr>
          <w:p w14:paraId="6AE4CB9D" w14:textId="2969D279" w:rsidR="000338F6" w:rsidRPr="00FD7ADC" w:rsidRDefault="000338F6" w:rsidP="00C61FED">
            <w:pPr>
              <w:jc w:val="center"/>
              <w:rPr>
                <w:sz w:val="28"/>
                <w:szCs w:val="28"/>
              </w:rPr>
            </w:pPr>
            <w:r w:rsidRPr="000338F6">
              <w:rPr>
                <w:sz w:val="28"/>
                <w:szCs w:val="28"/>
              </w:rPr>
              <w:t xml:space="preserve">Скорость изменения годовой доходности </w:t>
            </w:r>
            <w:r w:rsidRPr="000338F6">
              <w:rPr>
                <w:i/>
                <w:sz w:val="28"/>
                <w:szCs w:val="28"/>
              </w:rPr>
              <w:t>r</w:t>
            </w:r>
            <w:r w:rsidR="00FD7ADC" w:rsidRPr="00C61FED">
              <w:rPr>
                <w:color w:val="000000" w:themeColor="text1"/>
                <w:sz w:val="28"/>
                <w:szCs w:val="28"/>
              </w:rPr>
              <w:t>, доли ед</w:t>
            </w:r>
            <w:r w:rsidR="00C61FED" w:rsidRPr="00C61FED">
              <w:rPr>
                <w:color w:val="000000" w:themeColor="text1"/>
                <w:sz w:val="28"/>
                <w:szCs w:val="28"/>
              </w:rPr>
              <w:t>.</w:t>
            </w:r>
          </w:p>
        </w:tc>
      </w:tr>
      <w:tr w:rsidR="003B1AB1" w:rsidRPr="000338F6" w14:paraId="495288CF" w14:textId="59F67E45"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160150" w14:textId="77777777" w:rsidR="003B1AB1" w:rsidRPr="000338F6" w:rsidRDefault="003B1AB1" w:rsidP="00C61FED">
            <w:pPr>
              <w:jc w:val="center"/>
              <w:rPr>
                <w:sz w:val="28"/>
                <w:szCs w:val="28"/>
              </w:rPr>
            </w:pPr>
            <w:r w:rsidRPr="000338F6">
              <w:rPr>
                <w:sz w:val="28"/>
                <w:szCs w:val="28"/>
              </w:rPr>
              <w:t>1</w:t>
            </w:r>
          </w:p>
        </w:tc>
        <w:tc>
          <w:tcPr>
            <w:tcW w:w="5387" w:type="dxa"/>
            <w:tcBorders>
              <w:top w:val="nil"/>
              <w:left w:val="nil"/>
              <w:bottom w:val="single" w:sz="4" w:space="0" w:color="auto"/>
              <w:right w:val="single" w:sz="4" w:space="0" w:color="auto"/>
            </w:tcBorders>
            <w:shd w:val="clear" w:color="auto" w:fill="auto"/>
            <w:noWrap/>
            <w:vAlign w:val="center"/>
            <w:hideMark/>
          </w:tcPr>
          <w:p w14:paraId="673D19C0" w14:textId="2333B2D0" w:rsidR="003B1AB1" w:rsidRPr="000338F6" w:rsidRDefault="003B1AB1" w:rsidP="00C61FED">
            <w:pPr>
              <w:rPr>
                <w:sz w:val="28"/>
                <w:szCs w:val="28"/>
              </w:rPr>
            </w:pPr>
            <w:r w:rsidRPr="000338F6">
              <w:rPr>
                <w:color w:val="000000"/>
                <w:sz w:val="28"/>
                <w:szCs w:val="28"/>
              </w:rPr>
              <w:t>АО «МНПФ «АКВИЛОН»</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A8E8A0A" w14:textId="391201FD" w:rsidR="003B1AB1" w:rsidRPr="003B1AB1" w:rsidRDefault="003B1AB1" w:rsidP="00C61FED">
            <w:pPr>
              <w:jc w:val="center"/>
              <w:rPr>
                <w:sz w:val="28"/>
                <w:szCs w:val="28"/>
              </w:rPr>
            </w:pPr>
            <w:r w:rsidRPr="003B1AB1">
              <w:rPr>
                <w:color w:val="000000"/>
                <w:sz w:val="28"/>
                <w:szCs w:val="28"/>
              </w:rPr>
              <w:t>6,47</w:t>
            </w:r>
          </w:p>
        </w:tc>
        <w:tc>
          <w:tcPr>
            <w:tcW w:w="2699" w:type="dxa"/>
            <w:tcBorders>
              <w:top w:val="single" w:sz="4" w:space="0" w:color="auto"/>
              <w:left w:val="nil"/>
              <w:bottom w:val="single" w:sz="4" w:space="0" w:color="auto"/>
              <w:right w:val="single" w:sz="4" w:space="0" w:color="auto"/>
            </w:tcBorders>
            <w:vAlign w:val="center"/>
          </w:tcPr>
          <w:p w14:paraId="2D130480" w14:textId="3A0F8B9D" w:rsidR="003B1AB1" w:rsidRPr="000338F6" w:rsidRDefault="003B1AB1" w:rsidP="00C61FED">
            <w:pPr>
              <w:jc w:val="center"/>
              <w:rPr>
                <w:sz w:val="28"/>
                <w:szCs w:val="28"/>
              </w:rPr>
            </w:pPr>
            <w:r w:rsidRPr="000338F6">
              <w:rPr>
                <w:sz w:val="28"/>
                <w:szCs w:val="28"/>
              </w:rPr>
              <w:t>0,027</w:t>
            </w:r>
          </w:p>
        </w:tc>
      </w:tr>
      <w:tr w:rsidR="003B1AB1" w:rsidRPr="000338F6" w14:paraId="54615C9C" w14:textId="079222AF"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574BAE" w14:textId="77777777" w:rsidR="003B1AB1" w:rsidRPr="000338F6" w:rsidRDefault="003B1AB1" w:rsidP="00C61FED">
            <w:pPr>
              <w:jc w:val="center"/>
              <w:rPr>
                <w:sz w:val="28"/>
                <w:szCs w:val="28"/>
              </w:rPr>
            </w:pPr>
            <w:r w:rsidRPr="000338F6">
              <w:rPr>
                <w:sz w:val="28"/>
                <w:szCs w:val="28"/>
              </w:rPr>
              <w:t>2</w:t>
            </w:r>
          </w:p>
        </w:tc>
        <w:tc>
          <w:tcPr>
            <w:tcW w:w="5387" w:type="dxa"/>
            <w:tcBorders>
              <w:top w:val="nil"/>
              <w:left w:val="nil"/>
              <w:bottom w:val="single" w:sz="4" w:space="0" w:color="auto"/>
              <w:right w:val="single" w:sz="4" w:space="0" w:color="auto"/>
            </w:tcBorders>
            <w:shd w:val="clear" w:color="auto" w:fill="auto"/>
            <w:noWrap/>
            <w:vAlign w:val="center"/>
            <w:hideMark/>
          </w:tcPr>
          <w:p w14:paraId="75FF5449" w14:textId="192775A9" w:rsidR="003B1AB1" w:rsidRPr="000338F6" w:rsidRDefault="003B1AB1" w:rsidP="00C61FED">
            <w:pPr>
              <w:rPr>
                <w:sz w:val="28"/>
                <w:szCs w:val="28"/>
              </w:rPr>
            </w:pPr>
            <w:r w:rsidRPr="000338F6">
              <w:rPr>
                <w:color w:val="000000"/>
                <w:sz w:val="28"/>
                <w:szCs w:val="28"/>
              </w:rPr>
              <w:t>АО «НПФ «Алмазная осень»</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F1ADB71" w14:textId="02E30C00" w:rsidR="003B1AB1" w:rsidRPr="003B1AB1" w:rsidRDefault="003B1AB1" w:rsidP="00C61FED">
            <w:pPr>
              <w:jc w:val="center"/>
              <w:rPr>
                <w:sz w:val="28"/>
                <w:szCs w:val="28"/>
              </w:rPr>
            </w:pPr>
            <w:r w:rsidRPr="003B1AB1">
              <w:rPr>
                <w:color w:val="000000"/>
                <w:sz w:val="28"/>
                <w:szCs w:val="28"/>
              </w:rPr>
              <w:t>6,94</w:t>
            </w:r>
          </w:p>
        </w:tc>
        <w:tc>
          <w:tcPr>
            <w:tcW w:w="2699" w:type="dxa"/>
            <w:tcBorders>
              <w:top w:val="single" w:sz="4" w:space="0" w:color="auto"/>
              <w:left w:val="nil"/>
              <w:bottom w:val="single" w:sz="4" w:space="0" w:color="auto"/>
              <w:right w:val="single" w:sz="4" w:space="0" w:color="auto"/>
            </w:tcBorders>
            <w:vAlign w:val="center"/>
          </w:tcPr>
          <w:p w14:paraId="1C70B996" w14:textId="016BDF34" w:rsidR="003B1AB1" w:rsidRPr="000338F6" w:rsidRDefault="003B1AB1" w:rsidP="00C61FED">
            <w:pPr>
              <w:jc w:val="center"/>
              <w:rPr>
                <w:sz w:val="28"/>
                <w:szCs w:val="28"/>
              </w:rPr>
            </w:pPr>
            <w:r w:rsidRPr="000338F6">
              <w:rPr>
                <w:sz w:val="28"/>
                <w:szCs w:val="28"/>
              </w:rPr>
              <w:t>0,011</w:t>
            </w:r>
          </w:p>
        </w:tc>
      </w:tr>
      <w:tr w:rsidR="003B1AB1" w:rsidRPr="000338F6" w14:paraId="6A283A56" w14:textId="7290AB62"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AAF5A" w14:textId="77777777" w:rsidR="003B1AB1" w:rsidRPr="000338F6" w:rsidRDefault="003B1AB1" w:rsidP="00C61FED">
            <w:pPr>
              <w:jc w:val="center"/>
              <w:rPr>
                <w:sz w:val="28"/>
                <w:szCs w:val="28"/>
              </w:rPr>
            </w:pPr>
            <w:r w:rsidRPr="000338F6">
              <w:rPr>
                <w:sz w:val="28"/>
                <w:szCs w:val="28"/>
              </w:rPr>
              <w:t>3</w:t>
            </w:r>
          </w:p>
        </w:tc>
        <w:tc>
          <w:tcPr>
            <w:tcW w:w="5387" w:type="dxa"/>
            <w:tcBorders>
              <w:top w:val="nil"/>
              <w:left w:val="nil"/>
              <w:bottom w:val="single" w:sz="4" w:space="0" w:color="auto"/>
              <w:right w:val="single" w:sz="4" w:space="0" w:color="auto"/>
            </w:tcBorders>
            <w:shd w:val="clear" w:color="auto" w:fill="auto"/>
            <w:noWrap/>
            <w:vAlign w:val="center"/>
            <w:hideMark/>
          </w:tcPr>
          <w:p w14:paraId="1E95F201" w14:textId="4BD649CF" w:rsidR="003B1AB1" w:rsidRPr="000338F6" w:rsidRDefault="003B1AB1" w:rsidP="00C61FED">
            <w:pPr>
              <w:rPr>
                <w:sz w:val="28"/>
                <w:szCs w:val="28"/>
              </w:rPr>
            </w:pPr>
            <w:r w:rsidRPr="000338F6">
              <w:rPr>
                <w:color w:val="000000"/>
                <w:sz w:val="28"/>
                <w:szCs w:val="28"/>
              </w:rPr>
              <w:t>АО НПФ «Альянс»</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E3ECC16" w14:textId="5B4FFB3E" w:rsidR="003B1AB1" w:rsidRPr="003B1AB1" w:rsidRDefault="003B1AB1" w:rsidP="00C61FED">
            <w:pPr>
              <w:jc w:val="center"/>
              <w:rPr>
                <w:sz w:val="28"/>
                <w:szCs w:val="28"/>
              </w:rPr>
            </w:pPr>
            <w:r w:rsidRPr="003B1AB1">
              <w:rPr>
                <w:color w:val="000000"/>
                <w:sz w:val="28"/>
                <w:szCs w:val="28"/>
              </w:rPr>
              <w:t>15,35</w:t>
            </w:r>
          </w:p>
        </w:tc>
        <w:tc>
          <w:tcPr>
            <w:tcW w:w="2699" w:type="dxa"/>
            <w:tcBorders>
              <w:top w:val="single" w:sz="4" w:space="0" w:color="auto"/>
              <w:left w:val="nil"/>
              <w:bottom w:val="single" w:sz="4" w:space="0" w:color="auto"/>
              <w:right w:val="single" w:sz="4" w:space="0" w:color="auto"/>
            </w:tcBorders>
            <w:vAlign w:val="center"/>
          </w:tcPr>
          <w:p w14:paraId="4832C26C" w14:textId="225E8737" w:rsidR="003B1AB1" w:rsidRPr="000338F6" w:rsidRDefault="003B1AB1" w:rsidP="00C61FED">
            <w:pPr>
              <w:jc w:val="center"/>
              <w:rPr>
                <w:sz w:val="28"/>
                <w:szCs w:val="28"/>
              </w:rPr>
            </w:pPr>
            <w:r w:rsidRPr="000338F6">
              <w:rPr>
                <w:sz w:val="28"/>
                <w:szCs w:val="28"/>
              </w:rPr>
              <w:t>-0,005</w:t>
            </w:r>
          </w:p>
        </w:tc>
      </w:tr>
      <w:tr w:rsidR="003B1AB1" w:rsidRPr="000338F6" w14:paraId="40CD308D" w14:textId="65127D23"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52E6FC" w14:textId="77777777" w:rsidR="003B1AB1" w:rsidRPr="000338F6" w:rsidRDefault="003B1AB1" w:rsidP="00C61FED">
            <w:pPr>
              <w:jc w:val="center"/>
              <w:rPr>
                <w:sz w:val="28"/>
                <w:szCs w:val="28"/>
              </w:rPr>
            </w:pPr>
            <w:r w:rsidRPr="000338F6">
              <w:rPr>
                <w:sz w:val="28"/>
                <w:szCs w:val="28"/>
              </w:rPr>
              <w:t>4</w:t>
            </w:r>
          </w:p>
        </w:tc>
        <w:tc>
          <w:tcPr>
            <w:tcW w:w="5387" w:type="dxa"/>
            <w:tcBorders>
              <w:top w:val="nil"/>
              <w:left w:val="nil"/>
              <w:bottom w:val="single" w:sz="4" w:space="0" w:color="auto"/>
              <w:right w:val="single" w:sz="4" w:space="0" w:color="auto"/>
            </w:tcBorders>
            <w:shd w:val="clear" w:color="auto" w:fill="auto"/>
            <w:noWrap/>
            <w:vAlign w:val="center"/>
            <w:hideMark/>
          </w:tcPr>
          <w:p w14:paraId="1B74210C" w14:textId="343C79CC" w:rsidR="003B1AB1" w:rsidRPr="000338F6" w:rsidRDefault="003B1AB1" w:rsidP="00C61FED">
            <w:pPr>
              <w:rPr>
                <w:sz w:val="28"/>
                <w:szCs w:val="28"/>
              </w:rPr>
            </w:pPr>
            <w:r w:rsidRPr="000338F6">
              <w:rPr>
                <w:color w:val="000000"/>
                <w:sz w:val="28"/>
                <w:szCs w:val="28"/>
              </w:rPr>
              <w:t>АО МНПФ «БОЛЬШОЙ»</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3FA9FB2" w14:textId="26666FEA" w:rsidR="003B1AB1" w:rsidRPr="003B1AB1" w:rsidRDefault="003B1AB1" w:rsidP="00C61FED">
            <w:pPr>
              <w:jc w:val="center"/>
              <w:rPr>
                <w:sz w:val="28"/>
                <w:szCs w:val="28"/>
              </w:rPr>
            </w:pPr>
            <w:r w:rsidRPr="003B1AB1">
              <w:rPr>
                <w:color w:val="000000"/>
                <w:sz w:val="28"/>
                <w:szCs w:val="28"/>
              </w:rPr>
              <w:t>3,48</w:t>
            </w:r>
          </w:p>
        </w:tc>
        <w:tc>
          <w:tcPr>
            <w:tcW w:w="2699" w:type="dxa"/>
            <w:tcBorders>
              <w:top w:val="single" w:sz="4" w:space="0" w:color="auto"/>
              <w:left w:val="nil"/>
              <w:bottom w:val="single" w:sz="4" w:space="0" w:color="auto"/>
              <w:right w:val="single" w:sz="4" w:space="0" w:color="auto"/>
            </w:tcBorders>
            <w:vAlign w:val="center"/>
          </w:tcPr>
          <w:p w14:paraId="2CFD4AF2" w14:textId="1F75FABD" w:rsidR="003B1AB1" w:rsidRPr="000338F6" w:rsidRDefault="003B1AB1" w:rsidP="00C61FED">
            <w:pPr>
              <w:jc w:val="center"/>
              <w:rPr>
                <w:sz w:val="28"/>
                <w:szCs w:val="28"/>
              </w:rPr>
            </w:pPr>
            <w:r w:rsidRPr="000338F6">
              <w:rPr>
                <w:sz w:val="28"/>
                <w:szCs w:val="28"/>
              </w:rPr>
              <w:t>-0,002</w:t>
            </w:r>
          </w:p>
        </w:tc>
      </w:tr>
      <w:tr w:rsidR="003B1AB1" w:rsidRPr="000338F6" w14:paraId="270CB596" w14:textId="69986223"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CC769A" w14:textId="77777777" w:rsidR="003B1AB1" w:rsidRPr="000338F6" w:rsidRDefault="003B1AB1" w:rsidP="00C61FED">
            <w:pPr>
              <w:jc w:val="center"/>
              <w:rPr>
                <w:sz w:val="28"/>
                <w:szCs w:val="28"/>
              </w:rPr>
            </w:pPr>
            <w:r w:rsidRPr="000338F6">
              <w:rPr>
                <w:sz w:val="28"/>
                <w:szCs w:val="28"/>
              </w:rPr>
              <w:t>5</w:t>
            </w:r>
          </w:p>
        </w:tc>
        <w:tc>
          <w:tcPr>
            <w:tcW w:w="5387" w:type="dxa"/>
            <w:tcBorders>
              <w:top w:val="nil"/>
              <w:left w:val="nil"/>
              <w:bottom w:val="single" w:sz="4" w:space="0" w:color="auto"/>
              <w:right w:val="single" w:sz="4" w:space="0" w:color="auto"/>
            </w:tcBorders>
            <w:shd w:val="clear" w:color="auto" w:fill="auto"/>
            <w:noWrap/>
            <w:vAlign w:val="center"/>
            <w:hideMark/>
          </w:tcPr>
          <w:p w14:paraId="30EEC292" w14:textId="5861C1B6" w:rsidR="003B1AB1" w:rsidRPr="000338F6" w:rsidRDefault="003B1AB1" w:rsidP="00C61FED">
            <w:pPr>
              <w:rPr>
                <w:sz w:val="28"/>
                <w:szCs w:val="28"/>
              </w:rPr>
            </w:pPr>
            <w:r w:rsidRPr="000338F6">
              <w:rPr>
                <w:color w:val="000000"/>
                <w:sz w:val="28"/>
                <w:szCs w:val="28"/>
              </w:rPr>
              <w:t>АО «НПФ «Волга-Капитал»</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9E81224" w14:textId="42E02E30" w:rsidR="003B1AB1" w:rsidRPr="003B1AB1" w:rsidRDefault="003B1AB1" w:rsidP="00C61FED">
            <w:pPr>
              <w:jc w:val="center"/>
              <w:rPr>
                <w:sz w:val="28"/>
                <w:szCs w:val="28"/>
              </w:rPr>
            </w:pPr>
            <w:r w:rsidRPr="003B1AB1">
              <w:rPr>
                <w:color w:val="000000"/>
                <w:sz w:val="28"/>
                <w:szCs w:val="28"/>
              </w:rPr>
              <w:t>4,19</w:t>
            </w:r>
          </w:p>
        </w:tc>
        <w:tc>
          <w:tcPr>
            <w:tcW w:w="2699" w:type="dxa"/>
            <w:tcBorders>
              <w:top w:val="single" w:sz="4" w:space="0" w:color="auto"/>
              <w:left w:val="nil"/>
              <w:bottom w:val="single" w:sz="4" w:space="0" w:color="auto"/>
              <w:right w:val="single" w:sz="4" w:space="0" w:color="auto"/>
            </w:tcBorders>
            <w:vAlign w:val="center"/>
          </w:tcPr>
          <w:p w14:paraId="4A277674" w14:textId="0C20D4A8" w:rsidR="003B1AB1" w:rsidRPr="000338F6" w:rsidRDefault="003B1AB1" w:rsidP="00C61FED">
            <w:pPr>
              <w:jc w:val="center"/>
              <w:rPr>
                <w:sz w:val="28"/>
                <w:szCs w:val="28"/>
              </w:rPr>
            </w:pPr>
            <w:r w:rsidRPr="000338F6">
              <w:rPr>
                <w:sz w:val="28"/>
                <w:szCs w:val="28"/>
              </w:rPr>
              <w:t>-0,008</w:t>
            </w:r>
          </w:p>
        </w:tc>
      </w:tr>
      <w:tr w:rsidR="003B1AB1" w:rsidRPr="000338F6" w14:paraId="2B691CB4" w14:textId="2B45F517"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9F1269" w14:textId="77777777" w:rsidR="003B1AB1" w:rsidRPr="000338F6" w:rsidRDefault="003B1AB1" w:rsidP="00C61FED">
            <w:pPr>
              <w:jc w:val="center"/>
              <w:rPr>
                <w:sz w:val="28"/>
                <w:szCs w:val="28"/>
              </w:rPr>
            </w:pPr>
            <w:r w:rsidRPr="000338F6">
              <w:rPr>
                <w:sz w:val="28"/>
                <w:szCs w:val="28"/>
              </w:rPr>
              <w:t>6</w:t>
            </w:r>
          </w:p>
        </w:tc>
        <w:tc>
          <w:tcPr>
            <w:tcW w:w="5387" w:type="dxa"/>
            <w:tcBorders>
              <w:top w:val="nil"/>
              <w:left w:val="nil"/>
              <w:bottom w:val="single" w:sz="4" w:space="0" w:color="auto"/>
              <w:right w:val="single" w:sz="4" w:space="0" w:color="auto"/>
            </w:tcBorders>
            <w:shd w:val="clear" w:color="auto" w:fill="auto"/>
            <w:noWrap/>
            <w:vAlign w:val="center"/>
            <w:hideMark/>
          </w:tcPr>
          <w:p w14:paraId="4A921498" w14:textId="7EA77D23" w:rsidR="003B1AB1" w:rsidRPr="000338F6" w:rsidRDefault="003B1AB1" w:rsidP="00C61FED">
            <w:pPr>
              <w:rPr>
                <w:sz w:val="28"/>
                <w:szCs w:val="28"/>
              </w:rPr>
            </w:pPr>
            <w:r w:rsidRPr="000338F6">
              <w:rPr>
                <w:color w:val="000000"/>
                <w:sz w:val="28"/>
                <w:szCs w:val="28"/>
              </w:rPr>
              <w:t>АО НПФ ВТБ Пенсионный фонд</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361D65B" w14:textId="2D58BA89" w:rsidR="003B1AB1" w:rsidRPr="003B1AB1" w:rsidRDefault="003B1AB1" w:rsidP="00C61FED">
            <w:pPr>
              <w:jc w:val="center"/>
              <w:rPr>
                <w:sz w:val="28"/>
                <w:szCs w:val="28"/>
              </w:rPr>
            </w:pPr>
            <w:r w:rsidRPr="003B1AB1">
              <w:rPr>
                <w:color w:val="000000"/>
                <w:sz w:val="28"/>
                <w:szCs w:val="28"/>
              </w:rPr>
              <w:t>6,11</w:t>
            </w:r>
          </w:p>
        </w:tc>
        <w:tc>
          <w:tcPr>
            <w:tcW w:w="2699" w:type="dxa"/>
            <w:tcBorders>
              <w:top w:val="single" w:sz="4" w:space="0" w:color="auto"/>
              <w:left w:val="nil"/>
              <w:bottom w:val="single" w:sz="4" w:space="0" w:color="auto"/>
              <w:right w:val="single" w:sz="4" w:space="0" w:color="auto"/>
            </w:tcBorders>
            <w:vAlign w:val="center"/>
          </w:tcPr>
          <w:p w14:paraId="5A4DFE38" w14:textId="628ADE66" w:rsidR="003B1AB1" w:rsidRPr="000338F6" w:rsidRDefault="003B1AB1" w:rsidP="00C61FED">
            <w:pPr>
              <w:jc w:val="center"/>
              <w:rPr>
                <w:sz w:val="28"/>
                <w:szCs w:val="28"/>
              </w:rPr>
            </w:pPr>
            <w:r w:rsidRPr="000338F6">
              <w:rPr>
                <w:sz w:val="28"/>
                <w:szCs w:val="28"/>
              </w:rPr>
              <w:t>-0,119</w:t>
            </w:r>
          </w:p>
        </w:tc>
      </w:tr>
      <w:tr w:rsidR="003B1AB1" w:rsidRPr="000338F6" w14:paraId="26F0C44B" w14:textId="440280C3"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EEF57" w14:textId="77777777" w:rsidR="003B1AB1" w:rsidRPr="000338F6" w:rsidRDefault="003B1AB1" w:rsidP="00C61FED">
            <w:pPr>
              <w:jc w:val="center"/>
              <w:rPr>
                <w:sz w:val="28"/>
                <w:szCs w:val="28"/>
              </w:rPr>
            </w:pPr>
            <w:r w:rsidRPr="000338F6">
              <w:rPr>
                <w:sz w:val="28"/>
                <w:szCs w:val="28"/>
              </w:rPr>
              <w:t>7</w:t>
            </w:r>
          </w:p>
        </w:tc>
        <w:tc>
          <w:tcPr>
            <w:tcW w:w="5387" w:type="dxa"/>
            <w:tcBorders>
              <w:top w:val="nil"/>
              <w:left w:val="nil"/>
              <w:bottom w:val="single" w:sz="4" w:space="0" w:color="auto"/>
              <w:right w:val="single" w:sz="4" w:space="0" w:color="auto"/>
            </w:tcBorders>
            <w:shd w:val="clear" w:color="auto" w:fill="auto"/>
            <w:noWrap/>
            <w:vAlign w:val="center"/>
            <w:hideMark/>
          </w:tcPr>
          <w:p w14:paraId="72B0E785" w14:textId="7E92D95C" w:rsidR="003B1AB1" w:rsidRPr="000338F6" w:rsidRDefault="003B1AB1" w:rsidP="00C61FED">
            <w:pPr>
              <w:rPr>
                <w:sz w:val="28"/>
                <w:szCs w:val="28"/>
              </w:rPr>
            </w:pPr>
            <w:r w:rsidRPr="000338F6">
              <w:rPr>
                <w:color w:val="000000"/>
                <w:sz w:val="28"/>
                <w:szCs w:val="28"/>
              </w:rPr>
              <w:t>АО «НПФ ГАЗФОНД пенсионные накопления»</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882A495" w14:textId="3FF8DE1B" w:rsidR="003B1AB1" w:rsidRPr="003B1AB1" w:rsidRDefault="003B1AB1" w:rsidP="00C61FED">
            <w:pPr>
              <w:jc w:val="center"/>
              <w:rPr>
                <w:sz w:val="28"/>
                <w:szCs w:val="28"/>
              </w:rPr>
            </w:pPr>
            <w:r w:rsidRPr="003B1AB1">
              <w:rPr>
                <w:color w:val="000000"/>
                <w:sz w:val="28"/>
                <w:szCs w:val="28"/>
              </w:rPr>
              <w:t>7,05</w:t>
            </w:r>
          </w:p>
        </w:tc>
        <w:tc>
          <w:tcPr>
            <w:tcW w:w="2699" w:type="dxa"/>
            <w:tcBorders>
              <w:top w:val="single" w:sz="4" w:space="0" w:color="auto"/>
              <w:left w:val="nil"/>
              <w:bottom w:val="single" w:sz="4" w:space="0" w:color="auto"/>
              <w:right w:val="single" w:sz="4" w:space="0" w:color="auto"/>
            </w:tcBorders>
            <w:vAlign w:val="center"/>
          </w:tcPr>
          <w:p w14:paraId="1AF20083" w14:textId="0482DB71" w:rsidR="003B1AB1" w:rsidRPr="000338F6" w:rsidRDefault="003B1AB1" w:rsidP="00C61FED">
            <w:pPr>
              <w:jc w:val="center"/>
              <w:rPr>
                <w:sz w:val="28"/>
                <w:szCs w:val="28"/>
              </w:rPr>
            </w:pPr>
            <w:r w:rsidRPr="000338F6">
              <w:rPr>
                <w:sz w:val="28"/>
                <w:szCs w:val="28"/>
              </w:rPr>
              <w:t>-0,142</w:t>
            </w:r>
          </w:p>
        </w:tc>
      </w:tr>
      <w:tr w:rsidR="003B1AB1" w:rsidRPr="000338F6" w14:paraId="4BA3C1B3" w14:textId="75C5D810"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A734C1" w14:textId="77777777" w:rsidR="003B1AB1" w:rsidRPr="000338F6" w:rsidRDefault="003B1AB1" w:rsidP="00C61FED">
            <w:pPr>
              <w:jc w:val="center"/>
              <w:rPr>
                <w:sz w:val="28"/>
                <w:szCs w:val="28"/>
              </w:rPr>
            </w:pPr>
            <w:r w:rsidRPr="000338F6">
              <w:rPr>
                <w:sz w:val="28"/>
                <w:szCs w:val="28"/>
              </w:rPr>
              <w:t>8</w:t>
            </w:r>
          </w:p>
        </w:tc>
        <w:tc>
          <w:tcPr>
            <w:tcW w:w="5387" w:type="dxa"/>
            <w:tcBorders>
              <w:top w:val="nil"/>
              <w:left w:val="nil"/>
              <w:bottom w:val="single" w:sz="4" w:space="0" w:color="auto"/>
              <w:right w:val="single" w:sz="4" w:space="0" w:color="auto"/>
            </w:tcBorders>
            <w:shd w:val="clear" w:color="auto" w:fill="auto"/>
            <w:noWrap/>
            <w:vAlign w:val="center"/>
            <w:hideMark/>
          </w:tcPr>
          <w:p w14:paraId="129FC335" w14:textId="118CD48F" w:rsidR="003B1AB1" w:rsidRPr="000338F6" w:rsidRDefault="003B1AB1" w:rsidP="00C61FED">
            <w:pPr>
              <w:rPr>
                <w:sz w:val="28"/>
                <w:szCs w:val="28"/>
              </w:rPr>
            </w:pPr>
            <w:r w:rsidRPr="000338F6">
              <w:rPr>
                <w:color w:val="000000"/>
                <w:sz w:val="28"/>
                <w:szCs w:val="28"/>
              </w:rPr>
              <w:t>АО «НПФ «Гефест»</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167869C" w14:textId="0657BAEA" w:rsidR="003B1AB1" w:rsidRPr="003B1AB1" w:rsidRDefault="003B1AB1" w:rsidP="00C61FED">
            <w:pPr>
              <w:jc w:val="center"/>
              <w:rPr>
                <w:sz w:val="28"/>
                <w:szCs w:val="28"/>
              </w:rPr>
            </w:pPr>
            <w:r w:rsidRPr="003B1AB1">
              <w:rPr>
                <w:color w:val="000000"/>
                <w:sz w:val="28"/>
                <w:szCs w:val="28"/>
              </w:rPr>
              <w:t>3,91</w:t>
            </w:r>
          </w:p>
        </w:tc>
        <w:tc>
          <w:tcPr>
            <w:tcW w:w="2699" w:type="dxa"/>
            <w:tcBorders>
              <w:top w:val="single" w:sz="4" w:space="0" w:color="auto"/>
              <w:left w:val="nil"/>
              <w:bottom w:val="single" w:sz="4" w:space="0" w:color="auto"/>
              <w:right w:val="single" w:sz="4" w:space="0" w:color="auto"/>
            </w:tcBorders>
            <w:vAlign w:val="center"/>
          </w:tcPr>
          <w:p w14:paraId="13FB4406" w14:textId="2B293AE5" w:rsidR="003B1AB1" w:rsidRPr="000338F6" w:rsidRDefault="003B1AB1" w:rsidP="00C61FED">
            <w:pPr>
              <w:jc w:val="center"/>
              <w:rPr>
                <w:sz w:val="28"/>
                <w:szCs w:val="28"/>
              </w:rPr>
            </w:pPr>
            <w:r w:rsidRPr="000338F6">
              <w:rPr>
                <w:sz w:val="28"/>
                <w:szCs w:val="28"/>
              </w:rPr>
              <w:t>-0,171</w:t>
            </w:r>
          </w:p>
        </w:tc>
      </w:tr>
      <w:tr w:rsidR="003B1AB1" w:rsidRPr="000338F6" w14:paraId="21DFEB09" w14:textId="6761CAC0"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D43CE6" w14:textId="65B4C083" w:rsidR="003B1AB1" w:rsidRPr="000338F6" w:rsidRDefault="003B1AB1" w:rsidP="00C61FED">
            <w:pPr>
              <w:jc w:val="center"/>
              <w:rPr>
                <w:sz w:val="28"/>
                <w:szCs w:val="28"/>
              </w:rPr>
            </w:pPr>
            <w:r w:rsidRPr="000338F6">
              <w:rPr>
                <w:sz w:val="28"/>
                <w:szCs w:val="28"/>
              </w:rPr>
              <w:t>9</w:t>
            </w:r>
          </w:p>
        </w:tc>
        <w:tc>
          <w:tcPr>
            <w:tcW w:w="5387" w:type="dxa"/>
            <w:tcBorders>
              <w:top w:val="nil"/>
              <w:left w:val="nil"/>
              <w:bottom w:val="single" w:sz="4" w:space="0" w:color="auto"/>
              <w:right w:val="single" w:sz="4" w:space="0" w:color="auto"/>
            </w:tcBorders>
            <w:shd w:val="clear" w:color="auto" w:fill="auto"/>
            <w:noWrap/>
            <w:vAlign w:val="center"/>
            <w:hideMark/>
          </w:tcPr>
          <w:p w14:paraId="6C3130DF" w14:textId="2C4249F9" w:rsidR="003B1AB1" w:rsidRPr="000338F6" w:rsidRDefault="003B1AB1" w:rsidP="00C61FED">
            <w:pPr>
              <w:rPr>
                <w:sz w:val="28"/>
                <w:szCs w:val="28"/>
              </w:rPr>
            </w:pPr>
            <w:r w:rsidRPr="000338F6">
              <w:rPr>
                <w:color w:val="000000"/>
                <w:sz w:val="28"/>
                <w:szCs w:val="28"/>
              </w:rPr>
              <w:t>АО «Национальный НПФ»</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1F6BDE5" w14:textId="6EAA68FD" w:rsidR="003B1AB1" w:rsidRPr="003B1AB1" w:rsidRDefault="003B1AB1" w:rsidP="00C61FED">
            <w:pPr>
              <w:jc w:val="center"/>
              <w:rPr>
                <w:sz w:val="28"/>
                <w:szCs w:val="28"/>
              </w:rPr>
            </w:pPr>
            <w:r w:rsidRPr="003B1AB1">
              <w:rPr>
                <w:color w:val="000000"/>
                <w:sz w:val="28"/>
                <w:szCs w:val="28"/>
              </w:rPr>
              <w:t>4,52</w:t>
            </w:r>
          </w:p>
        </w:tc>
        <w:tc>
          <w:tcPr>
            <w:tcW w:w="2699" w:type="dxa"/>
            <w:tcBorders>
              <w:top w:val="single" w:sz="4" w:space="0" w:color="auto"/>
              <w:left w:val="nil"/>
              <w:bottom w:val="single" w:sz="4" w:space="0" w:color="auto"/>
              <w:right w:val="single" w:sz="4" w:space="0" w:color="auto"/>
            </w:tcBorders>
            <w:vAlign w:val="center"/>
          </w:tcPr>
          <w:p w14:paraId="62ECA4D2" w14:textId="67C5298C" w:rsidR="003B1AB1" w:rsidRPr="000338F6" w:rsidRDefault="003B1AB1" w:rsidP="00C61FED">
            <w:pPr>
              <w:jc w:val="center"/>
              <w:rPr>
                <w:sz w:val="28"/>
                <w:szCs w:val="28"/>
              </w:rPr>
            </w:pPr>
            <w:r w:rsidRPr="000338F6">
              <w:rPr>
                <w:sz w:val="28"/>
                <w:szCs w:val="28"/>
              </w:rPr>
              <w:t>0,008</w:t>
            </w:r>
          </w:p>
        </w:tc>
      </w:tr>
      <w:tr w:rsidR="003B1AB1" w:rsidRPr="000338F6" w14:paraId="1E9D0B6E" w14:textId="3DB9CD84"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488107" w14:textId="7E2BA588" w:rsidR="003B1AB1" w:rsidRPr="000338F6" w:rsidRDefault="003B1AB1" w:rsidP="00C61FED">
            <w:pPr>
              <w:jc w:val="center"/>
              <w:rPr>
                <w:sz w:val="28"/>
                <w:szCs w:val="28"/>
              </w:rPr>
            </w:pPr>
            <w:r w:rsidRPr="000338F6">
              <w:rPr>
                <w:sz w:val="28"/>
                <w:szCs w:val="28"/>
              </w:rPr>
              <w:t>10</w:t>
            </w:r>
          </w:p>
        </w:tc>
        <w:tc>
          <w:tcPr>
            <w:tcW w:w="5387" w:type="dxa"/>
            <w:tcBorders>
              <w:top w:val="nil"/>
              <w:left w:val="nil"/>
              <w:bottom w:val="single" w:sz="4" w:space="0" w:color="auto"/>
              <w:right w:val="single" w:sz="4" w:space="0" w:color="auto"/>
            </w:tcBorders>
            <w:shd w:val="clear" w:color="auto" w:fill="auto"/>
            <w:noWrap/>
            <w:vAlign w:val="center"/>
            <w:hideMark/>
          </w:tcPr>
          <w:p w14:paraId="468AAB54" w14:textId="12A0C943" w:rsidR="003B1AB1" w:rsidRPr="000338F6" w:rsidRDefault="003B1AB1" w:rsidP="00C61FED">
            <w:pPr>
              <w:rPr>
                <w:sz w:val="28"/>
                <w:szCs w:val="28"/>
              </w:rPr>
            </w:pPr>
            <w:r w:rsidRPr="000338F6">
              <w:rPr>
                <w:color w:val="000000"/>
                <w:sz w:val="28"/>
                <w:szCs w:val="28"/>
              </w:rPr>
              <w:t>АО «НПФ «Доверие»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4DA87EB" w14:textId="1A8AA4C7" w:rsidR="003B1AB1" w:rsidRPr="003B1AB1" w:rsidRDefault="003B1AB1" w:rsidP="00C61FED">
            <w:pPr>
              <w:jc w:val="center"/>
              <w:rPr>
                <w:sz w:val="28"/>
                <w:szCs w:val="28"/>
              </w:rPr>
            </w:pPr>
            <w:r w:rsidRPr="003B1AB1">
              <w:rPr>
                <w:color w:val="000000"/>
                <w:sz w:val="28"/>
                <w:szCs w:val="28"/>
              </w:rPr>
              <w:t>5,63</w:t>
            </w:r>
          </w:p>
        </w:tc>
        <w:tc>
          <w:tcPr>
            <w:tcW w:w="2699" w:type="dxa"/>
            <w:tcBorders>
              <w:top w:val="single" w:sz="4" w:space="0" w:color="auto"/>
              <w:left w:val="nil"/>
              <w:bottom w:val="single" w:sz="4" w:space="0" w:color="auto"/>
              <w:right w:val="single" w:sz="4" w:space="0" w:color="auto"/>
            </w:tcBorders>
            <w:vAlign w:val="center"/>
          </w:tcPr>
          <w:p w14:paraId="4CF8BD7C" w14:textId="11D7CF35" w:rsidR="003B1AB1" w:rsidRPr="000338F6" w:rsidRDefault="003B1AB1" w:rsidP="00C61FED">
            <w:pPr>
              <w:jc w:val="center"/>
              <w:rPr>
                <w:sz w:val="28"/>
                <w:szCs w:val="28"/>
              </w:rPr>
            </w:pPr>
            <w:r w:rsidRPr="000338F6">
              <w:rPr>
                <w:sz w:val="28"/>
                <w:szCs w:val="28"/>
              </w:rPr>
              <w:t>0,007</w:t>
            </w:r>
          </w:p>
        </w:tc>
      </w:tr>
      <w:tr w:rsidR="003B1AB1" w:rsidRPr="000338F6" w14:paraId="1EC02FF5" w14:textId="62A2A0E0"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CC3243" w14:textId="4B8CD821" w:rsidR="003B1AB1" w:rsidRPr="000338F6" w:rsidRDefault="003B1AB1" w:rsidP="00C61FED">
            <w:pPr>
              <w:jc w:val="center"/>
              <w:rPr>
                <w:sz w:val="28"/>
                <w:szCs w:val="28"/>
              </w:rPr>
            </w:pPr>
            <w:r w:rsidRPr="000338F6">
              <w:rPr>
                <w:sz w:val="28"/>
                <w:szCs w:val="28"/>
              </w:rPr>
              <w:t>11</w:t>
            </w:r>
          </w:p>
        </w:tc>
        <w:tc>
          <w:tcPr>
            <w:tcW w:w="5387" w:type="dxa"/>
            <w:tcBorders>
              <w:top w:val="nil"/>
              <w:left w:val="nil"/>
              <w:bottom w:val="single" w:sz="4" w:space="0" w:color="auto"/>
              <w:right w:val="single" w:sz="4" w:space="0" w:color="auto"/>
            </w:tcBorders>
            <w:shd w:val="clear" w:color="auto" w:fill="auto"/>
            <w:noWrap/>
            <w:vAlign w:val="center"/>
            <w:hideMark/>
          </w:tcPr>
          <w:p w14:paraId="79B0E9C3" w14:textId="20502462" w:rsidR="003B1AB1" w:rsidRPr="000338F6" w:rsidRDefault="003B1AB1" w:rsidP="00C61FED">
            <w:pPr>
              <w:rPr>
                <w:sz w:val="28"/>
                <w:szCs w:val="28"/>
              </w:rPr>
            </w:pPr>
            <w:r w:rsidRPr="000338F6">
              <w:rPr>
                <w:color w:val="000000"/>
                <w:sz w:val="28"/>
                <w:szCs w:val="28"/>
              </w:rPr>
              <w:t>АО «НПФ «ОПФ им. В.В. Ливанова"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9F59E21" w14:textId="53E02B4D" w:rsidR="003B1AB1" w:rsidRPr="003B1AB1" w:rsidRDefault="003B1AB1" w:rsidP="00C61FED">
            <w:pPr>
              <w:jc w:val="center"/>
              <w:rPr>
                <w:sz w:val="28"/>
                <w:szCs w:val="28"/>
              </w:rPr>
            </w:pPr>
            <w:r w:rsidRPr="003B1AB1">
              <w:rPr>
                <w:color w:val="000000"/>
                <w:sz w:val="28"/>
                <w:szCs w:val="28"/>
              </w:rPr>
              <w:t>7,07</w:t>
            </w:r>
          </w:p>
        </w:tc>
        <w:tc>
          <w:tcPr>
            <w:tcW w:w="2699" w:type="dxa"/>
            <w:tcBorders>
              <w:top w:val="single" w:sz="4" w:space="0" w:color="auto"/>
              <w:left w:val="nil"/>
              <w:bottom w:val="single" w:sz="4" w:space="0" w:color="auto"/>
              <w:right w:val="single" w:sz="4" w:space="0" w:color="auto"/>
            </w:tcBorders>
            <w:vAlign w:val="center"/>
          </w:tcPr>
          <w:p w14:paraId="371661E1" w14:textId="1F34D496" w:rsidR="003B1AB1" w:rsidRPr="000338F6" w:rsidRDefault="003B1AB1" w:rsidP="00C61FED">
            <w:pPr>
              <w:jc w:val="center"/>
              <w:rPr>
                <w:sz w:val="28"/>
                <w:szCs w:val="28"/>
              </w:rPr>
            </w:pPr>
            <w:r w:rsidRPr="000338F6">
              <w:rPr>
                <w:sz w:val="28"/>
                <w:szCs w:val="28"/>
              </w:rPr>
              <w:t>0,002</w:t>
            </w:r>
          </w:p>
        </w:tc>
      </w:tr>
      <w:tr w:rsidR="003B1AB1" w:rsidRPr="000338F6" w14:paraId="1A001D7C" w14:textId="43750E31"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FC86EC" w14:textId="0AE6E147" w:rsidR="003B1AB1" w:rsidRPr="000338F6" w:rsidRDefault="003B1AB1" w:rsidP="00C61FED">
            <w:pPr>
              <w:jc w:val="center"/>
              <w:rPr>
                <w:sz w:val="28"/>
                <w:szCs w:val="28"/>
              </w:rPr>
            </w:pPr>
            <w:r w:rsidRPr="000338F6">
              <w:rPr>
                <w:sz w:val="28"/>
                <w:szCs w:val="28"/>
              </w:rPr>
              <w:t>12</w:t>
            </w:r>
          </w:p>
        </w:tc>
        <w:tc>
          <w:tcPr>
            <w:tcW w:w="5387" w:type="dxa"/>
            <w:tcBorders>
              <w:top w:val="nil"/>
              <w:left w:val="nil"/>
              <w:bottom w:val="single" w:sz="4" w:space="0" w:color="auto"/>
              <w:right w:val="single" w:sz="4" w:space="0" w:color="auto"/>
            </w:tcBorders>
            <w:shd w:val="clear" w:color="auto" w:fill="auto"/>
            <w:noWrap/>
            <w:vAlign w:val="center"/>
            <w:hideMark/>
          </w:tcPr>
          <w:p w14:paraId="6BD0D90F" w14:textId="6A716938" w:rsidR="003B1AB1" w:rsidRPr="000338F6" w:rsidRDefault="003B1AB1" w:rsidP="00C61FED">
            <w:pPr>
              <w:rPr>
                <w:sz w:val="28"/>
                <w:szCs w:val="28"/>
              </w:rPr>
            </w:pPr>
            <w:r w:rsidRPr="000338F6">
              <w:rPr>
                <w:color w:val="000000"/>
                <w:sz w:val="28"/>
                <w:szCs w:val="28"/>
              </w:rPr>
              <w:t>АО «НПФ «Первый промышленный альянс»</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E1440A0" w14:textId="59EA0DFA" w:rsidR="003B1AB1" w:rsidRPr="003B1AB1" w:rsidRDefault="003B1AB1" w:rsidP="00C61FED">
            <w:pPr>
              <w:jc w:val="center"/>
              <w:rPr>
                <w:sz w:val="28"/>
                <w:szCs w:val="28"/>
              </w:rPr>
            </w:pPr>
            <w:r w:rsidRPr="003B1AB1">
              <w:rPr>
                <w:color w:val="000000"/>
                <w:sz w:val="28"/>
                <w:szCs w:val="28"/>
              </w:rPr>
              <w:t>5,32</w:t>
            </w:r>
          </w:p>
        </w:tc>
        <w:tc>
          <w:tcPr>
            <w:tcW w:w="2699" w:type="dxa"/>
            <w:tcBorders>
              <w:top w:val="single" w:sz="4" w:space="0" w:color="auto"/>
              <w:left w:val="nil"/>
              <w:bottom w:val="single" w:sz="4" w:space="0" w:color="auto"/>
              <w:right w:val="single" w:sz="4" w:space="0" w:color="auto"/>
            </w:tcBorders>
            <w:vAlign w:val="center"/>
          </w:tcPr>
          <w:p w14:paraId="05CF02F7" w14:textId="48CC3809" w:rsidR="003B1AB1" w:rsidRPr="000338F6" w:rsidRDefault="003B1AB1" w:rsidP="00C61FED">
            <w:pPr>
              <w:jc w:val="center"/>
              <w:rPr>
                <w:sz w:val="28"/>
                <w:szCs w:val="28"/>
              </w:rPr>
            </w:pPr>
            <w:r w:rsidRPr="000338F6">
              <w:rPr>
                <w:sz w:val="28"/>
                <w:szCs w:val="28"/>
              </w:rPr>
              <w:t>-0,052</w:t>
            </w:r>
          </w:p>
        </w:tc>
      </w:tr>
      <w:tr w:rsidR="003B1AB1" w:rsidRPr="000338F6" w14:paraId="3EF6B487" w14:textId="45248E92"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77CC22" w14:textId="4A024235" w:rsidR="003B1AB1" w:rsidRPr="000338F6" w:rsidRDefault="003B1AB1" w:rsidP="00C61FED">
            <w:pPr>
              <w:jc w:val="center"/>
              <w:rPr>
                <w:sz w:val="28"/>
                <w:szCs w:val="28"/>
              </w:rPr>
            </w:pPr>
            <w:r w:rsidRPr="000338F6">
              <w:rPr>
                <w:sz w:val="28"/>
                <w:szCs w:val="28"/>
              </w:rPr>
              <w:t>13</w:t>
            </w:r>
          </w:p>
        </w:tc>
        <w:tc>
          <w:tcPr>
            <w:tcW w:w="5387" w:type="dxa"/>
            <w:tcBorders>
              <w:top w:val="nil"/>
              <w:left w:val="nil"/>
              <w:bottom w:val="single" w:sz="4" w:space="0" w:color="auto"/>
              <w:right w:val="single" w:sz="4" w:space="0" w:color="auto"/>
            </w:tcBorders>
            <w:shd w:val="clear" w:color="auto" w:fill="auto"/>
            <w:noWrap/>
            <w:vAlign w:val="center"/>
            <w:hideMark/>
          </w:tcPr>
          <w:p w14:paraId="3BDEDCAA" w14:textId="41C5C340" w:rsidR="003B1AB1" w:rsidRPr="000338F6" w:rsidRDefault="003B1AB1" w:rsidP="00C61FED">
            <w:pPr>
              <w:rPr>
                <w:sz w:val="28"/>
                <w:szCs w:val="28"/>
              </w:rPr>
            </w:pPr>
            <w:r w:rsidRPr="000338F6">
              <w:rPr>
                <w:color w:val="000000"/>
                <w:sz w:val="28"/>
                <w:szCs w:val="28"/>
              </w:rPr>
              <w:t>АО «НПФ «ПЕРСПЕКТИВА»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530749E" w14:textId="032703F8" w:rsidR="003B1AB1" w:rsidRPr="003B1AB1" w:rsidRDefault="003B1AB1" w:rsidP="00C61FED">
            <w:pPr>
              <w:jc w:val="center"/>
              <w:rPr>
                <w:sz w:val="28"/>
                <w:szCs w:val="28"/>
              </w:rPr>
            </w:pPr>
            <w:r w:rsidRPr="003B1AB1">
              <w:rPr>
                <w:color w:val="000000"/>
                <w:sz w:val="28"/>
                <w:szCs w:val="28"/>
              </w:rPr>
              <w:t>5,59</w:t>
            </w:r>
          </w:p>
        </w:tc>
        <w:tc>
          <w:tcPr>
            <w:tcW w:w="2699" w:type="dxa"/>
            <w:tcBorders>
              <w:top w:val="single" w:sz="4" w:space="0" w:color="auto"/>
              <w:left w:val="nil"/>
              <w:bottom w:val="single" w:sz="4" w:space="0" w:color="auto"/>
              <w:right w:val="single" w:sz="4" w:space="0" w:color="auto"/>
            </w:tcBorders>
            <w:vAlign w:val="center"/>
          </w:tcPr>
          <w:p w14:paraId="3E315CDC" w14:textId="5D8E9E4A" w:rsidR="003B1AB1" w:rsidRPr="000338F6" w:rsidRDefault="003B1AB1" w:rsidP="00C61FED">
            <w:pPr>
              <w:jc w:val="center"/>
              <w:rPr>
                <w:sz w:val="28"/>
                <w:szCs w:val="28"/>
              </w:rPr>
            </w:pPr>
            <w:r w:rsidRPr="000338F6">
              <w:rPr>
                <w:sz w:val="28"/>
                <w:szCs w:val="28"/>
              </w:rPr>
              <w:t>0,001</w:t>
            </w:r>
          </w:p>
        </w:tc>
      </w:tr>
      <w:tr w:rsidR="003B1AB1" w:rsidRPr="000338F6" w14:paraId="3F77B0E0" w14:textId="549BB44F"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7884CC" w14:textId="0B37874B" w:rsidR="003B1AB1" w:rsidRPr="000338F6" w:rsidRDefault="003B1AB1" w:rsidP="00C61FED">
            <w:pPr>
              <w:jc w:val="center"/>
              <w:rPr>
                <w:sz w:val="28"/>
                <w:szCs w:val="28"/>
              </w:rPr>
            </w:pPr>
            <w:r w:rsidRPr="000338F6">
              <w:rPr>
                <w:sz w:val="28"/>
                <w:szCs w:val="28"/>
              </w:rPr>
              <w:t>14</w:t>
            </w:r>
          </w:p>
        </w:tc>
        <w:tc>
          <w:tcPr>
            <w:tcW w:w="5387" w:type="dxa"/>
            <w:tcBorders>
              <w:top w:val="nil"/>
              <w:left w:val="nil"/>
              <w:bottom w:val="single" w:sz="4" w:space="0" w:color="auto"/>
              <w:right w:val="single" w:sz="4" w:space="0" w:color="auto"/>
            </w:tcBorders>
            <w:shd w:val="clear" w:color="auto" w:fill="auto"/>
            <w:noWrap/>
            <w:vAlign w:val="center"/>
            <w:hideMark/>
          </w:tcPr>
          <w:p w14:paraId="3F8B5336" w14:textId="62C31DDB" w:rsidR="003B1AB1" w:rsidRPr="000338F6" w:rsidRDefault="003B1AB1" w:rsidP="00C61FED">
            <w:pPr>
              <w:rPr>
                <w:sz w:val="28"/>
                <w:szCs w:val="28"/>
              </w:rPr>
            </w:pPr>
            <w:r w:rsidRPr="000338F6">
              <w:rPr>
                <w:color w:val="000000"/>
                <w:sz w:val="28"/>
                <w:szCs w:val="28"/>
              </w:rPr>
              <w:t>АО НПФ «Профессиональный»</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AA3F841" w14:textId="0ACFF3E6" w:rsidR="003B1AB1" w:rsidRPr="003B1AB1" w:rsidRDefault="003B1AB1" w:rsidP="00C61FED">
            <w:pPr>
              <w:jc w:val="center"/>
              <w:rPr>
                <w:sz w:val="28"/>
                <w:szCs w:val="28"/>
              </w:rPr>
            </w:pPr>
            <w:r w:rsidRPr="003B1AB1">
              <w:rPr>
                <w:color w:val="000000"/>
                <w:sz w:val="28"/>
                <w:szCs w:val="28"/>
              </w:rPr>
              <w:t>5,11</w:t>
            </w:r>
          </w:p>
        </w:tc>
        <w:tc>
          <w:tcPr>
            <w:tcW w:w="2699" w:type="dxa"/>
            <w:tcBorders>
              <w:top w:val="single" w:sz="4" w:space="0" w:color="auto"/>
              <w:left w:val="nil"/>
              <w:bottom w:val="single" w:sz="4" w:space="0" w:color="auto"/>
              <w:right w:val="single" w:sz="4" w:space="0" w:color="auto"/>
            </w:tcBorders>
            <w:vAlign w:val="center"/>
          </w:tcPr>
          <w:p w14:paraId="2FFB451A" w14:textId="435B61BD" w:rsidR="003B1AB1" w:rsidRPr="000338F6" w:rsidRDefault="003B1AB1" w:rsidP="00C61FED">
            <w:pPr>
              <w:jc w:val="center"/>
              <w:rPr>
                <w:sz w:val="28"/>
                <w:szCs w:val="28"/>
              </w:rPr>
            </w:pPr>
            <w:r w:rsidRPr="000338F6">
              <w:rPr>
                <w:sz w:val="28"/>
                <w:szCs w:val="28"/>
              </w:rPr>
              <w:t>-0,022</w:t>
            </w:r>
          </w:p>
        </w:tc>
      </w:tr>
      <w:tr w:rsidR="003B1AB1" w:rsidRPr="000338F6" w14:paraId="18718A9F" w14:textId="4D466DD2"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C9645A" w14:textId="0601026B" w:rsidR="003B1AB1" w:rsidRPr="000338F6" w:rsidRDefault="003B1AB1" w:rsidP="00C61FED">
            <w:pPr>
              <w:jc w:val="center"/>
              <w:rPr>
                <w:sz w:val="28"/>
                <w:szCs w:val="28"/>
              </w:rPr>
            </w:pPr>
            <w:r w:rsidRPr="000338F6">
              <w:rPr>
                <w:sz w:val="28"/>
                <w:szCs w:val="28"/>
              </w:rPr>
              <w:t>15</w:t>
            </w:r>
          </w:p>
        </w:tc>
        <w:tc>
          <w:tcPr>
            <w:tcW w:w="5387" w:type="dxa"/>
            <w:tcBorders>
              <w:top w:val="nil"/>
              <w:left w:val="nil"/>
              <w:bottom w:val="single" w:sz="4" w:space="0" w:color="auto"/>
              <w:right w:val="single" w:sz="4" w:space="0" w:color="auto"/>
            </w:tcBorders>
            <w:shd w:val="clear" w:color="auto" w:fill="auto"/>
            <w:noWrap/>
            <w:vAlign w:val="center"/>
            <w:hideMark/>
          </w:tcPr>
          <w:p w14:paraId="621BCEDF" w14:textId="61D24D6E" w:rsidR="003B1AB1" w:rsidRPr="000338F6" w:rsidRDefault="003B1AB1" w:rsidP="00C61FED">
            <w:pPr>
              <w:rPr>
                <w:sz w:val="28"/>
                <w:szCs w:val="28"/>
              </w:rPr>
            </w:pPr>
            <w:r w:rsidRPr="000338F6">
              <w:rPr>
                <w:color w:val="000000"/>
                <w:sz w:val="28"/>
                <w:szCs w:val="28"/>
              </w:rPr>
              <w:t>АО «НПФ Сбербанка»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F12346A" w14:textId="66CC77E0" w:rsidR="003B1AB1" w:rsidRPr="003B1AB1" w:rsidRDefault="003B1AB1" w:rsidP="00C61FED">
            <w:pPr>
              <w:jc w:val="center"/>
              <w:rPr>
                <w:sz w:val="28"/>
                <w:szCs w:val="28"/>
              </w:rPr>
            </w:pPr>
            <w:r w:rsidRPr="003B1AB1">
              <w:rPr>
                <w:color w:val="000000"/>
                <w:sz w:val="28"/>
                <w:szCs w:val="28"/>
              </w:rPr>
              <w:t>5,94</w:t>
            </w:r>
          </w:p>
        </w:tc>
        <w:tc>
          <w:tcPr>
            <w:tcW w:w="2699" w:type="dxa"/>
            <w:tcBorders>
              <w:top w:val="single" w:sz="4" w:space="0" w:color="auto"/>
              <w:left w:val="nil"/>
              <w:bottom w:val="single" w:sz="4" w:space="0" w:color="auto"/>
              <w:right w:val="single" w:sz="4" w:space="0" w:color="auto"/>
            </w:tcBorders>
            <w:vAlign w:val="center"/>
          </w:tcPr>
          <w:p w14:paraId="13712CD6" w14:textId="23C155DF" w:rsidR="003B1AB1" w:rsidRPr="000338F6" w:rsidRDefault="003B1AB1" w:rsidP="00C61FED">
            <w:pPr>
              <w:jc w:val="center"/>
              <w:rPr>
                <w:sz w:val="28"/>
                <w:szCs w:val="28"/>
              </w:rPr>
            </w:pPr>
            <w:r w:rsidRPr="000338F6">
              <w:rPr>
                <w:sz w:val="28"/>
                <w:szCs w:val="28"/>
              </w:rPr>
              <w:t>-0,120</w:t>
            </w:r>
          </w:p>
        </w:tc>
      </w:tr>
      <w:tr w:rsidR="003B1AB1" w:rsidRPr="000338F6" w14:paraId="01F4F889" w14:textId="0A89B4C5"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DFAD82" w14:textId="2C2A00D5" w:rsidR="003B1AB1" w:rsidRPr="000338F6" w:rsidRDefault="003B1AB1" w:rsidP="00C61FED">
            <w:pPr>
              <w:jc w:val="center"/>
              <w:rPr>
                <w:sz w:val="28"/>
                <w:szCs w:val="28"/>
              </w:rPr>
            </w:pPr>
            <w:r w:rsidRPr="000338F6">
              <w:rPr>
                <w:sz w:val="28"/>
                <w:szCs w:val="28"/>
              </w:rPr>
              <w:t>16</w:t>
            </w:r>
          </w:p>
        </w:tc>
        <w:tc>
          <w:tcPr>
            <w:tcW w:w="5387" w:type="dxa"/>
            <w:tcBorders>
              <w:top w:val="nil"/>
              <w:left w:val="nil"/>
              <w:bottom w:val="single" w:sz="4" w:space="0" w:color="auto"/>
              <w:right w:val="single" w:sz="4" w:space="0" w:color="auto"/>
            </w:tcBorders>
            <w:shd w:val="clear" w:color="auto" w:fill="auto"/>
            <w:noWrap/>
            <w:vAlign w:val="center"/>
            <w:hideMark/>
          </w:tcPr>
          <w:p w14:paraId="5E103375" w14:textId="5642FF4B" w:rsidR="003B1AB1" w:rsidRPr="000338F6" w:rsidRDefault="003B1AB1" w:rsidP="00C61FED">
            <w:pPr>
              <w:rPr>
                <w:sz w:val="28"/>
                <w:szCs w:val="28"/>
              </w:rPr>
            </w:pPr>
            <w:r w:rsidRPr="000338F6">
              <w:rPr>
                <w:color w:val="000000"/>
                <w:sz w:val="28"/>
                <w:szCs w:val="28"/>
              </w:rPr>
              <w:t>АО «НПФ «Социум»</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A080D59" w14:textId="4D1FBB7C" w:rsidR="003B1AB1" w:rsidRPr="003B1AB1" w:rsidRDefault="003B1AB1" w:rsidP="00C61FED">
            <w:pPr>
              <w:jc w:val="center"/>
              <w:rPr>
                <w:sz w:val="28"/>
                <w:szCs w:val="28"/>
              </w:rPr>
            </w:pPr>
            <w:r w:rsidRPr="003B1AB1">
              <w:rPr>
                <w:color w:val="000000"/>
                <w:sz w:val="28"/>
                <w:szCs w:val="28"/>
              </w:rPr>
              <w:t>5,42</w:t>
            </w:r>
          </w:p>
        </w:tc>
        <w:tc>
          <w:tcPr>
            <w:tcW w:w="2699" w:type="dxa"/>
            <w:tcBorders>
              <w:top w:val="single" w:sz="4" w:space="0" w:color="auto"/>
              <w:left w:val="nil"/>
              <w:bottom w:val="single" w:sz="4" w:space="0" w:color="auto"/>
              <w:right w:val="single" w:sz="4" w:space="0" w:color="auto"/>
            </w:tcBorders>
            <w:vAlign w:val="center"/>
          </w:tcPr>
          <w:p w14:paraId="459ACB42" w14:textId="4B08070E" w:rsidR="003B1AB1" w:rsidRPr="000338F6" w:rsidRDefault="003B1AB1" w:rsidP="00C61FED">
            <w:pPr>
              <w:jc w:val="center"/>
              <w:rPr>
                <w:sz w:val="28"/>
                <w:szCs w:val="28"/>
              </w:rPr>
            </w:pPr>
            <w:r w:rsidRPr="000338F6">
              <w:rPr>
                <w:sz w:val="28"/>
                <w:szCs w:val="28"/>
              </w:rPr>
              <w:t>-0,081</w:t>
            </w:r>
          </w:p>
        </w:tc>
      </w:tr>
      <w:tr w:rsidR="003B1AB1" w:rsidRPr="000338F6" w14:paraId="7EB80645" w14:textId="7A05BEDB"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2F9B9C" w14:textId="4CCA9B73" w:rsidR="003B1AB1" w:rsidRPr="000338F6" w:rsidRDefault="003B1AB1" w:rsidP="00C61FED">
            <w:pPr>
              <w:jc w:val="center"/>
              <w:rPr>
                <w:sz w:val="28"/>
                <w:szCs w:val="28"/>
              </w:rPr>
            </w:pPr>
            <w:r w:rsidRPr="000338F6">
              <w:rPr>
                <w:sz w:val="28"/>
                <w:szCs w:val="28"/>
              </w:rPr>
              <w:t>17</w:t>
            </w:r>
          </w:p>
        </w:tc>
        <w:tc>
          <w:tcPr>
            <w:tcW w:w="5387" w:type="dxa"/>
            <w:tcBorders>
              <w:top w:val="nil"/>
              <w:left w:val="nil"/>
              <w:bottom w:val="single" w:sz="4" w:space="0" w:color="auto"/>
              <w:right w:val="single" w:sz="4" w:space="0" w:color="auto"/>
            </w:tcBorders>
            <w:shd w:val="clear" w:color="auto" w:fill="auto"/>
            <w:noWrap/>
            <w:vAlign w:val="center"/>
            <w:hideMark/>
          </w:tcPr>
          <w:p w14:paraId="47716146" w14:textId="7C22811A" w:rsidR="003B1AB1" w:rsidRPr="000338F6" w:rsidRDefault="003B1AB1" w:rsidP="00C61FED">
            <w:pPr>
              <w:rPr>
                <w:sz w:val="28"/>
                <w:szCs w:val="28"/>
              </w:rPr>
            </w:pPr>
            <w:r w:rsidRPr="000338F6">
              <w:rPr>
                <w:color w:val="000000"/>
                <w:sz w:val="28"/>
                <w:szCs w:val="28"/>
              </w:rPr>
              <w:t>АО «НПФ «Транснефть»</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6881C72" w14:textId="55685CE9" w:rsidR="003B1AB1" w:rsidRPr="003B1AB1" w:rsidRDefault="003B1AB1" w:rsidP="00C61FED">
            <w:pPr>
              <w:jc w:val="center"/>
              <w:rPr>
                <w:sz w:val="28"/>
                <w:szCs w:val="28"/>
              </w:rPr>
            </w:pPr>
            <w:r w:rsidRPr="003B1AB1">
              <w:rPr>
                <w:color w:val="000000"/>
                <w:sz w:val="28"/>
                <w:szCs w:val="28"/>
              </w:rPr>
              <w:t>4,83</w:t>
            </w:r>
          </w:p>
        </w:tc>
        <w:tc>
          <w:tcPr>
            <w:tcW w:w="2699" w:type="dxa"/>
            <w:tcBorders>
              <w:top w:val="single" w:sz="4" w:space="0" w:color="auto"/>
              <w:left w:val="nil"/>
              <w:bottom w:val="single" w:sz="4" w:space="0" w:color="auto"/>
              <w:right w:val="single" w:sz="4" w:space="0" w:color="auto"/>
            </w:tcBorders>
            <w:vAlign w:val="center"/>
          </w:tcPr>
          <w:p w14:paraId="334A4D9A" w14:textId="0E038306" w:rsidR="003B1AB1" w:rsidRPr="000338F6" w:rsidRDefault="003B1AB1" w:rsidP="00C61FED">
            <w:pPr>
              <w:jc w:val="center"/>
              <w:rPr>
                <w:sz w:val="28"/>
                <w:szCs w:val="28"/>
              </w:rPr>
            </w:pPr>
            <w:r w:rsidRPr="000338F6">
              <w:rPr>
                <w:sz w:val="28"/>
                <w:szCs w:val="28"/>
              </w:rPr>
              <w:t>-0,044</w:t>
            </w:r>
          </w:p>
        </w:tc>
      </w:tr>
      <w:tr w:rsidR="003B1AB1" w:rsidRPr="000338F6" w14:paraId="2E04C8AD" w14:textId="12A647BB"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D5827E" w14:textId="6BB05EB4" w:rsidR="003B1AB1" w:rsidRPr="000338F6" w:rsidRDefault="003B1AB1" w:rsidP="00C61FED">
            <w:pPr>
              <w:jc w:val="center"/>
              <w:rPr>
                <w:sz w:val="28"/>
                <w:szCs w:val="28"/>
              </w:rPr>
            </w:pPr>
            <w:r w:rsidRPr="000338F6">
              <w:rPr>
                <w:sz w:val="28"/>
                <w:szCs w:val="28"/>
              </w:rPr>
              <w:t>18</w:t>
            </w:r>
          </w:p>
        </w:tc>
        <w:tc>
          <w:tcPr>
            <w:tcW w:w="5387" w:type="dxa"/>
            <w:tcBorders>
              <w:top w:val="nil"/>
              <w:left w:val="nil"/>
              <w:bottom w:val="single" w:sz="4" w:space="0" w:color="auto"/>
              <w:right w:val="single" w:sz="4" w:space="0" w:color="auto"/>
            </w:tcBorders>
            <w:shd w:val="clear" w:color="auto" w:fill="auto"/>
            <w:noWrap/>
            <w:vAlign w:val="center"/>
            <w:hideMark/>
          </w:tcPr>
          <w:p w14:paraId="3DFC1EAC" w14:textId="236CD71A" w:rsidR="003B1AB1" w:rsidRPr="000338F6" w:rsidRDefault="003B1AB1" w:rsidP="00C61FED">
            <w:pPr>
              <w:rPr>
                <w:sz w:val="28"/>
                <w:szCs w:val="28"/>
              </w:rPr>
            </w:pPr>
            <w:r w:rsidRPr="000338F6">
              <w:rPr>
                <w:color w:val="000000"/>
                <w:sz w:val="28"/>
                <w:szCs w:val="28"/>
              </w:rPr>
              <w:t>АО «Ханты-Мансийский НПФ»</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4DDDA18" w14:textId="1FC140D2" w:rsidR="003B1AB1" w:rsidRPr="003B1AB1" w:rsidRDefault="003B1AB1" w:rsidP="00C61FED">
            <w:pPr>
              <w:jc w:val="center"/>
              <w:rPr>
                <w:sz w:val="28"/>
                <w:szCs w:val="28"/>
              </w:rPr>
            </w:pPr>
            <w:r w:rsidRPr="003B1AB1">
              <w:rPr>
                <w:color w:val="000000"/>
                <w:sz w:val="28"/>
                <w:szCs w:val="28"/>
              </w:rPr>
              <w:t>3,95</w:t>
            </w:r>
          </w:p>
        </w:tc>
        <w:tc>
          <w:tcPr>
            <w:tcW w:w="2699" w:type="dxa"/>
            <w:tcBorders>
              <w:top w:val="single" w:sz="4" w:space="0" w:color="auto"/>
              <w:left w:val="nil"/>
              <w:bottom w:val="single" w:sz="4" w:space="0" w:color="auto"/>
              <w:right w:val="single" w:sz="4" w:space="0" w:color="auto"/>
            </w:tcBorders>
            <w:vAlign w:val="center"/>
          </w:tcPr>
          <w:p w14:paraId="5F1144A4" w14:textId="37C635FA" w:rsidR="003B1AB1" w:rsidRPr="000338F6" w:rsidRDefault="003B1AB1" w:rsidP="00C61FED">
            <w:pPr>
              <w:jc w:val="center"/>
              <w:rPr>
                <w:sz w:val="28"/>
                <w:szCs w:val="28"/>
              </w:rPr>
            </w:pPr>
            <w:r w:rsidRPr="000338F6">
              <w:rPr>
                <w:sz w:val="28"/>
                <w:szCs w:val="28"/>
              </w:rPr>
              <w:t>-0,014</w:t>
            </w:r>
          </w:p>
        </w:tc>
      </w:tr>
      <w:tr w:rsidR="003B1AB1" w:rsidRPr="000338F6" w14:paraId="1CA65D43" w14:textId="67617EC4"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ADE3F0" w14:textId="35413F5E" w:rsidR="003B1AB1" w:rsidRPr="000338F6" w:rsidRDefault="003B1AB1" w:rsidP="00C61FED">
            <w:pPr>
              <w:jc w:val="center"/>
              <w:rPr>
                <w:sz w:val="28"/>
                <w:szCs w:val="28"/>
              </w:rPr>
            </w:pPr>
            <w:r w:rsidRPr="000338F6">
              <w:rPr>
                <w:sz w:val="28"/>
                <w:szCs w:val="28"/>
              </w:rPr>
              <w:t>19</w:t>
            </w:r>
          </w:p>
        </w:tc>
        <w:tc>
          <w:tcPr>
            <w:tcW w:w="5387" w:type="dxa"/>
            <w:tcBorders>
              <w:top w:val="nil"/>
              <w:left w:val="nil"/>
              <w:bottom w:val="single" w:sz="4" w:space="0" w:color="auto"/>
              <w:right w:val="single" w:sz="4" w:space="0" w:color="auto"/>
            </w:tcBorders>
            <w:shd w:val="clear" w:color="auto" w:fill="auto"/>
            <w:noWrap/>
            <w:vAlign w:val="center"/>
            <w:hideMark/>
          </w:tcPr>
          <w:p w14:paraId="140E743D" w14:textId="7F60E394" w:rsidR="003B1AB1" w:rsidRPr="000338F6" w:rsidRDefault="003B1AB1" w:rsidP="00C61FED">
            <w:pPr>
              <w:rPr>
                <w:sz w:val="28"/>
                <w:szCs w:val="28"/>
              </w:rPr>
            </w:pPr>
            <w:r w:rsidRPr="000338F6">
              <w:rPr>
                <w:color w:val="000000"/>
                <w:sz w:val="28"/>
                <w:szCs w:val="28"/>
              </w:rPr>
              <w:t>АО "НПФ "БУДУЩЕЕ"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6BC30BC" w14:textId="53E07A86" w:rsidR="003B1AB1" w:rsidRPr="003B1AB1" w:rsidRDefault="003B1AB1" w:rsidP="00C61FED">
            <w:pPr>
              <w:jc w:val="center"/>
              <w:rPr>
                <w:sz w:val="28"/>
                <w:szCs w:val="28"/>
              </w:rPr>
            </w:pPr>
            <w:r w:rsidRPr="003B1AB1">
              <w:rPr>
                <w:color w:val="000000"/>
                <w:sz w:val="28"/>
                <w:szCs w:val="28"/>
              </w:rPr>
              <w:t>9,60</w:t>
            </w:r>
          </w:p>
        </w:tc>
        <w:tc>
          <w:tcPr>
            <w:tcW w:w="2699" w:type="dxa"/>
            <w:tcBorders>
              <w:top w:val="single" w:sz="4" w:space="0" w:color="auto"/>
              <w:left w:val="nil"/>
              <w:bottom w:val="single" w:sz="4" w:space="0" w:color="auto"/>
              <w:right w:val="single" w:sz="4" w:space="0" w:color="auto"/>
            </w:tcBorders>
            <w:vAlign w:val="center"/>
          </w:tcPr>
          <w:p w14:paraId="253E5C33" w14:textId="4A118585" w:rsidR="003B1AB1" w:rsidRPr="000338F6" w:rsidRDefault="003B1AB1" w:rsidP="00C61FED">
            <w:pPr>
              <w:jc w:val="center"/>
              <w:rPr>
                <w:sz w:val="28"/>
                <w:szCs w:val="28"/>
              </w:rPr>
            </w:pPr>
            <w:r w:rsidRPr="000338F6">
              <w:rPr>
                <w:sz w:val="28"/>
                <w:szCs w:val="28"/>
              </w:rPr>
              <w:t>-0,137</w:t>
            </w:r>
          </w:p>
        </w:tc>
      </w:tr>
      <w:tr w:rsidR="003B1AB1" w:rsidRPr="000338F6" w14:paraId="6C644277" w14:textId="6A77C099"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549953" w14:textId="35587ADA" w:rsidR="003B1AB1" w:rsidRPr="000338F6" w:rsidRDefault="003B1AB1" w:rsidP="00C61FED">
            <w:pPr>
              <w:jc w:val="center"/>
              <w:rPr>
                <w:sz w:val="28"/>
                <w:szCs w:val="28"/>
              </w:rPr>
            </w:pPr>
            <w:r w:rsidRPr="000338F6">
              <w:rPr>
                <w:sz w:val="28"/>
                <w:szCs w:val="28"/>
              </w:rPr>
              <w:t>20</w:t>
            </w:r>
          </w:p>
        </w:tc>
        <w:tc>
          <w:tcPr>
            <w:tcW w:w="5387" w:type="dxa"/>
            <w:tcBorders>
              <w:top w:val="nil"/>
              <w:left w:val="nil"/>
              <w:bottom w:val="single" w:sz="4" w:space="0" w:color="auto"/>
              <w:right w:val="single" w:sz="4" w:space="0" w:color="auto"/>
            </w:tcBorders>
            <w:shd w:val="clear" w:color="auto" w:fill="auto"/>
            <w:noWrap/>
            <w:vAlign w:val="center"/>
            <w:hideMark/>
          </w:tcPr>
          <w:p w14:paraId="098AD1A8" w14:textId="16003EE6" w:rsidR="003B1AB1" w:rsidRPr="000338F6" w:rsidRDefault="003B1AB1" w:rsidP="00C61FED">
            <w:pPr>
              <w:rPr>
                <w:sz w:val="28"/>
                <w:szCs w:val="28"/>
              </w:rPr>
            </w:pPr>
            <w:r w:rsidRPr="000338F6">
              <w:rPr>
                <w:color w:val="000000"/>
                <w:sz w:val="28"/>
                <w:szCs w:val="28"/>
              </w:rPr>
              <w:t>АО «НПФ «Открытие»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30B87C5" w14:textId="65C95665" w:rsidR="003B1AB1" w:rsidRPr="003B1AB1" w:rsidRDefault="003B1AB1" w:rsidP="00C61FED">
            <w:pPr>
              <w:jc w:val="center"/>
              <w:rPr>
                <w:sz w:val="28"/>
                <w:szCs w:val="28"/>
              </w:rPr>
            </w:pPr>
            <w:r w:rsidRPr="003B1AB1">
              <w:rPr>
                <w:color w:val="000000"/>
                <w:sz w:val="28"/>
                <w:szCs w:val="28"/>
              </w:rPr>
              <w:t>5,99</w:t>
            </w:r>
          </w:p>
        </w:tc>
        <w:tc>
          <w:tcPr>
            <w:tcW w:w="2699" w:type="dxa"/>
            <w:tcBorders>
              <w:top w:val="single" w:sz="4" w:space="0" w:color="auto"/>
              <w:left w:val="nil"/>
              <w:bottom w:val="single" w:sz="4" w:space="0" w:color="auto"/>
              <w:right w:val="single" w:sz="4" w:space="0" w:color="auto"/>
            </w:tcBorders>
            <w:vAlign w:val="center"/>
          </w:tcPr>
          <w:p w14:paraId="674E3363" w14:textId="1D3C2705" w:rsidR="003B1AB1" w:rsidRPr="000338F6" w:rsidRDefault="003B1AB1" w:rsidP="00C61FED">
            <w:pPr>
              <w:jc w:val="center"/>
              <w:rPr>
                <w:sz w:val="28"/>
                <w:szCs w:val="28"/>
              </w:rPr>
            </w:pPr>
            <w:r w:rsidRPr="000338F6">
              <w:rPr>
                <w:sz w:val="28"/>
                <w:szCs w:val="28"/>
              </w:rPr>
              <w:t>-0,090</w:t>
            </w:r>
          </w:p>
        </w:tc>
      </w:tr>
      <w:tr w:rsidR="003B1AB1" w:rsidRPr="000338F6" w14:paraId="66C1B866" w14:textId="0BC479DC"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56CE62" w14:textId="4CFA2D10" w:rsidR="003B1AB1" w:rsidRPr="000338F6" w:rsidRDefault="003B1AB1" w:rsidP="00C61FED">
            <w:pPr>
              <w:jc w:val="center"/>
              <w:rPr>
                <w:sz w:val="28"/>
                <w:szCs w:val="28"/>
              </w:rPr>
            </w:pPr>
            <w:r w:rsidRPr="000338F6">
              <w:rPr>
                <w:sz w:val="28"/>
                <w:szCs w:val="28"/>
              </w:rPr>
              <w:t>21</w:t>
            </w:r>
          </w:p>
        </w:tc>
        <w:tc>
          <w:tcPr>
            <w:tcW w:w="5387" w:type="dxa"/>
            <w:tcBorders>
              <w:top w:val="nil"/>
              <w:left w:val="nil"/>
              <w:bottom w:val="single" w:sz="4" w:space="0" w:color="auto"/>
              <w:right w:val="single" w:sz="4" w:space="0" w:color="auto"/>
            </w:tcBorders>
            <w:shd w:val="clear" w:color="auto" w:fill="auto"/>
            <w:noWrap/>
            <w:vAlign w:val="center"/>
            <w:hideMark/>
          </w:tcPr>
          <w:p w14:paraId="66387FCF" w14:textId="34BC8CB9" w:rsidR="003B1AB1" w:rsidRPr="000338F6" w:rsidRDefault="003B1AB1" w:rsidP="00C61FED">
            <w:pPr>
              <w:rPr>
                <w:sz w:val="28"/>
                <w:szCs w:val="28"/>
              </w:rPr>
            </w:pPr>
            <w:r w:rsidRPr="000338F6">
              <w:rPr>
                <w:color w:val="000000"/>
                <w:sz w:val="28"/>
                <w:szCs w:val="28"/>
              </w:rPr>
              <w:t>АО «НПФ «Сургутнефтегаз»</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7AF9A5D" w14:textId="78045A39" w:rsidR="003B1AB1" w:rsidRPr="003B1AB1" w:rsidRDefault="003B1AB1" w:rsidP="00C61FED">
            <w:pPr>
              <w:jc w:val="center"/>
              <w:rPr>
                <w:sz w:val="28"/>
                <w:szCs w:val="28"/>
              </w:rPr>
            </w:pPr>
            <w:r w:rsidRPr="003B1AB1">
              <w:rPr>
                <w:color w:val="000000"/>
                <w:sz w:val="28"/>
                <w:szCs w:val="28"/>
              </w:rPr>
              <w:t>5,35</w:t>
            </w:r>
          </w:p>
        </w:tc>
        <w:tc>
          <w:tcPr>
            <w:tcW w:w="2699" w:type="dxa"/>
            <w:tcBorders>
              <w:top w:val="single" w:sz="4" w:space="0" w:color="auto"/>
              <w:left w:val="nil"/>
              <w:bottom w:val="single" w:sz="4" w:space="0" w:color="auto"/>
              <w:right w:val="single" w:sz="4" w:space="0" w:color="auto"/>
            </w:tcBorders>
            <w:vAlign w:val="center"/>
          </w:tcPr>
          <w:p w14:paraId="7AA5106E" w14:textId="27B1AD48" w:rsidR="003B1AB1" w:rsidRPr="000338F6" w:rsidRDefault="003B1AB1" w:rsidP="00C61FED">
            <w:pPr>
              <w:jc w:val="center"/>
              <w:rPr>
                <w:sz w:val="28"/>
                <w:szCs w:val="28"/>
              </w:rPr>
            </w:pPr>
            <w:r w:rsidRPr="000338F6">
              <w:rPr>
                <w:sz w:val="28"/>
                <w:szCs w:val="28"/>
              </w:rPr>
              <w:t>-0,077</w:t>
            </w:r>
          </w:p>
        </w:tc>
      </w:tr>
      <w:tr w:rsidR="003B1AB1" w:rsidRPr="000338F6" w14:paraId="4212EB27" w14:textId="56117F2E" w:rsidTr="00C61FE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CC205C" w14:textId="4AB488C3" w:rsidR="003B1AB1" w:rsidRPr="000338F6" w:rsidRDefault="003B1AB1" w:rsidP="00C61FED">
            <w:pPr>
              <w:jc w:val="center"/>
              <w:rPr>
                <w:sz w:val="28"/>
                <w:szCs w:val="28"/>
              </w:rPr>
            </w:pPr>
            <w:r w:rsidRPr="000338F6">
              <w:rPr>
                <w:sz w:val="28"/>
                <w:szCs w:val="28"/>
              </w:rPr>
              <w:t>22</w:t>
            </w:r>
          </w:p>
        </w:tc>
        <w:tc>
          <w:tcPr>
            <w:tcW w:w="5387" w:type="dxa"/>
            <w:tcBorders>
              <w:top w:val="nil"/>
              <w:left w:val="nil"/>
              <w:bottom w:val="single" w:sz="4" w:space="0" w:color="auto"/>
              <w:right w:val="single" w:sz="4" w:space="0" w:color="auto"/>
            </w:tcBorders>
            <w:shd w:val="clear" w:color="auto" w:fill="auto"/>
            <w:noWrap/>
            <w:vAlign w:val="center"/>
            <w:hideMark/>
          </w:tcPr>
          <w:p w14:paraId="22023434" w14:textId="0A693A8C" w:rsidR="003B1AB1" w:rsidRPr="000338F6" w:rsidRDefault="003B1AB1" w:rsidP="00C61FED">
            <w:pPr>
              <w:rPr>
                <w:sz w:val="28"/>
                <w:szCs w:val="28"/>
              </w:rPr>
            </w:pPr>
            <w:r w:rsidRPr="000338F6">
              <w:rPr>
                <w:color w:val="000000"/>
                <w:sz w:val="28"/>
                <w:szCs w:val="28"/>
              </w:rPr>
              <w:t>АО «НПФ Эволюция»</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DF7AF75" w14:textId="5A062E5F" w:rsidR="003B1AB1" w:rsidRPr="003B1AB1" w:rsidRDefault="003B1AB1" w:rsidP="00C61FED">
            <w:pPr>
              <w:jc w:val="center"/>
              <w:rPr>
                <w:sz w:val="28"/>
                <w:szCs w:val="28"/>
              </w:rPr>
            </w:pPr>
            <w:r w:rsidRPr="003B1AB1">
              <w:rPr>
                <w:color w:val="000000"/>
                <w:sz w:val="28"/>
                <w:szCs w:val="28"/>
              </w:rPr>
              <w:t>7,38</w:t>
            </w:r>
          </w:p>
        </w:tc>
        <w:tc>
          <w:tcPr>
            <w:tcW w:w="2699" w:type="dxa"/>
            <w:tcBorders>
              <w:top w:val="single" w:sz="4" w:space="0" w:color="auto"/>
              <w:left w:val="nil"/>
              <w:bottom w:val="single" w:sz="4" w:space="0" w:color="auto"/>
              <w:right w:val="single" w:sz="4" w:space="0" w:color="auto"/>
            </w:tcBorders>
            <w:vAlign w:val="center"/>
          </w:tcPr>
          <w:p w14:paraId="6A4D9F06" w14:textId="66515B0D" w:rsidR="003B1AB1" w:rsidRPr="000338F6" w:rsidRDefault="003B1AB1" w:rsidP="00C61FED">
            <w:pPr>
              <w:jc w:val="center"/>
              <w:rPr>
                <w:sz w:val="28"/>
                <w:szCs w:val="28"/>
              </w:rPr>
            </w:pPr>
            <w:r w:rsidRPr="000338F6">
              <w:rPr>
                <w:sz w:val="28"/>
                <w:szCs w:val="28"/>
              </w:rPr>
              <w:t>-0,126</w:t>
            </w:r>
          </w:p>
        </w:tc>
      </w:tr>
    </w:tbl>
    <w:p w14:paraId="59F3019B" w14:textId="2EAB4274" w:rsidR="00E40A40" w:rsidRPr="0072661B" w:rsidRDefault="000338F6" w:rsidP="000338F6">
      <w:pPr>
        <w:pStyle w:val="Standard"/>
        <w:widowControl/>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Прогнозные значения годовой доходности пенсионных накоплений граждан в НПФ РФ </w:t>
      </w:r>
      <w:r w:rsidR="0072661B">
        <w:rPr>
          <w:rFonts w:ascii="Times New Roman" w:hAnsi="Times New Roman" w:cs="Times New Roman"/>
          <w:sz w:val="28"/>
          <w:szCs w:val="28"/>
        </w:rPr>
        <w:t xml:space="preserve">на период с 2024-ого года по 2063-ий год, рассчитанные согласно уравнению </w:t>
      </w:r>
      <w:proofErr w:type="spellStart"/>
      <w:r w:rsidR="0072661B">
        <w:rPr>
          <w:rFonts w:ascii="Times New Roman" w:hAnsi="Times New Roman" w:cs="Times New Roman"/>
          <w:sz w:val="28"/>
          <w:szCs w:val="28"/>
        </w:rPr>
        <w:t>Ферхюльста</w:t>
      </w:r>
      <w:proofErr w:type="spellEnd"/>
      <w:r w:rsidR="0072661B">
        <w:rPr>
          <w:rFonts w:ascii="Times New Roman" w:hAnsi="Times New Roman" w:cs="Times New Roman"/>
          <w:sz w:val="28"/>
          <w:szCs w:val="28"/>
        </w:rPr>
        <w:t xml:space="preserve"> (2), представлены в табл. </w:t>
      </w:r>
      <w:r w:rsidR="00D56926">
        <w:rPr>
          <w:rFonts w:ascii="Times New Roman" w:hAnsi="Times New Roman" w:cs="Times New Roman"/>
          <w:sz w:val="28"/>
          <w:szCs w:val="28"/>
        </w:rPr>
        <w:t>3</w:t>
      </w:r>
      <w:r w:rsidR="0072661B">
        <w:rPr>
          <w:rFonts w:ascii="Times New Roman" w:hAnsi="Times New Roman" w:cs="Times New Roman"/>
          <w:sz w:val="28"/>
          <w:szCs w:val="28"/>
        </w:rPr>
        <w:t xml:space="preserve">. Параметр </w:t>
      </w:r>
      <w:r w:rsidR="0072661B" w:rsidRPr="0072661B">
        <w:rPr>
          <w:rFonts w:ascii="Times New Roman" w:hAnsi="Times New Roman" w:cs="Times New Roman"/>
          <w:i/>
          <w:sz w:val="28"/>
          <w:szCs w:val="28"/>
          <w:lang w:val="en-US"/>
        </w:rPr>
        <w:t>N</w:t>
      </w:r>
      <w:r w:rsidR="0072661B" w:rsidRPr="0072661B">
        <w:rPr>
          <w:rFonts w:ascii="Times New Roman" w:hAnsi="Times New Roman" w:cs="Times New Roman"/>
          <w:sz w:val="28"/>
          <w:szCs w:val="28"/>
          <w:vertAlign w:val="subscript"/>
        </w:rPr>
        <w:t>0</w:t>
      </w:r>
      <w:r w:rsidR="0072661B">
        <w:rPr>
          <w:rFonts w:ascii="Times New Roman" w:hAnsi="Times New Roman" w:cs="Times New Roman"/>
          <w:sz w:val="28"/>
          <w:szCs w:val="28"/>
        </w:rPr>
        <w:t xml:space="preserve"> представляет собой годовую доходность пенсионных накоплений граждан в НПФ РФ в начальный момент времени, т.е. по состоянию на 2023-ий год (см. последний столбец табл. </w:t>
      </w:r>
      <w:r w:rsidR="00D56926">
        <w:rPr>
          <w:rFonts w:ascii="Times New Roman" w:hAnsi="Times New Roman" w:cs="Times New Roman"/>
          <w:sz w:val="28"/>
          <w:szCs w:val="28"/>
        </w:rPr>
        <w:t>1</w:t>
      </w:r>
      <w:r w:rsidR="0072661B">
        <w:rPr>
          <w:rFonts w:ascii="Times New Roman" w:hAnsi="Times New Roman" w:cs="Times New Roman"/>
          <w:sz w:val="28"/>
          <w:szCs w:val="28"/>
        </w:rPr>
        <w:t>).</w:t>
      </w:r>
    </w:p>
    <w:p w14:paraId="2CC49934" w14:textId="70C3E74B" w:rsidR="00CD2176" w:rsidRDefault="00CD2176" w:rsidP="00696E89">
      <w:pPr>
        <w:pStyle w:val="Standard"/>
        <w:widowControl/>
        <w:spacing w:after="240" w:line="360" w:lineRule="auto"/>
        <w:ind w:firstLine="709"/>
        <w:jc w:val="both"/>
        <w:rPr>
          <w:rFonts w:ascii="Times New Roman" w:hAnsi="Times New Roman"/>
          <w:color w:val="auto"/>
          <w:sz w:val="28"/>
          <w:szCs w:val="28"/>
        </w:rPr>
      </w:pPr>
    </w:p>
    <w:p w14:paraId="0F02DF4D" w14:textId="77777777" w:rsidR="00B86E6E" w:rsidRDefault="00B86E6E" w:rsidP="00B86E6E">
      <w:pPr>
        <w:rPr>
          <w:rFonts w:ascii="Calibri" w:hAnsi="Calibri" w:cs="Calibri"/>
        </w:rPr>
        <w:sectPr w:rsidR="00B86E6E" w:rsidSect="00587075">
          <w:pgSz w:w="11906" w:h="16838"/>
          <w:pgMar w:top="1134" w:right="1134" w:bottom="1134" w:left="1134" w:header="720" w:footer="720" w:gutter="0"/>
          <w:cols w:space="720"/>
        </w:sectPr>
      </w:pPr>
    </w:p>
    <w:p w14:paraId="6A16B086" w14:textId="40665ACB" w:rsidR="0072661B" w:rsidRDefault="00332491" w:rsidP="0072661B">
      <w:pPr>
        <w:jc w:val="right"/>
        <w:rPr>
          <w:b/>
          <w:bCs/>
          <w:sz w:val="28"/>
          <w:szCs w:val="28"/>
        </w:rPr>
      </w:pPr>
      <w:r w:rsidRPr="00E05553">
        <w:rPr>
          <w:b/>
          <w:bCs/>
          <w:sz w:val="28"/>
          <w:szCs w:val="28"/>
        </w:rPr>
        <w:lastRenderedPageBreak/>
        <w:t xml:space="preserve">Таблица </w:t>
      </w:r>
      <w:r w:rsidR="00D56926">
        <w:rPr>
          <w:b/>
          <w:bCs/>
          <w:sz w:val="28"/>
          <w:szCs w:val="28"/>
        </w:rPr>
        <w:t>3</w:t>
      </w:r>
    </w:p>
    <w:p w14:paraId="5A85B24D" w14:textId="1CD91428" w:rsidR="0072661B" w:rsidRDefault="0072661B" w:rsidP="0072661B">
      <w:pPr>
        <w:jc w:val="center"/>
        <w:rPr>
          <w:b/>
          <w:bCs/>
          <w:sz w:val="28"/>
          <w:szCs w:val="28"/>
        </w:rPr>
      </w:pPr>
      <w:r>
        <w:rPr>
          <w:sz w:val="28"/>
          <w:szCs w:val="28"/>
        </w:rPr>
        <w:t xml:space="preserve">Прогнозные значения годовой доходности пенсионных накоплений граждан в НПФ РФ на период с 2024-ого года по 2063-ий год, рассчитанные с использованием прогностического уравнения </w:t>
      </w:r>
      <w:proofErr w:type="spellStart"/>
      <w:r>
        <w:rPr>
          <w:sz w:val="28"/>
          <w:szCs w:val="28"/>
        </w:rPr>
        <w:t>Ферхюльста</w:t>
      </w:r>
      <w:proofErr w:type="spellEnd"/>
    </w:p>
    <w:tbl>
      <w:tblPr>
        <w:tblW w:w="16499" w:type="dxa"/>
        <w:tblInd w:w="-998" w:type="dxa"/>
        <w:tblLook w:val="04A0" w:firstRow="1" w:lastRow="0" w:firstColumn="1" w:lastColumn="0" w:noHBand="0" w:noVBand="1"/>
      </w:tblPr>
      <w:tblGrid>
        <w:gridCol w:w="405"/>
        <w:gridCol w:w="3142"/>
        <w:gridCol w:w="648"/>
        <w:gridCol w:w="648"/>
        <w:gridCol w:w="648"/>
        <w:gridCol w:w="648"/>
        <w:gridCol w:w="648"/>
        <w:gridCol w:w="648"/>
        <w:gridCol w:w="648"/>
        <w:gridCol w:w="648"/>
        <w:gridCol w:w="648"/>
        <w:gridCol w:w="648"/>
        <w:gridCol w:w="648"/>
        <w:gridCol w:w="648"/>
        <w:gridCol w:w="648"/>
        <w:gridCol w:w="648"/>
        <w:gridCol w:w="648"/>
        <w:gridCol w:w="648"/>
        <w:gridCol w:w="648"/>
        <w:gridCol w:w="648"/>
        <w:gridCol w:w="648"/>
        <w:gridCol w:w="648"/>
      </w:tblGrid>
      <w:tr w:rsidR="0072661B" w:rsidRPr="00B86E6E" w14:paraId="302C3789" w14:textId="77777777" w:rsidTr="00E526D2">
        <w:trPr>
          <w:trHeight w:val="70"/>
        </w:trPr>
        <w:tc>
          <w:tcPr>
            <w:tcW w:w="397" w:type="dxa"/>
            <w:vMerge w:val="restart"/>
            <w:tcBorders>
              <w:top w:val="single" w:sz="4" w:space="0" w:color="auto"/>
              <w:left w:val="single" w:sz="4" w:space="0" w:color="auto"/>
              <w:right w:val="single" w:sz="4" w:space="0" w:color="auto"/>
            </w:tcBorders>
            <w:shd w:val="clear" w:color="auto" w:fill="auto"/>
            <w:noWrap/>
            <w:vAlign w:val="center"/>
          </w:tcPr>
          <w:p w14:paraId="3086ADD7" w14:textId="26DF2500" w:rsidR="0072661B" w:rsidRPr="00B86E6E" w:rsidRDefault="0072661B" w:rsidP="00E526D2">
            <w:pPr>
              <w:jc w:val="center"/>
              <w:rPr>
                <w:sz w:val="14"/>
                <w:szCs w:val="14"/>
              </w:rPr>
            </w:pPr>
            <w:r w:rsidRPr="00B86E6E">
              <w:rPr>
                <w:sz w:val="14"/>
                <w:szCs w:val="14"/>
              </w:rPr>
              <w:t>№</w:t>
            </w:r>
            <w:r w:rsidR="00E032A1">
              <w:rPr>
                <w:sz w:val="14"/>
                <w:szCs w:val="14"/>
              </w:rPr>
              <w:t xml:space="preserve"> п/п</w:t>
            </w:r>
          </w:p>
        </w:tc>
        <w:tc>
          <w:tcPr>
            <w:tcW w:w="3142" w:type="dxa"/>
            <w:vMerge w:val="restart"/>
            <w:tcBorders>
              <w:top w:val="single" w:sz="4" w:space="0" w:color="auto"/>
              <w:left w:val="nil"/>
              <w:right w:val="single" w:sz="4" w:space="0" w:color="auto"/>
            </w:tcBorders>
            <w:shd w:val="clear" w:color="auto" w:fill="auto"/>
            <w:noWrap/>
            <w:vAlign w:val="center"/>
          </w:tcPr>
          <w:p w14:paraId="39C7CB7A" w14:textId="5462449F" w:rsidR="0072661B" w:rsidRPr="00B86E6E" w:rsidRDefault="0072661B" w:rsidP="00E526D2">
            <w:pPr>
              <w:jc w:val="center"/>
              <w:rPr>
                <w:sz w:val="14"/>
                <w:szCs w:val="14"/>
              </w:rPr>
            </w:pPr>
            <w:r w:rsidRPr="00B86E6E">
              <w:rPr>
                <w:sz w:val="14"/>
                <w:szCs w:val="14"/>
              </w:rPr>
              <w:t>Наименование НПФ</w:t>
            </w:r>
          </w:p>
        </w:tc>
        <w:tc>
          <w:tcPr>
            <w:tcW w:w="12960" w:type="dxa"/>
            <w:gridSpan w:val="20"/>
            <w:tcBorders>
              <w:top w:val="single" w:sz="4" w:space="0" w:color="auto"/>
              <w:left w:val="nil"/>
              <w:bottom w:val="single" w:sz="4" w:space="0" w:color="auto"/>
              <w:right w:val="single" w:sz="4" w:space="0" w:color="auto"/>
            </w:tcBorders>
            <w:shd w:val="clear" w:color="auto" w:fill="auto"/>
            <w:noWrap/>
            <w:vAlign w:val="center"/>
          </w:tcPr>
          <w:p w14:paraId="05EB5518" w14:textId="39D72CD7" w:rsidR="0072661B" w:rsidRPr="00B86E6E" w:rsidRDefault="0072661B" w:rsidP="00E526D2">
            <w:pPr>
              <w:jc w:val="center"/>
              <w:rPr>
                <w:sz w:val="14"/>
                <w:szCs w:val="14"/>
              </w:rPr>
            </w:pPr>
            <w:r>
              <w:rPr>
                <w:sz w:val="14"/>
                <w:szCs w:val="14"/>
              </w:rPr>
              <w:t>Год</w:t>
            </w:r>
          </w:p>
        </w:tc>
      </w:tr>
      <w:tr w:rsidR="0072661B" w:rsidRPr="00B86E6E" w14:paraId="19303E41" w14:textId="77777777" w:rsidTr="00E526D2">
        <w:trPr>
          <w:trHeight w:val="70"/>
        </w:trPr>
        <w:tc>
          <w:tcPr>
            <w:tcW w:w="397" w:type="dxa"/>
            <w:vMerge/>
            <w:tcBorders>
              <w:left w:val="single" w:sz="4" w:space="0" w:color="auto"/>
              <w:bottom w:val="single" w:sz="4" w:space="0" w:color="auto"/>
              <w:right w:val="single" w:sz="4" w:space="0" w:color="auto"/>
            </w:tcBorders>
            <w:shd w:val="clear" w:color="auto" w:fill="auto"/>
            <w:noWrap/>
            <w:vAlign w:val="center"/>
            <w:hideMark/>
          </w:tcPr>
          <w:p w14:paraId="7D5C1F90" w14:textId="264C8DD9" w:rsidR="0072661B" w:rsidRPr="00B86E6E" w:rsidRDefault="0072661B" w:rsidP="00E526D2">
            <w:pPr>
              <w:jc w:val="center"/>
              <w:rPr>
                <w:sz w:val="14"/>
                <w:szCs w:val="14"/>
              </w:rPr>
            </w:pPr>
          </w:p>
        </w:tc>
        <w:tc>
          <w:tcPr>
            <w:tcW w:w="3142" w:type="dxa"/>
            <w:vMerge/>
            <w:tcBorders>
              <w:left w:val="nil"/>
              <w:bottom w:val="single" w:sz="4" w:space="0" w:color="auto"/>
              <w:right w:val="single" w:sz="4" w:space="0" w:color="auto"/>
            </w:tcBorders>
            <w:shd w:val="clear" w:color="auto" w:fill="auto"/>
            <w:noWrap/>
            <w:vAlign w:val="center"/>
            <w:hideMark/>
          </w:tcPr>
          <w:p w14:paraId="5233C814" w14:textId="1C71CA15" w:rsidR="0072661B" w:rsidRPr="00B86E6E" w:rsidRDefault="0072661B" w:rsidP="00E526D2">
            <w:pPr>
              <w:jc w:val="center"/>
              <w:rPr>
                <w:sz w:val="14"/>
                <w:szCs w:val="14"/>
              </w:rPr>
            </w:pP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278F8F58" w14:textId="77777777" w:rsidR="0072661B" w:rsidRPr="00B86E6E" w:rsidRDefault="0072661B" w:rsidP="00E526D2">
            <w:pPr>
              <w:jc w:val="center"/>
              <w:rPr>
                <w:sz w:val="14"/>
                <w:szCs w:val="14"/>
              </w:rPr>
            </w:pPr>
            <w:r w:rsidRPr="00B86E6E">
              <w:rPr>
                <w:sz w:val="14"/>
                <w:szCs w:val="14"/>
              </w:rPr>
              <w:t>2024</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497AE1E9" w14:textId="77777777" w:rsidR="0072661B" w:rsidRPr="00B86E6E" w:rsidRDefault="0072661B" w:rsidP="00E526D2">
            <w:pPr>
              <w:jc w:val="center"/>
              <w:rPr>
                <w:sz w:val="14"/>
                <w:szCs w:val="14"/>
              </w:rPr>
            </w:pPr>
            <w:r w:rsidRPr="00B86E6E">
              <w:rPr>
                <w:sz w:val="14"/>
                <w:szCs w:val="14"/>
              </w:rPr>
              <w:t>2025</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0A39714D" w14:textId="77777777" w:rsidR="0072661B" w:rsidRPr="00B86E6E" w:rsidRDefault="0072661B" w:rsidP="00E526D2">
            <w:pPr>
              <w:jc w:val="center"/>
              <w:rPr>
                <w:sz w:val="14"/>
                <w:szCs w:val="14"/>
              </w:rPr>
            </w:pPr>
            <w:r w:rsidRPr="00B86E6E">
              <w:rPr>
                <w:sz w:val="14"/>
                <w:szCs w:val="14"/>
              </w:rPr>
              <w:t>2026</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58BC5FA7" w14:textId="77777777" w:rsidR="0072661B" w:rsidRPr="00B86E6E" w:rsidRDefault="0072661B" w:rsidP="00E526D2">
            <w:pPr>
              <w:jc w:val="center"/>
              <w:rPr>
                <w:sz w:val="14"/>
                <w:szCs w:val="14"/>
              </w:rPr>
            </w:pPr>
            <w:r w:rsidRPr="00B86E6E">
              <w:rPr>
                <w:sz w:val="14"/>
                <w:szCs w:val="14"/>
              </w:rPr>
              <w:t>2027</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4DAE6AD9" w14:textId="77777777" w:rsidR="0072661B" w:rsidRPr="00B86E6E" w:rsidRDefault="0072661B" w:rsidP="00E526D2">
            <w:pPr>
              <w:jc w:val="center"/>
              <w:rPr>
                <w:sz w:val="14"/>
                <w:szCs w:val="14"/>
              </w:rPr>
            </w:pPr>
            <w:r w:rsidRPr="00B86E6E">
              <w:rPr>
                <w:sz w:val="14"/>
                <w:szCs w:val="14"/>
              </w:rPr>
              <w:t>2028</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3745F73A" w14:textId="77777777" w:rsidR="0072661B" w:rsidRPr="00B86E6E" w:rsidRDefault="0072661B" w:rsidP="00E526D2">
            <w:pPr>
              <w:jc w:val="center"/>
              <w:rPr>
                <w:sz w:val="14"/>
                <w:szCs w:val="14"/>
              </w:rPr>
            </w:pPr>
            <w:r w:rsidRPr="00B86E6E">
              <w:rPr>
                <w:sz w:val="14"/>
                <w:szCs w:val="14"/>
              </w:rPr>
              <w:t>2029</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122A313B" w14:textId="77777777" w:rsidR="0072661B" w:rsidRPr="00B86E6E" w:rsidRDefault="0072661B" w:rsidP="00E526D2">
            <w:pPr>
              <w:jc w:val="center"/>
              <w:rPr>
                <w:sz w:val="14"/>
                <w:szCs w:val="14"/>
              </w:rPr>
            </w:pPr>
            <w:r w:rsidRPr="00B86E6E">
              <w:rPr>
                <w:sz w:val="14"/>
                <w:szCs w:val="14"/>
              </w:rPr>
              <w:t>2030</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77AF7102" w14:textId="77777777" w:rsidR="0072661B" w:rsidRPr="00B86E6E" w:rsidRDefault="0072661B" w:rsidP="00E526D2">
            <w:pPr>
              <w:jc w:val="center"/>
              <w:rPr>
                <w:sz w:val="14"/>
                <w:szCs w:val="14"/>
              </w:rPr>
            </w:pPr>
            <w:r w:rsidRPr="00B86E6E">
              <w:rPr>
                <w:sz w:val="14"/>
                <w:szCs w:val="14"/>
              </w:rPr>
              <w:t>2031</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208F4BFF" w14:textId="77777777" w:rsidR="0072661B" w:rsidRPr="00B86E6E" w:rsidRDefault="0072661B" w:rsidP="00E526D2">
            <w:pPr>
              <w:jc w:val="center"/>
              <w:rPr>
                <w:sz w:val="14"/>
                <w:szCs w:val="14"/>
              </w:rPr>
            </w:pPr>
            <w:r w:rsidRPr="00B86E6E">
              <w:rPr>
                <w:sz w:val="14"/>
                <w:szCs w:val="14"/>
              </w:rPr>
              <w:t>2032</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34632943" w14:textId="77777777" w:rsidR="0072661B" w:rsidRPr="00B86E6E" w:rsidRDefault="0072661B" w:rsidP="00E526D2">
            <w:pPr>
              <w:jc w:val="center"/>
              <w:rPr>
                <w:sz w:val="14"/>
                <w:szCs w:val="14"/>
              </w:rPr>
            </w:pPr>
            <w:r w:rsidRPr="00B86E6E">
              <w:rPr>
                <w:sz w:val="14"/>
                <w:szCs w:val="14"/>
              </w:rPr>
              <w:t>2033</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5B32CEF2" w14:textId="77777777" w:rsidR="0072661B" w:rsidRPr="00B86E6E" w:rsidRDefault="0072661B" w:rsidP="00E526D2">
            <w:pPr>
              <w:jc w:val="center"/>
              <w:rPr>
                <w:sz w:val="14"/>
                <w:szCs w:val="14"/>
              </w:rPr>
            </w:pPr>
            <w:r w:rsidRPr="00B86E6E">
              <w:rPr>
                <w:sz w:val="14"/>
                <w:szCs w:val="14"/>
              </w:rPr>
              <w:t>2034</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473A116D" w14:textId="77777777" w:rsidR="0072661B" w:rsidRPr="00B86E6E" w:rsidRDefault="0072661B" w:rsidP="00E526D2">
            <w:pPr>
              <w:jc w:val="center"/>
              <w:rPr>
                <w:sz w:val="14"/>
                <w:szCs w:val="14"/>
              </w:rPr>
            </w:pPr>
            <w:r w:rsidRPr="00B86E6E">
              <w:rPr>
                <w:sz w:val="14"/>
                <w:szCs w:val="14"/>
              </w:rPr>
              <w:t>2035</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19BB5193" w14:textId="77777777" w:rsidR="0072661B" w:rsidRPr="00B86E6E" w:rsidRDefault="0072661B" w:rsidP="00E526D2">
            <w:pPr>
              <w:jc w:val="center"/>
              <w:rPr>
                <w:sz w:val="14"/>
                <w:szCs w:val="14"/>
              </w:rPr>
            </w:pPr>
            <w:r w:rsidRPr="00B86E6E">
              <w:rPr>
                <w:sz w:val="14"/>
                <w:szCs w:val="14"/>
              </w:rPr>
              <w:t>2036</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4235391D" w14:textId="77777777" w:rsidR="0072661B" w:rsidRPr="00B86E6E" w:rsidRDefault="0072661B" w:rsidP="00E526D2">
            <w:pPr>
              <w:jc w:val="center"/>
              <w:rPr>
                <w:sz w:val="14"/>
                <w:szCs w:val="14"/>
              </w:rPr>
            </w:pPr>
            <w:r w:rsidRPr="00B86E6E">
              <w:rPr>
                <w:sz w:val="14"/>
                <w:szCs w:val="14"/>
              </w:rPr>
              <w:t>2037</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0EDCD6AB" w14:textId="77777777" w:rsidR="0072661B" w:rsidRPr="00B86E6E" w:rsidRDefault="0072661B" w:rsidP="00E526D2">
            <w:pPr>
              <w:jc w:val="center"/>
              <w:rPr>
                <w:sz w:val="14"/>
                <w:szCs w:val="14"/>
              </w:rPr>
            </w:pPr>
            <w:r w:rsidRPr="00B86E6E">
              <w:rPr>
                <w:sz w:val="14"/>
                <w:szCs w:val="14"/>
              </w:rPr>
              <w:t>2038</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49241C63" w14:textId="77777777" w:rsidR="0072661B" w:rsidRPr="00B86E6E" w:rsidRDefault="0072661B" w:rsidP="00E526D2">
            <w:pPr>
              <w:jc w:val="center"/>
              <w:rPr>
                <w:sz w:val="14"/>
                <w:szCs w:val="14"/>
              </w:rPr>
            </w:pPr>
            <w:r w:rsidRPr="00B86E6E">
              <w:rPr>
                <w:sz w:val="14"/>
                <w:szCs w:val="14"/>
              </w:rPr>
              <w:t>2039</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0961D9A2" w14:textId="77777777" w:rsidR="0072661B" w:rsidRPr="00B86E6E" w:rsidRDefault="0072661B" w:rsidP="00E526D2">
            <w:pPr>
              <w:jc w:val="center"/>
              <w:rPr>
                <w:sz w:val="14"/>
                <w:szCs w:val="14"/>
              </w:rPr>
            </w:pPr>
            <w:r w:rsidRPr="00B86E6E">
              <w:rPr>
                <w:sz w:val="14"/>
                <w:szCs w:val="14"/>
              </w:rPr>
              <w:t>2040</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09E6E343" w14:textId="77777777" w:rsidR="0072661B" w:rsidRPr="00B86E6E" w:rsidRDefault="0072661B" w:rsidP="00E526D2">
            <w:pPr>
              <w:jc w:val="center"/>
              <w:rPr>
                <w:sz w:val="14"/>
                <w:szCs w:val="14"/>
              </w:rPr>
            </w:pPr>
            <w:r w:rsidRPr="00B86E6E">
              <w:rPr>
                <w:sz w:val="14"/>
                <w:szCs w:val="14"/>
              </w:rPr>
              <w:t>2041</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79A938C9" w14:textId="77777777" w:rsidR="0072661B" w:rsidRPr="00B86E6E" w:rsidRDefault="0072661B" w:rsidP="00E526D2">
            <w:pPr>
              <w:jc w:val="center"/>
              <w:rPr>
                <w:sz w:val="14"/>
                <w:szCs w:val="14"/>
              </w:rPr>
            </w:pPr>
            <w:r w:rsidRPr="00B86E6E">
              <w:rPr>
                <w:sz w:val="14"/>
                <w:szCs w:val="14"/>
              </w:rPr>
              <w:t>2042</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6BF460BE" w14:textId="77777777" w:rsidR="0072661B" w:rsidRPr="00B86E6E" w:rsidRDefault="0072661B" w:rsidP="00E526D2">
            <w:pPr>
              <w:jc w:val="center"/>
              <w:rPr>
                <w:sz w:val="14"/>
                <w:szCs w:val="14"/>
              </w:rPr>
            </w:pPr>
            <w:r w:rsidRPr="00B86E6E">
              <w:rPr>
                <w:sz w:val="14"/>
                <w:szCs w:val="14"/>
              </w:rPr>
              <w:t>2043</w:t>
            </w:r>
          </w:p>
        </w:tc>
      </w:tr>
      <w:tr w:rsidR="0072661B" w:rsidRPr="00B86E6E" w14:paraId="5C0739F7"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AD1065F" w14:textId="77777777" w:rsidR="0072661B" w:rsidRPr="00B86E6E" w:rsidRDefault="0072661B" w:rsidP="00E526D2">
            <w:pPr>
              <w:jc w:val="center"/>
              <w:rPr>
                <w:sz w:val="14"/>
                <w:szCs w:val="14"/>
              </w:rPr>
            </w:pPr>
            <w:r w:rsidRPr="00B86E6E">
              <w:rPr>
                <w:sz w:val="14"/>
                <w:szCs w:val="14"/>
              </w:rPr>
              <w:t>1</w:t>
            </w:r>
          </w:p>
        </w:tc>
        <w:tc>
          <w:tcPr>
            <w:tcW w:w="3142" w:type="dxa"/>
            <w:tcBorders>
              <w:top w:val="nil"/>
              <w:left w:val="nil"/>
              <w:bottom w:val="single" w:sz="4" w:space="0" w:color="auto"/>
              <w:right w:val="single" w:sz="4" w:space="0" w:color="auto"/>
            </w:tcBorders>
            <w:shd w:val="clear" w:color="auto" w:fill="auto"/>
            <w:noWrap/>
            <w:vAlign w:val="center"/>
            <w:hideMark/>
          </w:tcPr>
          <w:p w14:paraId="6FEE64A4" w14:textId="77777777" w:rsidR="0072661B" w:rsidRPr="005B39FD" w:rsidRDefault="0072661B" w:rsidP="00E526D2">
            <w:pPr>
              <w:rPr>
                <w:sz w:val="14"/>
                <w:szCs w:val="14"/>
              </w:rPr>
            </w:pPr>
            <w:r w:rsidRPr="005B39FD">
              <w:rPr>
                <w:color w:val="000000"/>
                <w:sz w:val="14"/>
                <w:szCs w:val="14"/>
              </w:rPr>
              <w:t>АО «МНПФ «АКВИЛОН»</w:t>
            </w:r>
          </w:p>
        </w:tc>
        <w:tc>
          <w:tcPr>
            <w:tcW w:w="648" w:type="dxa"/>
            <w:tcBorders>
              <w:top w:val="nil"/>
              <w:left w:val="nil"/>
              <w:bottom w:val="single" w:sz="4" w:space="0" w:color="auto"/>
              <w:right w:val="single" w:sz="4" w:space="0" w:color="auto"/>
            </w:tcBorders>
            <w:shd w:val="clear" w:color="auto" w:fill="auto"/>
            <w:noWrap/>
            <w:vAlign w:val="center"/>
            <w:hideMark/>
          </w:tcPr>
          <w:p w14:paraId="2797EAC8" w14:textId="77777777" w:rsidR="0072661B" w:rsidRPr="00B86E6E" w:rsidRDefault="0072661B" w:rsidP="00E526D2">
            <w:pPr>
              <w:jc w:val="center"/>
              <w:rPr>
                <w:sz w:val="14"/>
                <w:szCs w:val="14"/>
              </w:rPr>
            </w:pPr>
            <w:r w:rsidRPr="00B86E6E">
              <w:rPr>
                <w:sz w:val="14"/>
                <w:szCs w:val="14"/>
              </w:rPr>
              <w:t>6,39%</w:t>
            </w:r>
          </w:p>
        </w:tc>
        <w:tc>
          <w:tcPr>
            <w:tcW w:w="648" w:type="dxa"/>
            <w:tcBorders>
              <w:top w:val="nil"/>
              <w:left w:val="nil"/>
              <w:bottom w:val="single" w:sz="4" w:space="0" w:color="auto"/>
              <w:right w:val="single" w:sz="4" w:space="0" w:color="auto"/>
            </w:tcBorders>
            <w:shd w:val="clear" w:color="auto" w:fill="auto"/>
            <w:noWrap/>
            <w:vAlign w:val="center"/>
            <w:hideMark/>
          </w:tcPr>
          <w:p w14:paraId="0A16B03C" w14:textId="77777777" w:rsidR="0072661B" w:rsidRPr="00B86E6E" w:rsidRDefault="0072661B" w:rsidP="00E526D2">
            <w:pPr>
              <w:jc w:val="center"/>
              <w:rPr>
                <w:sz w:val="14"/>
                <w:szCs w:val="14"/>
              </w:rPr>
            </w:pPr>
            <w:r w:rsidRPr="00B86E6E">
              <w:rPr>
                <w:sz w:val="14"/>
                <w:szCs w:val="14"/>
              </w:rPr>
              <w:t>6,43%</w:t>
            </w:r>
          </w:p>
        </w:tc>
        <w:tc>
          <w:tcPr>
            <w:tcW w:w="648" w:type="dxa"/>
            <w:tcBorders>
              <w:top w:val="nil"/>
              <w:left w:val="nil"/>
              <w:bottom w:val="single" w:sz="4" w:space="0" w:color="auto"/>
              <w:right w:val="single" w:sz="4" w:space="0" w:color="auto"/>
            </w:tcBorders>
            <w:shd w:val="clear" w:color="auto" w:fill="auto"/>
            <w:noWrap/>
            <w:vAlign w:val="center"/>
            <w:hideMark/>
          </w:tcPr>
          <w:p w14:paraId="23739C68" w14:textId="77777777" w:rsidR="0072661B" w:rsidRPr="00B86E6E" w:rsidRDefault="0072661B" w:rsidP="00E526D2">
            <w:pPr>
              <w:jc w:val="center"/>
              <w:rPr>
                <w:sz w:val="14"/>
                <w:szCs w:val="14"/>
              </w:rPr>
            </w:pPr>
            <w:r w:rsidRPr="00B86E6E">
              <w:rPr>
                <w:sz w:val="14"/>
                <w:szCs w:val="14"/>
              </w:rPr>
              <w:t>6,44%</w:t>
            </w:r>
          </w:p>
        </w:tc>
        <w:tc>
          <w:tcPr>
            <w:tcW w:w="648" w:type="dxa"/>
            <w:tcBorders>
              <w:top w:val="nil"/>
              <w:left w:val="nil"/>
              <w:bottom w:val="single" w:sz="4" w:space="0" w:color="auto"/>
              <w:right w:val="single" w:sz="4" w:space="0" w:color="auto"/>
            </w:tcBorders>
            <w:shd w:val="clear" w:color="auto" w:fill="auto"/>
            <w:noWrap/>
            <w:vAlign w:val="center"/>
            <w:hideMark/>
          </w:tcPr>
          <w:p w14:paraId="2543F482" w14:textId="77777777" w:rsidR="0072661B" w:rsidRPr="00B86E6E" w:rsidRDefault="0072661B" w:rsidP="00E526D2">
            <w:pPr>
              <w:jc w:val="center"/>
              <w:rPr>
                <w:sz w:val="14"/>
                <w:szCs w:val="14"/>
              </w:rPr>
            </w:pPr>
            <w:r w:rsidRPr="00B86E6E">
              <w:rPr>
                <w:sz w:val="14"/>
                <w:szCs w:val="14"/>
              </w:rPr>
              <w:t>6,45%</w:t>
            </w:r>
          </w:p>
        </w:tc>
        <w:tc>
          <w:tcPr>
            <w:tcW w:w="648" w:type="dxa"/>
            <w:tcBorders>
              <w:top w:val="nil"/>
              <w:left w:val="nil"/>
              <w:bottom w:val="single" w:sz="4" w:space="0" w:color="auto"/>
              <w:right w:val="single" w:sz="4" w:space="0" w:color="auto"/>
            </w:tcBorders>
            <w:shd w:val="clear" w:color="auto" w:fill="auto"/>
            <w:noWrap/>
            <w:vAlign w:val="center"/>
            <w:hideMark/>
          </w:tcPr>
          <w:p w14:paraId="3B07F7F1" w14:textId="77777777" w:rsidR="0072661B" w:rsidRPr="00B86E6E" w:rsidRDefault="0072661B" w:rsidP="00E526D2">
            <w:pPr>
              <w:jc w:val="center"/>
              <w:rPr>
                <w:sz w:val="14"/>
                <w:szCs w:val="14"/>
              </w:rPr>
            </w:pPr>
            <w:r w:rsidRPr="00B86E6E">
              <w:rPr>
                <w:sz w:val="14"/>
                <w:szCs w:val="14"/>
              </w:rPr>
              <w:t>6,45%</w:t>
            </w:r>
          </w:p>
        </w:tc>
        <w:tc>
          <w:tcPr>
            <w:tcW w:w="648" w:type="dxa"/>
            <w:tcBorders>
              <w:top w:val="nil"/>
              <w:left w:val="nil"/>
              <w:bottom w:val="single" w:sz="4" w:space="0" w:color="auto"/>
              <w:right w:val="single" w:sz="4" w:space="0" w:color="auto"/>
            </w:tcBorders>
            <w:shd w:val="clear" w:color="auto" w:fill="auto"/>
            <w:noWrap/>
            <w:vAlign w:val="center"/>
            <w:hideMark/>
          </w:tcPr>
          <w:p w14:paraId="3BBFB4CA"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448773DD"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1B74ADE5"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663FDE0A"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3B361A26"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2595E897"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0308B8F5"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00AC4927"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6C7F0ED8"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616975B6"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25D5C0E1"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14553196"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235C03A9"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1C053EC4" w14:textId="77777777" w:rsidR="0072661B" w:rsidRPr="00B86E6E" w:rsidRDefault="0072661B" w:rsidP="00E526D2">
            <w:pPr>
              <w:jc w:val="center"/>
              <w:rPr>
                <w:sz w:val="14"/>
                <w:szCs w:val="14"/>
              </w:rPr>
            </w:pPr>
            <w:r w:rsidRPr="00B86E6E">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1045ACEA" w14:textId="77777777" w:rsidR="0072661B" w:rsidRPr="00B86E6E" w:rsidRDefault="0072661B" w:rsidP="00E526D2">
            <w:pPr>
              <w:jc w:val="center"/>
              <w:rPr>
                <w:sz w:val="14"/>
                <w:szCs w:val="14"/>
              </w:rPr>
            </w:pPr>
            <w:r w:rsidRPr="00B86E6E">
              <w:rPr>
                <w:sz w:val="14"/>
                <w:szCs w:val="14"/>
              </w:rPr>
              <w:t>6,46%</w:t>
            </w:r>
          </w:p>
        </w:tc>
      </w:tr>
      <w:tr w:rsidR="0072661B" w:rsidRPr="00B86E6E" w14:paraId="00F39931"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C4791F9" w14:textId="77777777" w:rsidR="0072661B" w:rsidRPr="00B86E6E" w:rsidRDefault="0072661B" w:rsidP="00E526D2">
            <w:pPr>
              <w:jc w:val="center"/>
              <w:rPr>
                <w:sz w:val="14"/>
                <w:szCs w:val="14"/>
              </w:rPr>
            </w:pPr>
            <w:r w:rsidRPr="00B86E6E">
              <w:rPr>
                <w:sz w:val="14"/>
                <w:szCs w:val="14"/>
              </w:rPr>
              <w:t>2</w:t>
            </w:r>
          </w:p>
        </w:tc>
        <w:tc>
          <w:tcPr>
            <w:tcW w:w="3142" w:type="dxa"/>
            <w:tcBorders>
              <w:top w:val="nil"/>
              <w:left w:val="nil"/>
              <w:bottom w:val="single" w:sz="4" w:space="0" w:color="auto"/>
              <w:right w:val="single" w:sz="4" w:space="0" w:color="auto"/>
            </w:tcBorders>
            <w:shd w:val="clear" w:color="auto" w:fill="auto"/>
            <w:noWrap/>
            <w:vAlign w:val="center"/>
            <w:hideMark/>
          </w:tcPr>
          <w:p w14:paraId="00B7BDC0" w14:textId="77777777" w:rsidR="0072661B" w:rsidRPr="005B39FD" w:rsidRDefault="0072661B" w:rsidP="00E526D2">
            <w:pPr>
              <w:rPr>
                <w:sz w:val="14"/>
                <w:szCs w:val="14"/>
              </w:rPr>
            </w:pPr>
            <w:r w:rsidRPr="005B39FD">
              <w:rPr>
                <w:color w:val="000000"/>
                <w:sz w:val="14"/>
                <w:szCs w:val="14"/>
              </w:rPr>
              <w:t>АО «НПФ «Алмазная осень»</w:t>
            </w:r>
          </w:p>
        </w:tc>
        <w:tc>
          <w:tcPr>
            <w:tcW w:w="648" w:type="dxa"/>
            <w:tcBorders>
              <w:top w:val="nil"/>
              <w:left w:val="nil"/>
              <w:bottom w:val="single" w:sz="4" w:space="0" w:color="auto"/>
              <w:right w:val="single" w:sz="4" w:space="0" w:color="auto"/>
            </w:tcBorders>
            <w:shd w:val="clear" w:color="auto" w:fill="auto"/>
            <w:noWrap/>
            <w:vAlign w:val="center"/>
            <w:hideMark/>
          </w:tcPr>
          <w:p w14:paraId="23F71C62" w14:textId="77777777" w:rsidR="0072661B" w:rsidRPr="00B86E6E" w:rsidRDefault="0072661B" w:rsidP="00E526D2">
            <w:pPr>
              <w:jc w:val="center"/>
              <w:rPr>
                <w:sz w:val="14"/>
                <w:szCs w:val="14"/>
              </w:rPr>
            </w:pPr>
            <w:r w:rsidRPr="00B86E6E">
              <w:rPr>
                <w:sz w:val="14"/>
                <w:szCs w:val="14"/>
              </w:rPr>
              <w:t>6,93%</w:t>
            </w:r>
          </w:p>
        </w:tc>
        <w:tc>
          <w:tcPr>
            <w:tcW w:w="648" w:type="dxa"/>
            <w:tcBorders>
              <w:top w:val="nil"/>
              <w:left w:val="nil"/>
              <w:bottom w:val="single" w:sz="4" w:space="0" w:color="auto"/>
              <w:right w:val="single" w:sz="4" w:space="0" w:color="auto"/>
            </w:tcBorders>
            <w:shd w:val="clear" w:color="auto" w:fill="auto"/>
            <w:noWrap/>
            <w:vAlign w:val="center"/>
            <w:hideMark/>
          </w:tcPr>
          <w:p w14:paraId="5A08A6D4"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18F50672"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0B05031B"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5A54E56B"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05F22612"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35AB3F1B"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05A0BBFD"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02588FD6"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1A92BDB1"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0A83E495"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00E4D1DE"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6553EBCA"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5F89A2C9"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3E36EEBB"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5C71637C"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050266F0"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4833C553"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0525ED94" w14:textId="77777777" w:rsidR="0072661B" w:rsidRPr="00B86E6E" w:rsidRDefault="0072661B" w:rsidP="00E526D2">
            <w:pPr>
              <w:jc w:val="center"/>
              <w:rPr>
                <w:sz w:val="14"/>
                <w:szCs w:val="14"/>
              </w:rPr>
            </w:pPr>
            <w:r w:rsidRPr="00B86E6E">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1B17F3E0" w14:textId="77777777" w:rsidR="0072661B" w:rsidRPr="00B86E6E" w:rsidRDefault="0072661B" w:rsidP="00E526D2">
            <w:pPr>
              <w:jc w:val="center"/>
              <w:rPr>
                <w:sz w:val="14"/>
                <w:szCs w:val="14"/>
              </w:rPr>
            </w:pPr>
            <w:r w:rsidRPr="00B86E6E">
              <w:rPr>
                <w:sz w:val="14"/>
                <w:szCs w:val="14"/>
              </w:rPr>
              <w:t>6,94%</w:t>
            </w:r>
          </w:p>
        </w:tc>
      </w:tr>
      <w:tr w:rsidR="0072661B" w:rsidRPr="00B86E6E" w14:paraId="67EF682F"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C48A4DA" w14:textId="77777777" w:rsidR="0072661B" w:rsidRPr="00B86E6E" w:rsidRDefault="0072661B" w:rsidP="00E526D2">
            <w:pPr>
              <w:jc w:val="center"/>
              <w:rPr>
                <w:sz w:val="14"/>
                <w:szCs w:val="14"/>
              </w:rPr>
            </w:pPr>
            <w:r w:rsidRPr="00B86E6E">
              <w:rPr>
                <w:sz w:val="14"/>
                <w:szCs w:val="14"/>
              </w:rPr>
              <w:t>3</w:t>
            </w:r>
          </w:p>
        </w:tc>
        <w:tc>
          <w:tcPr>
            <w:tcW w:w="3142" w:type="dxa"/>
            <w:tcBorders>
              <w:top w:val="nil"/>
              <w:left w:val="nil"/>
              <w:bottom w:val="single" w:sz="4" w:space="0" w:color="auto"/>
              <w:right w:val="single" w:sz="4" w:space="0" w:color="auto"/>
            </w:tcBorders>
            <w:shd w:val="clear" w:color="auto" w:fill="auto"/>
            <w:noWrap/>
            <w:vAlign w:val="center"/>
            <w:hideMark/>
          </w:tcPr>
          <w:p w14:paraId="29E8ED94" w14:textId="77777777" w:rsidR="0072661B" w:rsidRPr="005B39FD" w:rsidRDefault="0072661B" w:rsidP="00E526D2">
            <w:pPr>
              <w:rPr>
                <w:sz w:val="14"/>
                <w:szCs w:val="14"/>
              </w:rPr>
            </w:pPr>
            <w:r w:rsidRPr="005B39FD">
              <w:rPr>
                <w:color w:val="000000"/>
                <w:sz w:val="14"/>
                <w:szCs w:val="14"/>
              </w:rPr>
              <w:t>АО НПФ «Альянс»</w:t>
            </w:r>
          </w:p>
        </w:tc>
        <w:tc>
          <w:tcPr>
            <w:tcW w:w="648" w:type="dxa"/>
            <w:tcBorders>
              <w:top w:val="nil"/>
              <w:left w:val="nil"/>
              <w:bottom w:val="single" w:sz="4" w:space="0" w:color="auto"/>
              <w:right w:val="single" w:sz="4" w:space="0" w:color="auto"/>
            </w:tcBorders>
            <w:shd w:val="clear" w:color="auto" w:fill="auto"/>
            <w:noWrap/>
            <w:vAlign w:val="center"/>
            <w:hideMark/>
          </w:tcPr>
          <w:p w14:paraId="67EF1673" w14:textId="77777777" w:rsidR="0072661B" w:rsidRPr="00B86E6E" w:rsidRDefault="0072661B" w:rsidP="00E526D2">
            <w:pPr>
              <w:jc w:val="center"/>
              <w:rPr>
                <w:sz w:val="14"/>
                <w:szCs w:val="14"/>
              </w:rPr>
            </w:pPr>
            <w:r w:rsidRPr="00B86E6E">
              <w:rPr>
                <w:sz w:val="14"/>
                <w:szCs w:val="14"/>
              </w:rPr>
              <w:t>1,12%</w:t>
            </w:r>
          </w:p>
        </w:tc>
        <w:tc>
          <w:tcPr>
            <w:tcW w:w="648" w:type="dxa"/>
            <w:tcBorders>
              <w:top w:val="nil"/>
              <w:left w:val="nil"/>
              <w:bottom w:val="single" w:sz="4" w:space="0" w:color="auto"/>
              <w:right w:val="single" w:sz="4" w:space="0" w:color="auto"/>
            </w:tcBorders>
            <w:shd w:val="clear" w:color="auto" w:fill="auto"/>
            <w:noWrap/>
            <w:vAlign w:val="center"/>
            <w:hideMark/>
          </w:tcPr>
          <w:p w14:paraId="5A3D2D81" w14:textId="77777777" w:rsidR="0072661B" w:rsidRPr="00B86E6E" w:rsidRDefault="0072661B" w:rsidP="00E526D2">
            <w:pPr>
              <w:jc w:val="center"/>
              <w:rPr>
                <w:sz w:val="14"/>
                <w:szCs w:val="14"/>
              </w:rPr>
            </w:pPr>
            <w:r w:rsidRPr="00B86E6E">
              <w:rPr>
                <w:sz w:val="14"/>
                <w:szCs w:val="14"/>
              </w:rPr>
              <w:t>2,10%</w:t>
            </w:r>
          </w:p>
        </w:tc>
        <w:tc>
          <w:tcPr>
            <w:tcW w:w="648" w:type="dxa"/>
            <w:tcBorders>
              <w:top w:val="nil"/>
              <w:left w:val="nil"/>
              <w:bottom w:val="single" w:sz="4" w:space="0" w:color="auto"/>
              <w:right w:val="single" w:sz="4" w:space="0" w:color="auto"/>
            </w:tcBorders>
            <w:shd w:val="clear" w:color="auto" w:fill="auto"/>
            <w:noWrap/>
            <w:vAlign w:val="center"/>
            <w:hideMark/>
          </w:tcPr>
          <w:p w14:paraId="7807896C" w14:textId="77777777" w:rsidR="0072661B" w:rsidRPr="00B86E6E" w:rsidRDefault="0072661B" w:rsidP="00E526D2">
            <w:pPr>
              <w:jc w:val="center"/>
              <w:rPr>
                <w:sz w:val="14"/>
                <w:szCs w:val="14"/>
              </w:rPr>
            </w:pPr>
            <w:r w:rsidRPr="00B86E6E">
              <w:rPr>
                <w:sz w:val="14"/>
                <w:szCs w:val="14"/>
              </w:rPr>
              <w:t>2,94%</w:t>
            </w:r>
          </w:p>
        </w:tc>
        <w:tc>
          <w:tcPr>
            <w:tcW w:w="648" w:type="dxa"/>
            <w:tcBorders>
              <w:top w:val="nil"/>
              <w:left w:val="nil"/>
              <w:bottom w:val="single" w:sz="4" w:space="0" w:color="auto"/>
              <w:right w:val="single" w:sz="4" w:space="0" w:color="auto"/>
            </w:tcBorders>
            <w:shd w:val="clear" w:color="auto" w:fill="auto"/>
            <w:noWrap/>
            <w:vAlign w:val="center"/>
            <w:hideMark/>
          </w:tcPr>
          <w:p w14:paraId="542FF316" w14:textId="77777777" w:rsidR="0072661B" w:rsidRPr="00B86E6E" w:rsidRDefault="0072661B" w:rsidP="00E526D2">
            <w:pPr>
              <w:jc w:val="center"/>
              <w:rPr>
                <w:sz w:val="14"/>
                <w:szCs w:val="14"/>
              </w:rPr>
            </w:pPr>
            <w:r w:rsidRPr="00B86E6E">
              <w:rPr>
                <w:sz w:val="14"/>
                <w:szCs w:val="14"/>
              </w:rPr>
              <w:t>3,69%</w:t>
            </w:r>
          </w:p>
        </w:tc>
        <w:tc>
          <w:tcPr>
            <w:tcW w:w="648" w:type="dxa"/>
            <w:tcBorders>
              <w:top w:val="nil"/>
              <w:left w:val="nil"/>
              <w:bottom w:val="single" w:sz="4" w:space="0" w:color="auto"/>
              <w:right w:val="single" w:sz="4" w:space="0" w:color="auto"/>
            </w:tcBorders>
            <w:shd w:val="clear" w:color="auto" w:fill="auto"/>
            <w:noWrap/>
            <w:vAlign w:val="center"/>
            <w:hideMark/>
          </w:tcPr>
          <w:p w14:paraId="4E8D80C3" w14:textId="77777777" w:rsidR="0072661B" w:rsidRPr="00B86E6E" w:rsidRDefault="0072661B" w:rsidP="00E526D2">
            <w:pPr>
              <w:jc w:val="center"/>
              <w:rPr>
                <w:sz w:val="14"/>
                <w:szCs w:val="14"/>
              </w:rPr>
            </w:pPr>
            <w:r w:rsidRPr="00B86E6E">
              <w:rPr>
                <w:sz w:val="14"/>
                <w:szCs w:val="14"/>
              </w:rPr>
              <w:t>4,35%</w:t>
            </w:r>
          </w:p>
        </w:tc>
        <w:tc>
          <w:tcPr>
            <w:tcW w:w="648" w:type="dxa"/>
            <w:tcBorders>
              <w:top w:val="nil"/>
              <w:left w:val="nil"/>
              <w:bottom w:val="single" w:sz="4" w:space="0" w:color="auto"/>
              <w:right w:val="single" w:sz="4" w:space="0" w:color="auto"/>
            </w:tcBorders>
            <w:shd w:val="clear" w:color="auto" w:fill="auto"/>
            <w:noWrap/>
            <w:vAlign w:val="center"/>
            <w:hideMark/>
          </w:tcPr>
          <w:p w14:paraId="259196A7" w14:textId="77777777" w:rsidR="0072661B" w:rsidRPr="00B86E6E" w:rsidRDefault="0072661B" w:rsidP="00E526D2">
            <w:pPr>
              <w:jc w:val="center"/>
              <w:rPr>
                <w:sz w:val="14"/>
                <w:szCs w:val="14"/>
              </w:rPr>
            </w:pPr>
            <w:r w:rsidRPr="00B86E6E">
              <w:rPr>
                <w:sz w:val="14"/>
                <w:szCs w:val="14"/>
              </w:rPr>
              <w:t>4,94%</w:t>
            </w:r>
          </w:p>
        </w:tc>
        <w:tc>
          <w:tcPr>
            <w:tcW w:w="648" w:type="dxa"/>
            <w:tcBorders>
              <w:top w:val="nil"/>
              <w:left w:val="nil"/>
              <w:bottom w:val="single" w:sz="4" w:space="0" w:color="auto"/>
              <w:right w:val="single" w:sz="4" w:space="0" w:color="auto"/>
            </w:tcBorders>
            <w:shd w:val="clear" w:color="auto" w:fill="auto"/>
            <w:noWrap/>
            <w:vAlign w:val="center"/>
            <w:hideMark/>
          </w:tcPr>
          <w:p w14:paraId="5D4D4807" w14:textId="77777777" w:rsidR="0072661B" w:rsidRPr="00B86E6E" w:rsidRDefault="0072661B" w:rsidP="00E526D2">
            <w:pPr>
              <w:jc w:val="center"/>
              <w:rPr>
                <w:sz w:val="14"/>
                <w:szCs w:val="14"/>
              </w:rPr>
            </w:pPr>
            <w:r w:rsidRPr="00B86E6E">
              <w:rPr>
                <w:sz w:val="14"/>
                <w:szCs w:val="14"/>
              </w:rPr>
              <w:t>5,47%</w:t>
            </w:r>
          </w:p>
        </w:tc>
        <w:tc>
          <w:tcPr>
            <w:tcW w:w="648" w:type="dxa"/>
            <w:tcBorders>
              <w:top w:val="nil"/>
              <w:left w:val="nil"/>
              <w:bottom w:val="single" w:sz="4" w:space="0" w:color="auto"/>
              <w:right w:val="single" w:sz="4" w:space="0" w:color="auto"/>
            </w:tcBorders>
            <w:shd w:val="clear" w:color="auto" w:fill="auto"/>
            <w:noWrap/>
            <w:vAlign w:val="center"/>
            <w:hideMark/>
          </w:tcPr>
          <w:p w14:paraId="78D119B1" w14:textId="77777777" w:rsidR="0072661B" w:rsidRPr="00B86E6E" w:rsidRDefault="0072661B" w:rsidP="00E526D2">
            <w:pPr>
              <w:jc w:val="center"/>
              <w:rPr>
                <w:sz w:val="14"/>
                <w:szCs w:val="14"/>
              </w:rPr>
            </w:pPr>
            <w:r w:rsidRPr="00B86E6E">
              <w:rPr>
                <w:sz w:val="14"/>
                <w:szCs w:val="14"/>
              </w:rPr>
              <w:t>5,95%</w:t>
            </w:r>
          </w:p>
        </w:tc>
        <w:tc>
          <w:tcPr>
            <w:tcW w:w="648" w:type="dxa"/>
            <w:tcBorders>
              <w:top w:val="nil"/>
              <w:left w:val="nil"/>
              <w:bottom w:val="single" w:sz="4" w:space="0" w:color="auto"/>
              <w:right w:val="single" w:sz="4" w:space="0" w:color="auto"/>
            </w:tcBorders>
            <w:shd w:val="clear" w:color="auto" w:fill="auto"/>
            <w:noWrap/>
            <w:vAlign w:val="center"/>
            <w:hideMark/>
          </w:tcPr>
          <w:p w14:paraId="08D3A3C0" w14:textId="77777777" w:rsidR="0072661B" w:rsidRPr="00B86E6E" w:rsidRDefault="0072661B" w:rsidP="00E526D2">
            <w:pPr>
              <w:jc w:val="center"/>
              <w:rPr>
                <w:sz w:val="14"/>
                <w:szCs w:val="14"/>
              </w:rPr>
            </w:pPr>
            <w:r w:rsidRPr="00B86E6E">
              <w:rPr>
                <w:sz w:val="14"/>
                <w:szCs w:val="14"/>
              </w:rPr>
              <w:t>6,38%</w:t>
            </w:r>
          </w:p>
        </w:tc>
        <w:tc>
          <w:tcPr>
            <w:tcW w:w="648" w:type="dxa"/>
            <w:tcBorders>
              <w:top w:val="nil"/>
              <w:left w:val="nil"/>
              <w:bottom w:val="single" w:sz="4" w:space="0" w:color="auto"/>
              <w:right w:val="single" w:sz="4" w:space="0" w:color="auto"/>
            </w:tcBorders>
            <w:shd w:val="clear" w:color="auto" w:fill="auto"/>
            <w:noWrap/>
            <w:vAlign w:val="center"/>
            <w:hideMark/>
          </w:tcPr>
          <w:p w14:paraId="3A3DA763" w14:textId="77777777" w:rsidR="0072661B" w:rsidRPr="00B86E6E" w:rsidRDefault="0072661B" w:rsidP="00E526D2">
            <w:pPr>
              <w:jc w:val="center"/>
              <w:rPr>
                <w:sz w:val="14"/>
                <w:szCs w:val="14"/>
              </w:rPr>
            </w:pPr>
            <w:r w:rsidRPr="00B86E6E">
              <w:rPr>
                <w:sz w:val="14"/>
                <w:szCs w:val="14"/>
              </w:rPr>
              <w:t>6,78%</w:t>
            </w:r>
          </w:p>
        </w:tc>
        <w:tc>
          <w:tcPr>
            <w:tcW w:w="648" w:type="dxa"/>
            <w:tcBorders>
              <w:top w:val="nil"/>
              <w:left w:val="nil"/>
              <w:bottom w:val="single" w:sz="4" w:space="0" w:color="auto"/>
              <w:right w:val="single" w:sz="4" w:space="0" w:color="auto"/>
            </w:tcBorders>
            <w:shd w:val="clear" w:color="auto" w:fill="auto"/>
            <w:noWrap/>
            <w:vAlign w:val="center"/>
            <w:hideMark/>
          </w:tcPr>
          <w:p w14:paraId="6A4B4200" w14:textId="77777777" w:rsidR="0072661B" w:rsidRPr="00B86E6E" w:rsidRDefault="0072661B" w:rsidP="00E526D2">
            <w:pPr>
              <w:jc w:val="center"/>
              <w:rPr>
                <w:sz w:val="14"/>
                <w:szCs w:val="14"/>
              </w:rPr>
            </w:pPr>
            <w:r w:rsidRPr="00B86E6E">
              <w:rPr>
                <w:sz w:val="14"/>
                <w:szCs w:val="14"/>
              </w:rPr>
              <w:t>7,14%</w:t>
            </w:r>
          </w:p>
        </w:tc>
        <w:tc>
          <w:tcPr>
            <w:tcW w:w="648" w:type="dxa"/>
            <w:tcBorders>
              <w:top w:val="nil"/>
              <w:left w:val="nil"/>
              <w:bottom w:val="single" w:sz="4" w:space="0" w:color="auto"/>
              <w:right w:val="single" w:sz="4" w:space="0" w:color="auto"/>
            </w:tcBorders>
            <w:shd w:val="clear" w:color="auto" w:fill="auto"/>
            <w:noWrap/>
            <w:vAlign w:val="center"/>
            <w:hideMark/>
          </w:tcPr>
          <w:p w14:paraId="642FED50" w14:textId="77777777" w:rsidR="0072661B" w:rsidRPr="00B86E6E" w:rsidRDefault="0072661B" w:rsidP="00E526D2">
            <w:pPr>
              <w:jc w:val="center"/>
              <w:rPr>
                <w:sz w:val="14"/>
                <w:szCs w:val="14"/>
              </w:rPr>
            </w:pPr>
            <w:r w:rsidRPr="00B86E6E">
              <w:rPr>
                <w:sz w:val="14"/>
                <w:szCs w:val="14"/>
              </w:rPr>
              <w:t>7,47%</w:t>
            </w:r>
          </w:p>
        </w:tc>
        <w:tc>
          <w:tcPr>
            <w:tcW w:w="648" w:type="dxa"/>
            <w:tcBorders>
              <w:top w:val="nil"/>
              <w:left w:val="nil"/>
              <w:bottom w:val="single" w:sz="4" w:space="0" w:color="auto"/>
              <w:right w:val="single" w:sz="4" w:space="0" w:color="auto"/>
            </w:tcBorders>
            <w:shd w:val="clear" w:color="auto" w:fill="auto"/>
            <w:noWrap/>
            <w:vAlign w:val="center"/>
            <w:hideMark/>
          </w:tcPr>
          <w:p w14:paraId="1DB004CF" w14:textId="77777777" w:rsidR="0072661B" w:rsidRPr="00B86E6E" w:rsidRDefault="0072661B" w:rsidP="00E526D2">
            <w:pPr>
              <w:jc w:val="center"/>
              <w:rPr>
                <w:sz w:val="14"/>
                <w:szCs w:val="14"/>
              </w:rPr>
            </w:pPr>
            <w:r w:rsidRPr="00B86E6E">
              <w:rPr>
                <w:sz w:val="14"/>
                <w:szCs w:val="14"/>
              </w:rPr>
              <w:t>7,78%</w:t>
            </w:r>
          </w:p>
        </w:tc>
        <w:tc>
          <w:tcPr>
            <w:tcW w:w="648" w:type="dxa"/>
            <w:tcBorders>
              <w:top w:val="nil"/>
              <w:left w:val="nil"/>
              <w:bottom w:val="single" w:sz="4" w:space="0" w:color="auto"/>
              <w:right w:val="single" w:sz="4" w:space="0" w:color="auto"/>
            </w:tcBorders>
            <w:shd w:val="clear" w:color="auto" w:fill="auto"/>
            <w:noWrap/>
            <w:vAlign w:val="center"/>
            <w:hideMark/>
          </w:tcPr>
          <w:p w14:paraId="04B53E83" w14:textId="77777777" w:rsidR="0072661B" w:rsidRPr="00B86E6E" w:rsidRDefault="0072661B" w:rsidP="00E526D2">
            <w:pPr>
              <w:jc w:val="center"/>
              <w:rPr>
                <w:sz w:val="14"/>
                <w:szCs w:val="14"/>
              </w:rPr>
            </w:pPr>
            <w:r w:rsidRPr="00B86E6E">
              <w:rPr>
                <w:sz w:val="14"/>
                <w:szCs w:val="14"/>
              </w:rPr>
              <w:t>8,07%</w:t>
            </w:r>
          </w:p>
        </w:tc>
        <w:tc>
          <w:tcPr>
            <w:tcW w:w="648" w:type="dxa"/>
            <w:tcBorders>
              <w:top w:val="nil"/>
              <w:left w:val="nil"/>
              <w:bottom w:val="single" w:sz="4" w:space="0" w:color="auto"/>
              <w:right w:val="single" w:sz="4" w:space="0" w:color="auto"/>
            </w:tcBorders>
            <w:shd w:val="clear" w:color="auto" w:fill="auto"/>
            <w:noWrap/>
            <w:vAlign w:val="center"/>
            <w:hideMark/>
          </w:tcPr>
          <w:p w14:paraId="382BDBBE" w14:textId="77777777" w:rsidR="0072661B" w:rsidRPr="00B86E6E" w:rsidRDefault="0072661B" w:rsidP="00E526D2">
            <w:pPr>
              <w:jc w:val="center"/>
              <w:rPr>
                <w:sz w:val="14"/>
                <w:szCs w:val="14"/>
              </w:rPr>
            </w:pPr>
            <w:r w:rsidRPr="00B86E6E">
              <w:rPr>
                <w:sz w:val="14"/>
                <w:szCs w:val="14"/>
              </w:rPr>
              <w:t>8,33%</w:t>
            </w:r>
          </w:p>
        </w:tc>
        <w:tc>
          <w:tcPr>
            <w:tcW w:w="648" w:type="dxa"/>
            <w:tcBorders>
              <w:top w:val="nil"/>
              <w:left w:val="nil"/>
              <w:bottom w:val="single" w:sz="4" w:space="0" w:color="auto"/>
              <w:right w:val="single" w:sz="4" w:space="0" w:color="auto"/>
            </w:tcBorders>
            <w:shd w:val="clear" w:color="auto" w:fill="auto"/>
            <w:noWrap/>
            <w:vAlign w:val="center"/>
            <w:hideMark/>
          </w:tcPr>
          <w:p w14:paraId="0599CBB0" w14:textId="77777777" w:rsidR="0072661B" w:rsidRPr="00B86E6E" w:rsidRDefault="0072661B" w:rsidP="00E526D2">
            <w:pPr>
              <w:jc w:val="center"/>
              <w:rPr>
                <w:sz w:val="14"/>
                <w:szCs w:val="14"/>
              </w:rPr>
            </w:pPr>
            <w:r w:rsidRPr="00B86E6E">
              <w:rPr>
                <w:sz w:val="14"/>
                <w:szCs w:val="14"/>
              </w:rPr>
              <w:t>8,57%</w:t>
            </w:r>
          </w:p>
        </w:tc>
        <w:tc>
          <w:tcPr>
            <w:tcW w:w="648" w:type="dxa"/>
            <w:tcBorders>
              <w:top w:val="nil"/>
              <w:left w:val="nil"/>
              <w:bottom w:val="single" w:sz="4" w:space="0" w:color="auto"/>
              <w:right w:val="single" w:sz="4" w:space="0" w:color="auto"/>
            </w:tcBorders>
            <w:shd w:val="clear" w:color="auto" w:fill="auto"/>
            <w:noWrap/>
            <w:vAlign w:val="center"/>
            <w:hideMark/>
          </w:tcPr>
          <w:p w14:paraId="7827D33C" w14:textId="77777777" w:rsidR="0072661B" w:rsidRPr="00B86E6E" w:rsidRDefault="0072661B" w:rsidP="00E526D2">
            <w:pPr>
              <w:jc w:val="center"/>
              <w:rPr>
                <w:sz w:val="14"/>
                <w:szCs w:val="14"/>
              </w:rPr>
            </w:pPr>
            <w:r w:rsidRPr="00B86E6E">
              <w:rPr>
                <w:sz w:val="14"/>
                <w:szCs w:val="14"/>
              </w:rPr>
              <w:t>8,80%</w:t>
            </w:r>
          </w:p>
        </w:tc>
        <w:tc>
          <w:tcPr>
            <w:tcW w:w="648" w:type="dxa"/>
            <w:tcBorders>
              <w:top w:val="nil"/>
              <w:left w:val="nil"/>
              <w:bottom w:val="single" w:sz="4" w:space="0" w:color="auto"/>
              <w:right w:val="single" w:sz="4" w:space="0" w:color="auto"/>
            </w:tcBorders>
            <w:shd w:val="clear" w:color="auto" w:fill="auto"/>
            <w:noWrap/>
            <w:vAlign w:val="center"/>
            <w:hideMark/>
          </w:tcPr>
          <w:p w14:paraId="2ADF9CC2" w14:textId="77777777" w:rsidR="0072661B" w:rsidRPr="00B86E6E" w:rsidRDefault="0072661B" w:rsidP="00E526D2">
            <w:pPr>
              <w:jc w:val="center"/>
              <w:rPr>
                <w:sz w:val="14"/>
                <w:szCs w:val="14"/>
              </w:rPr>
            </w:pPr>
            <w:r w:rsidRPr="00B86E6E">
              <w:rPr>
                <w:sz w:val="14"/>
                <w:szCs w:val="14"/>
              </w:rPr>
              <w:t>9,02%</w:t>
            </w:r>
          </w:p>
        </w:tc>
        <w:tc>
          <w:tcPr>
            <w:tcW w:w="648" w:type="dxa"/>
            <w:tcBorders>
              <w:top w:val="nil"/>
              <w:left w:val="nil"/>
              <w:bottom w:val="single" w:sz="4" w:space="0" w:color="auto"/>
              <w:right w:val="single" w:sz="4" w:space="0" w:color="auto"/>
            </w:tcBorders>
            <w:shd w:val="clear" w:color="auto" w:fill="auto"/>
            <w:noWrap/>
            <w:vAlign w:val="center"/>
            <w:hideMark/>
          </w:tcPr>
          <w:p w14:paraId="5F8D90F9" w14:textId="77777777" w:rsidR="0072661B" w:rsidRPr="00B86E6E" w:rsidRDefault="0072661B" w:rsidP="00E526D2">
            <w:pPr>
              <w:jc w:val="center"/>
              <w:rPr>
                <w:sz w:val="14"/>
                <w:szCs w:val="14"/>
              </w:rPr>
            </w:pPr>
            <w:r w:rsidRPr="00B86E6E">
              <w:rPr>
                <w:sz w:val="14"/>
                <w:szCs w:val="14"/>
              </w:rPr>
              <w:t>9,22%</w:t>
            </w:r>
          </w:p>
        </w:tc>
        <w:tc>
          <w:tcPr>
            <w:tcW w:w="648" w:type="dxa"/>
            <w:tcBorders>
              <w:top w:val="nil"/>
              <w:left w:val="nil"/>
              <w:bottom w:val="single" w:sz="4" w:space="0" w:color="auto"/>
              <w:right w:val="single" w:sz="4" w:space="0" w:color="auto"/>
            </w:tcBorders>
            <w:shd w:val="clear" w:color="auto" w:fill="auto"/>
            <w:noWrap/>
            <w:vAlign w:val="center"/>
            <w:hideMark/>
          </w:tcPr>
          <w:p w14:paraId="54FF79C5" w14:textId="77777777" w:rsidR="0072661B" w:rsidRPr="00B86E6E" w:rsidRDefault="0072661B" w:rsidP="00E526D2">
            <w:pPr>
              <w:jc w:val="center"/>
              <w:rPr>
                <w:sz w:val="14"/>
                <w:szCs w:val="14"/>
              </w:rPr>
            </w:pPr>
            <w:r w:rsidRPr="00B86E6E">
              <w:rPr>
                <w:sz w:val="14"/>
                <w:szCs w:val="14"/>
              </w:rPr>
              <w:t>9,40%</w:t>
            </w:r>
          </w:p>
        </w:tc>
      </w:tr>
      <w:tr w:rsidR="0072661B" w:rsidRPr="00B86E6E" w14:paraId="3AB59FCC"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67CC94F" w14:textId="77777777" w:rsidR="0072661B" w:rsidRPr="00B86E6E" w:rsidRDefault="0072661B" w:rsidP="00E526D2">
            <w:pPr>
              <w:jc w:val="center"/>
              <w:rPr>
                <w:sz w:val="14"/>
                <w:szCs w:val="14"/>
              </w:rPr>
            </w:pPr>
            <w:r w:rsidRPr="00B86E6E">
              <w:rPr>
                <w:sz w:val="14"/>
                <w:szCs w:val="14"/>
              </w:rPr>
              <w:t>4</w:t>
            </w:r>
          </w:p>
        </w:tc>
        <w:tc>
          <w:tcPr>
            <w:tcW w:w="3142" w:type="dxa"/>
            <w:tcBorders>
              <w:top w:val="nil"/>
              <w:left w:val="nil"/>
              <w:bottom w:val="single" w:sz="4" w:space="0" w:color="auto"/>
              <w:right w:val="single" w:sz="4" w:space="0" w:color="auto"/>
            </w:tcBorders>
            <w:shd w:val="clear" w:color="auto" w:fill="auto"/>
            <w:noWrap/>
            <w:vAlign w:val="center"/>
            <w:hideMark/>
          </w:tcPr>
          <w:p w14:paraId="5C43CDAA" w14:textId="77777777" w:rsidR="0072661B" w:rsidRPr="005B39FD" w:rsidRDefault="0072661B" w:rsidP="00E526D2">
            <w:pPr>
              <w:rPr>
                <w:sz w:val="14"/>
                <w:szCs w:val="14"/>
              </w:rPr>
            </w:pPr>
            <w:r w:rsidRPr="005B39FD">
              <w:rPr>
                <w:color w:val="000000"/>
                <w:sz w:val="14"/>
                <w:szCs w:val="14"/>
              </w:rPr>
              <w:t>АО МНПФ «БОЛЬШОЙ»</w:t>
            </w:r>
          </w:p>
        </w:tc>
        <w:tc>
          <w:tcPr>
            <w:tcW w:w="648" w:type="dxa"/>
            <w:tcBorders>
              <w:top w:val="nil"/>
              <w:left w:val="nil"/>
              <w:bottom w:val="single" w:sz="4" w:space="0" w:color="auto"/>
              <w:right w:val="single" w:sz="4" w:space="0" w:color="auto"/>
            </w:tcBorders>
            <w:shd w:val="clear" w:color="auto" w:fill="auto"/>
            <w:noWrap/>
            <w:vAlign w:val="center"/>
            <w:hideMark/>
          </w:tcPr>
          <w:p w14:paraId="3035D72A" w14:textId="77777777" w:rsidR="0072661B" w:rsidRPr="00B86E6E" w:rsidRDefault="0072661B" w:rsidP="00E526D2">
            <w:pPr>
              <w:jc w:val="center"/>
              <w:rPr>
                <w:sz w:val="14"/>
                <w:szCs w:val="14"/>
              </w:rPr>
            </w:pPr>
            <w:r w:rsidRPr="00B86E6E">
              <w:rPr>
                <w:sz w:val="14"/>
                <w:szCs w:val="14"/>
              </w:rPr>
              <w:t>9,57%</w:t>
            </w:r>
          </w:p>
        </w:tc>
        <w:tc>
          <w:tcPr>
            <w:tcW w:w="648" w:type="dxa"/>
            <w:tcBorders>
              <w:top w:val="nil"/>
              <w:left w:val="nil"/>
              <w:bottom w:val="single" w:sz="4" w:space="0" w:color="auto"/>
              <w:right w:val="single" w:sz="4" w:space="0" w:color="auto"/>
            </w:tcBorders>
            <w:shd w:val="clear" w:color="auto" w:fill="auto"/>
            <w:noWrap/>
            <w:vAlign w:val="center"/>
            <w:hideMark/>
          </w:tcPr>
          <w:p w14:paraId="1C8C2905" w14:textId="77777777" w:rsidR="0072661B" w:rsidRPr="00B86E6E" w:rsidRDefault="0072661B" w:rsidP="00E526D2">
            <w:pPr>
              <w:jc w:val="center"/>
              <w:rPr>
                <w:sz w:val="14"/>
                <w:szCs w:val="14"/>
              </w:rPr>
            </w:pPr>
            <w:r w:rsidRPr="00B86E6E">
              <w:rPr>
                <w:sz w:val="14"/>
                <w:szCs w:val="14"/>
              </w:rPr>
              <w:t>5,10%</w:t>
            </w:r>
          </w:p>
        </w:tc>
        <w:tc>
          <w:tcPr>
            <w:tcW w:w="648" w:type="dxa"/>
            <w:tcBorders>
              <w:top w:val="nil"/>
              <w:left w:val="nil"/>
              <w:bottom w:val="single" w:sz="4" w:space="0" w:color="auto"/>
              <w:right w:val="single" w:sz="4" w:space="0" w:color="auto"/>
            </w:tcBorders>
            <w:shd w:val="clear" w:color="auto" w:fill="auto"/>
            <w:noWrap/>
            <w:vAlign w:val="center"/>
            <w:hideMark/>
          </w:tcPr>
          <w:p w14:paraId="480E7896" w14:textId="77777777" w:rsidR="0072661B" w:rsidRPr="00B86E6E" w:rsidRDefault="0072661B" w:rsidP="00E526D2">
            <w:pPr>
              <w:jc w:val="center"/>
              <w:rPr>
                <w:sz w:val="14"/>
                <w:szCs w:val="14"/>
              </w:rPr>
            </w:pPr>
            <w:r w:rsidRPr="00B86E6E">
              <w:rPr>
                <w:sz w:val="14"/>
                <w:szCs w:val="14"/>
              </w:rPr>
              <w:t>4,42%</w:t>
            </w:r>
          </w:p>
        </w:tc>
        <w:tc>
          <w:tcPr>
            <w:tcW w:w="648" w:type="dxa"/>
            <w:tcBorders>
              <w:top w:val="nil"/>
              <w:left w:val="nil"/>
              <w:bottom w:val="single" w:sz="4" w:space="0" w:color="auto"/>
              <w:right w:val="single" w:sz="4" w:space="0" w:color="auto"/>
            </w:tcBorders>
            <w:shd w:val="clear" w:color="auto" w:fill="auto"/>
            <w:noWrap/>
            <w:vAlign w:val="center"/>
            <w:hideMark/>
          </w:tcPr>
          <w:p w14:paraId="6E34EF2D" w14:textId="77777777" w:rsidR="0072661B" w:rsidRPr="00B86E6E" w:rsidRDefault="0072661B" w:rsidP="00E526D2">
            <w:pPr>
              <w:jc w:val="center"/>
              <w:rPr>
                <w:sz w:val="14"/>
                <w:szCs w:val="14"/>
              </w:rPr>
            </w:pPr>
            <w:r w:rsidRPr="00B86E6E">
              <w:rPr>
                <w:sz w:val="14"/>
                <w:szCs w:val="14"/>
              </w:rPr>
              <w:t>4,14%</w:t>
            </w:r>
          </w:p>
        </w:tc>
        <w:tc>
          <w:tcPr>
            <w:tcW w:w="648" w:type="dxa"/>
            <w:tcBorders>
              <w:top w:val="nil"/>
              <w:left w:val="nil"/>
              <w:bottom w:val="single" w:sz="4" w:space="0" w:color="auto"/>
              <w:right w:val="single" w:sz="4" w:space="0" w:color="auto"/>
            </w:tcBorders>
            <w:shd w:val="clear" w:color="auto" w:fill="auto"/>
            <w:noWrap/>
            <w:vAlign w:val="center"/>
            <w:hideMark/>
          </w:tcPr>
          <w:p w14:paraId="7FC885A2" w14:textId="77777777" w:rsidR="0072661B" w:rsidRPr="00B86E6E" w:rsidRDefault="0072661B" w:rsidP="00E526D2">
            <w:pPr>
              <w:jc w:val="center"/>
              <w:rPr>
                <w:sz w:val="14"/>
                <w:szCs w:val="14"/>
              </w:rPr>
            </w:pPr>
            <w:r w:rsidRPr="00B86E6E">
              <w:rPr>
                <w:sz w:val="14"/>
                <w:szCs w:val="14"/>
              </w:rPr>
              <w:t>3,99%</w:t>
            </w:r>
          </w:p>
        </w:tc>
        <w:tc>
          <w:tcPr>
            <w:tcW w:w="648" w:type="dxa"/>
            <w:tcBorders>
              <w:top w:val="nil"/>
              <w:left w:val="nil"/>
              <w:bottom w:val="single" w:sz="4" w:space="0" w:color="auto"/>
              <w:right w:val="single" w:sz="4" w:space="0" w:color="auto"/>
            </w:tcBorders>
            <w:shd w:val="clear" w:color="auto" w:fill="auto"/>
            <w:noWrap/>
            <w:vAlign w:val="center"/>
            <w:hideMark/>
          </w:tcPr>
          <w:p w14:paraId="4ABB9475" w14:textId="77777777" w:rsidR="0072661B" w:rsidRPr="00B86E6E" w:rsidRDefault="0072661B" w:rsidP="00E526D2">
            <w:pPr>
              <w:jc w:val="center"/>
              <w:rPr>
                <w:sz w:val="14"/>
                <w:szCs w:val="14"/>
              </w:rPr>
            </w:pPr>
            <w:r w:rsidRPr="00B86E6E">
              <w:rPr>
                <w:sz w:val="14"/>
                <w:szCs w:val="14"/>
              </w:rPr>
              <w:t>3,89%</w:t>
            </w:r>
          </w:p>
        </w:tc>
        <w:tc>
          <w:tcPr>
            <w:tcW w:w="648" w:type="dxa"/>
            <w:tcBorders>
              <w:top w:val="nil"/>
              <w:left w:val="nil"/>
              <w:bottom w:val="single" w:sz="4" w:space="0" w:color="auto"/>
              <w:right w:val="single" w:sz="4" w:space="0" w:color="auto"/>
            </w:tcBorders>
            <w:shd w:val="clear" w:color="auto" w:fill="auto"/>
            <w:noWrap/>
            <w:vAlign w:val="center"/>
            <w:hideMark/>
          </w:tcPr>
          <w:p w14:paraId="193B290B" w14:textId="77777777" w:rsidR="0072661B" w:rsidRPr="00B86E6E" w:rsidRDefault="0072661B" w:rsidP="00E526D2">
            <w:pPr>
              <w:jc w:val="center"/>
              <w:rPr>
                <w:sz w:val="14"/>
                <w:szCs w:val="14"/>
              </w:rPr>
            </w:pPr>
            <w:r w:rsidRPr="00B86E6E">
              <w:rPr>
                <w:sz w:val="14"/>
                <w:szCs w:val="14"/>
              </w:rPr>
              <w:t>3,83%</w:t>
            </w:r>
          </w:p>
        </w:tc>
        <w:tc>
          <w:tcPr>
            <w:tcW w:w="648" w:type="dxa"/>
            <w:tcBorders>
              <w:top w:val="nil"/>
              <w:left w:val="nil"/>
              <w:bottom w:val="single" w:sz="4" w:space="0" w:color="auto"/>
              <w:right w:val="single" w:sz="4" w:space="0" w:color="auto"/>
            </w:tcBorders>
            <w:shd w:val="clear" w:color="auto" w:fill="auto"/>
            <w:noWrap/>
            <w:vAlign w:val="center"/>
            <w:hideMark/>
          </w:tcPr>
          <w:p w14:paraId="0DA24AFD" w14:textId="77777777" w:rsidR="0072661B" w:rsidRPr="00B86E6E" w:rsidRDefault="0072661B" w:rsidP="00E526D2">
            <w:pPr>
              <w:jc w:val="center"/>
              <w:rPr>
                <w:sz w:val="14"/>
                <w:szCs w:val="14"/>
              </w:rPr>
            </w:pPr>
            <w:r w:rsidRPr="00B86E6E">
              <w:rPr>
                <w:sz w:val="14"/>
                <w:szCs w:val="14"/>
              </w:rPr>
              <w:t>3,78%</w:t>
            </w:r>
          </w:p>
        </w:tc>
        <w:tc>
          <w:tcPr>
            <w:tcW w:w="648" w:type="dxa"/>
            <w:tcBorders>
              <w:top w:val="nil"/>
              <w:left w:val="nil"/>
              <w:bottom w:val="single" w:sz="4" w:space="0" w:color="auto"/>
              <w:right w:val="single" w:sz="4" w:space="0" w:color="auto"/>
            </w:tcBorders>
            <w:shd w:val="clear" w:color="auto" w:fill="auto"/>
            <w:noWrap/>
            <w:vAlign w:val="center"/>
            <w:hideMark/>
          </w:tcPr>
          <w:p w14:paraId="26238409" w14:textId="77777777" w:rsidR="0072661B" w:rsidRPr="00B86E6E" w:rsidRDefault="0072661B" w:rsidP="00E526D2">
            <w:pPr>
              <w:jc w:val="center"/>
              <w:rPr>
                <w:sz w:val="14"/>
                <w:szCs w:val="14"/>
              </w:rPr>
            </w:pPr>
            <w:r w:rsidRPr="00B86E6E">
              <w:rPr>
                <w:sz w:val="14"/>
                <w:szCs w:val="14"/>
              </w:rPr>
              <w:t>3,74%</w:t>
            </w:r>
          </w:p>
        </w:tc>
        <w:tc>
          <w:tcPr>
            <w:tcW w:w="648" w:type="dxa"/>
            <w:tcBorders>
              <w:top w:val="nil"/>
              <w:left w:val="nil"/>
              <w:bottom w:val="single" w:sz="4" w:space="0" w:color="auto"/>
              <w:right w:val="single" w:sz="4" w:space="0" w:color="auto"/>
            </w:tcBorders>
            <w:shd w:val="clear" w:color="auto" w:fill="auto"/>
            <w:noWrap/>
            <w:vAlign w:val="center"/>
            <w:hideMark/>
          </w:tcPr>
          <w:p w14:paraId="3B8D029E" w14:textId="77777777" w:rsidR="0072661B" w:rsidRPr="00B86E6E" w:rsidRDefault="0072661B" w:rsidP="00E526D2">
            <w:pPr>
              <w:jc w:val="center"/>
              <w:rPr>
                <w:sz w:val="14"/>
                <w:szCs w:val="14"/>
              </w:rPr>
            </w:pPr>
            <w:r w:rsidRPr="00B86E6E">
              <w:rPr>
                <w:sz w:val="14"/>
                <w:szCs w:val="14"/>
              </w:rPr>
              <w:t>3,72%</w:t>
            </w:r>
          </w:p>
        </w:tc>
        <w:tc>
          <w:tcPr>
            <w:tcW w:w="648" w:type="dxa"/>
            <w:tcBorders>
              <w:top w:val="nil"/>
              <w:left w:val="nil"/>
              <w:bottom w:val="single" w:sz="4" w:space="0" w:color="auto"/>
              <w:right w:val="single" w:sz="4" w:space="0" w:color="auto"/>
            </w:tcBorders>
            <w:shd w:val="clear" w:color="auto" w:fill="auto"/>
            <w:noWrap/>
            <w:vAlign w:val="center"/>
            <w:hideMark/>
          </w:tcPr>
          <w:p w14:paraId="2BAA4DD4" w14:textId="77777777" w:rsidR="0072661B" w:rsidRPr="00B86E6E" w:rsidRDefault="0072661B" w:rsidP="00E526D2">
            <w:pPr>
              <w:jc w:val="center"/>
              <w:rPr>
                <w:sz w:val="14"/>
                <w:szCs w:val="14"/>
              </w:rPr>
            </w:pPr>
            <w:r w:rsidRPr="00B86E6E">
              <w:rPr>
                <w:sz w:val="14"/>
                <w:szCs w:val="14"/>
              </w:rPr>
              <w:t>3,69%</w:t>
            </w:r>
          </w:p>
        </w:tc>
        <w:tc>
          <w:tcPr>
            <w:tcW w:w="648" w:type="dxa"/>
            <w:tcBorders>
              <w:top w:val="nil"/>
              <w:left w:val="nil"/>
              <w:bottom w:val="single" w:sz="4" w:space="0" w:color="auto"/>
              <w:right w:val="single" w:sz="4" w:space="0" w:color="auto"/>
            </w:tcBorders>
            <w:shd w:val="clear" w:color="auto" w:fill="auto"/>
            <w:noWrap/>
            <w:vAlign w:val="center"/>
            <w:hideMark/>
          </w:tcPr>
          <w:p w14:paraId="3F787D1B" w14:textId="77777777" w:rsidR="0072661B" w:rsidRPr="00B86E6E" w:rsidRDefault="0072661B" w:rsidP="00E526D2">
            <w:pPr>
              <w:jc w:val="center"/>
              <w:rPr>
                <w:sz w:val="14"/>
                <w:szCs w:val="14"/>
              </w:rPr>
            </w:pPr>
            <w:r w:rsidRPr="00B86E6E">
              <w:rPr>
                <w:sz w:val="14"/>
                <w:szCs w:val="14"/>
              </w:rPr>
              <w:t>3,67%</w:t>
            </w:r>
          </w:p>
        </w:tc>
        <w:tc>
          <w:tcPr>
            <w:tcW w:w="648" w:type="dxa"/>
            <w:tcBorders>
              <w:top w:val="nil"/>
              <w:left w:val="nil"/>
              <w:bottom w:val="single" w:sz="4" w:space="0" w:color="auto"/>
              <w:right w:val="single" w:sz="4" w:space="0" w:color="auto"/>
            </w:tcBorders>
            <w:shd w:val="clear" w:color="auto" w:fill="auto"/>
            <w:noWrap/>
            <w:vAlign w:val="center"/>
            <w:hideMark/>
          </w:tcPr>
          <w:p w14:paraId="0C644C67" w14:textId="77777777" w:rsidR="0072661B" w:rsidRPr="00B86E6E" w:rsidRDefault="0072661B" w:rsidP="00E526D2">
            <w:pPr>
              <w:jc w:val="center"/>
              <w:rPr>
                <w:sz w:val="14"/>
                <w:szCs w:val="14"/>
              </w:rPr>
            </w:pPr>
            <w:r w:rsidRPr="00B86E6E">
              <w:rPr>
                <w:sz w:val="14"/>
                <w:szCs w:val="14"/>
              </w:rPr>
              <w:t>3,66%</w:t>
            </w:r>
          </w:p>
        </w:tc>
        <w:tc>
          <w:tcPr>
            <w:tcW w:w="648" w:type="dxa"/>
            <w:tcBorders>
              <w:top w:val="nil"/>
              <w:left w:val="nil"/>
              <w:bottom w:val="single" w:sz="4" w:space="0" w:color="auto"/>
              <w:right w:val="single" w:sz="4" w:space="0" w:color="auto"/>
            </w:tcBorders>
            <w:shd w:val="clear" w:color="auto" w:fill="auto"/>
            <w:noWrap/>
            <w:vAlign w:val="center"/>
            <w:hideMark/>
          </w:tcPr>
          <w:p w14:paraId="7ED3CBDA" w14:textId="77777777" w:rsidR="0072661B" w:rsidRPr="00B86E6E" w:rsidRDefault="0072661B" w:rsidP="00E526D2">
            <w:pPr>
              <w:jc w:val="center"/>
              <w:rPr>
                <w:sz w:val="14"/>
                <w:szCs w:val="14"/>
              </w:rPr>
            </w:pPr>
            <w:r w:rsidRPr="00B86E6E">
              <w:rPr>
                <w:sz w:val="14"/>
                <w:szCs w:val="14"/>
              </w:rPr>
              <w:t>3,65%</w:t>
            </w:r>
          </w:p>
        </w:tc>
        <w:tc>
          <w:tcPr>
            <w:tcW w:w="648" w:type="dxa"/>
            <w:tcBorders>
              <w:top w:val="nil"/>
              <w:left w:val="nil"/>
              <w:bottom w:val="single" w:sz="4" w:space="0" w:color="auto"/>
              <w:right w:val="single" w:sz="4" w:space="0" w:color="auto"/>
            </w:tcBorders>
            <w:shd w:val="clear" w:color="auto" w:fill="auto"/>
            <w:noWrap/>
            <w:vAlign w:val="center"/>
            <w:hideMark/>
          </w:tcPr>
          <w:p w14:paraId="1E40727E" w14:textId="77777777" w:rsidR="0072661B" w:rsidRPr="00B86E6E" w:rsidRDefault="0072661B" w:rsidP="00E526D2">
            <w:pPr>
              <w:jc w:val="center"/>
              <w:rPr>
                <w:sz w:val="14"/>
                <w:szCs w:val="14"/>
              </w:rPr>
            </w:pPr>
            <w:r w:rsidRPr="00B86E6E">
              <w:rPr>
                <w:sz w:val="14"/>
                <w:szCs w:val="14"/>
              </w:rPr>
              <w:t>3,63%</w:t>
            </w:r>
          </w:p>
        </w:tc>
        <w:tc>
          <w:tcPr>
            <w:tcW w:w="648" w:type="dxa"/>
            <w:tcBorders>
              <w:top w:val="nil"/>
              <w:left w:val="nil"/>
              <w:bottom w:val="single" w:sz="4" w:space="0" w:color="auto"/>
              <w:right w:val="single" w:sz="4" w:space="0" w:color="auto"/>
            </w:tcBorders>
            <w:shd w:val="clear" w:color="auto" w:fill="auto"/>
            <w:noWrap/>
            <w:vAlign w:val="center"/>
            <w:hideMark/>
          </w:tcPr>
          <w:p w14:paraId="29750ED6" w14:textId="77777777" w:rsidR="0072661B" w:rsidRPr="00B86E6E" w:rsidRDefault="0072661B" w:rsidP="00E526D2">
            <w:pPr>
              <w:jc w:val="center"/>
              <w:rPr>
                <w:sz w:val="14"/>
                <w:szCs w:val="14"/>
              </w:rPr>
            </w:pPr>
            <w:r w:rsidRPr="00B86E6E">
              <w:rPr>
                <w:sz w:val="14"/>
                <w:szCs w:val="14"/>
              </w:rPr>
              <w:t>3,62%</w:t>
            </w:r>
          </w:p>
        </w:tc>
        <w:tc>
          <w:tcPr>
            <w:tcW w:w="648" w:type="dxa"/>
            <w:tcBorders>
              <w:top w:val="nil"/>
              <w:left w:val="nil"/>
              <w:bottom w:val="single" w:sz="4" w:space="0" w:color="auto"/>
              <w:right w:val="single" w:sz="4" w:space="0" w:color="auto"/>
            </w:tcBorders>
            <w:shd w:val="clear" w:color="auto" w:fill="auto"/>
            <w:noWrap/>
            <w:vAlign w:val="center"/>
            <w:hideMark/>
          </w:tcPr>
          <w:p w14:paraId="0AC6F107" w14:textId="77777777" w:rsidR="0072661B" w:rsidRPr="00B86E6E" w:rsidRDefault="0072661B" w:rsidP="00E526D2">
            <w:pPr>
              <w:jc w:val="center"/>
              <w:rPr>
                <w:sz w:val="14"/>
                <w:szCs w:val="14"/>
              </w:rPr>
            </w:pPr>
            <w:r w:rsidRPr="00B86E6E">
              <w:rPr>
                <w:sz w:val="14"/>
                <w:szCs w:val="14"/>
              </w:rPr>
              <w:t>3,62%</w:t>
            </w:r>
          </w:p>
        </w:tc>
        <w:tc>
          <w:tcPr>
            <w:tcW w:w="648" w:type="dxa"/>
            <w:tcBorders>
              <w:top w:val="nil"/>
              <w:left w:val="nil"/>
              <w:bottom w:val="single" w:sz="4" w:space="0" w:color="auto"/>
              <w:right w:val="single" w:sz="4" w:space="0" w:color="auto"/>
            </w:tcBorders>
            <w:shd w:val="clear" w:color="auto" w:fill="auto"/>
            <w:noWrap/>
            <w:vAlign w:val="center"/>
            <w:hideMark/>
          </w:tcPr>
          <w:p w14:paraId="0D193F63" w14:textId="77777777" w:rsidR="0072661B" w:rsidRPr="00B86E6E" w:rsidRDefault="0072661B" w:rsidP="00E526D2">
            <w:pPr>
              <w:jc w:val="center"/>
              <w:rPr>
                <w:sz w:val="14"/>
                <w:szCs w:val="14"/>
              </w:rPr>
            </w:pPr>
            <w:r w:rsidRPr="00B86E6E">
              <w:rPr>
                <w:sz w:val="14"/>
                <w:szCs w:val="14"/>
              </w:rPr>
              <w:t>3,61%</w:t>
            </w:r>
          </w:p>
        </w:tc>
        <w:tc>
          <w:tcPr>
            <w:tcW w:w="648" w:type="dxa"/>
            <w:tcBorders>
              <w:top w:val="nil"/>
              <w:left w:val="nil"/>
              <w:bottom w:val="single" w:sz="4" w:space="0" w:color="auto"/>
              <w:right w:val="single" w:sz="4" w:space="0" w:color="auto"/>
            </w:tcBorders>
            <w:shd w:val="clear" w:color="auto" w:fill="auto"/>
            <w:noWrap/>
            <w:vAlign w:val="center"/>
            <w:hideMark/>
          </w:tcPr>
          <w:p w14:paraId="1CA16207" w14:textId="77777777" w:rsidR="0072661B" w:rsidRPr="00B86E6E" w:rsidRDefault="0072661B" w:rsidP="00E526D2">
            <w:pPr>
              <w:jc w:val="center"/>
              <w:rPr>
                <w:sz w:val="14"/>
                <w:szCs w:val="14"/>
              </w:rPr>
            </w:pPr>
            <w:r w:rsidRPr="00B86E6E">
              <w:rPr>
                <w:sz w:val="14"/>
                <w:szCs w:val="14"/>
              </w:rPr>
              <w:t>3,60%</w:t>
            </w:r>
          </w:p>
        </w:tc>
        <w:tc>
          <w:tcPr>
            <w:tcW w:w="648" w:type="dxa"/>
            <w:tcBorders>
              <w:top w:val="nil"/>
              <w:left w:val="nil"/>
              <w:bottom w:val="single" w:sz="4" w:space="0" w:color="auto"/>
              <w:right w:val="single" w:sz="4" w:space="0" w:color="auto"/>
            </w:tcBorders>
            <w:shd w:val="clear" w:color="auto" w:fill="auto"/>
            <w:noWrap/>
            <w:vAlign w:val="center"/>
            <w:hideMark/>
          </w:tcPr>
          <w:p w14:paraId="763A6EB2" w14:textId="77777777" w:rsidR="0072661B" w:rsidRPr="00B86E6E" w:rsidRDefault="0072661B" w:rsidP="00E526D2">
            <w:pPr>
              <w:jc w:val="center"/>
              <w:rPr>
                <w:sz w:val="14"/>
                <w:szCs w:val="14"/>
              </w:rPr>
            </w:pPr>
            <w:r w:rsidRPr="00B86E6E">
              <w:rPr>
                <w:sz w:val="14"/>
                <w:szCs w:val="14"/>
              </w:rPr>
              <w:t>3,59%</w:t>
            </w:r>
          </w:p>
        </w:tc>
      </w:tr>
      <w:tr w:rsidR="0072661B" w:rsidRPr="00B86E6E" w14:paraId="51F30C5B"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4C015C5" w14:textId="77777777" w:rsidR="0072661B" w:rsidRPr="00B86E6E" w:rsidRDefault="0072661B" w:rsidP="00E526D2">
            <w:pPr>
              <w:jc w:val="center"/>
              <w:rPr>
                <w:sz w:val="14"/>
                <w:szCs w:val="14"/>
              </w:rPr>
            </w:pPr>
            <w:r w:rsidRPr="00B86E6E">
              <w:rPr>
                <w:sz w:val="14"/>
                <w:szCs w:val="14"/>
              </w:rPr>
              <w:t>5</w:t>
            </w:r>
          </w:p>
        </w:tc>
        <w:tc>
          <w:tcPr>
            <w:tcW w:w="3142" w:type="dxa"/>
            <w:tcBorders>
              <w:top w:val="nil"/>
              <w:left w:val="nil"/>
              <w:bottom w:val="single" w:sz="4" w:space="0" w:color="auto"/>
              <w:right w:val="single" w:sz="4" w:space="0" w:color="auto"/>
            </w:tcBorders>
            <w:shd w:val="clear" w:color="auto" w:fill="auto"/>
            <w:noWrap/>
            <w:vAlign w:val="center"/>
            <w:hideMark/>
          </w:tcPr>
          <w:p w14:paraId="38101D67" w14:textId="77777777" w:rsidR="0072661B" w:rsidRPr="005B39FD" w:rsidRDefault="0072661B" w:rsidP="00E526D2">
            <w:pPr>
              <w:rPr>
                <w:sz w:val="14"/>
                <w:szCs w:val="14"/>
              </w:rPr>
            </w:pPr>
            <w:r w:rsidRPr="005B39FD">
              <w:rPr>
                <w:color w:val="000000"/>
                <w:sz w:val="14"/>
                <w:szCs w:val="14"/>
              </w:rPr>
              <w:t>АО «НПФ «Волга-Капитал»</w:t>
            </w:r>
          </w:p>
        </w:tc>
        <w:tc>
          <w:tcPr>
            <w:tcW w:w="648" w:type="dxa"/>
            <w:tcBorders>
              <w:top w:val="nil"/>
              <w:left w:val="nil"/>
              <w:bottom w:val="single" w:sz="4" w:space="0" w:color="auto"/>
              <w:right w:val="single" w:sz="4" w:space="0" w:color="auto"/>
            </w:tcBorders>
            <w:shd w:val="clear" w:color="auto" w:fill="auto"/>
            <w:noWrap/>
            <w:vAlign w:val="center"/>
            <w:hideMark/>
          </w:tcPr>
          <w:p w14:paraId="5D44D567"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34BBBA38"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20E3BC1B"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5BB40F67"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25BFDA15"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4C1E0E2D"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3812B72E"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410A2997"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3DEA6371"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63F5BADE"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650EC82A"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0321D438"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43D71D78"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2E92561F"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3EFE9F5B"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49343376"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72A701B1"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0BF8DC9D"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65342982" w14:textId="77777777" w:rsidR="0072661B" w:rsidRPr="00B86E6E" w:rsidRDefault="0072661B" w:rsidP="00E526D2">
            <w:pPr>
              <w:jc w:val="center"/>
              <w:rPr>
                <w:sz w:val="14"/>
                <w:szCs w:val="14"/>
              </w:rPr>
            </w:pPr>
            <w:r w:rsidRPr="00B86E6E">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1D293C17" w14:textId="77777777" w:rsidR="0072661B" w:rsidRPr="00B86E6E" w:rsidRDefault="0072661B" w:rsidP="00E526D2">
            <w:pPr>
              <w:jc w:val="center"/>
              <w:rPr>
                <w:sz w:val="14"/>
                <w:szCs w:val="14"/>
              </w:rPr>
            </w:pPr>
            <w:r w:rsidRPr="00B86E6E">
              <w:rPr>
                <w:sz w:val="14"/>
                <w:szCs w:val="14"/>
              </w:rPr>
              <w:t>4,19%</w:t>
            </w:r>
          </w:p>
        </w:tc>
      </w:tr>
      <w:tr w:rsidR="0072661B" w:rsidRPr="00B86E6E" w14:paraId="330F306C"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42DDC44" w14:textId="77777777" w:rsidR="0072661B" w:rsidRPr="00B86E6E" w:rsidRDefault="0072661B" w:rsidP="00E526D2">
            <w:pPr>
              <w:jc w:val="center"/>
              <w:rPr>
                <w:sz w:val="14"/>
                <w:szCs w:val="14"/>
              </w:rPr>
            </w:pPr>
            <w:r w:rsidRPr="00B86E6E">
              <w:rPr>
                <w:sz w:val="14"/>
                <w:szCs w:val="14"/>
              </w:rPr>
              <w:t>6</w:t>
            </w:r>
          </w:p>
        </w:tc>
        <w:tc>
          <w:tcPr>
            <w:tcW w:w="3142" w:type="dxa"/>
            <w:tcBorders>
              <w:top w:val="nil"/>
              <w:left w:val="nil"/>
              <w:bottom w:val="single" w:sz="4" w:space="0" w:color="auto"/>
              <w:right w:val="single" w:sz="4" w:space="0" w:color="auto"/>
            </w:tcBorders>
            <w:shd w:val="clear" w:color="auto" w:fill="auto"/>
            <w:noWrap/>
            <w:vAlign w:val="center"/>
            <w:hideMark/>
          </w:tcPr>
          <w:p w14:paraId="1E681B69" w14:textId="77777777" w:rsidR="0072661B" w:rsidRPr="005B39FD" w:rsidRDefault="0072661B" w:rsidP="00E526D2">
            <w:pPr>
              <w:rPr>
                <w:sz w:val="14"/>
                <w:szCs w:val="14"/>
              </w:rPr>
            </w:pPr>
            <w:r w:rsidRPr="005B39FD">
              <w:rPr>
                <w:color w:val="000000"/>
                <w:sz w:val="14"/>
                <w:szCs w:val="14"/>
              </w:rPr>
              <w:t>АО НПФ ВТБ Пенсионный фонд</w:t>
            </w:r>
          </w:p>
        </w:tc>
        <w:tc>
          <w:tcPr>
            <w:tcW w:w="648" w:type="dxa"/>
            <w:tcBorders>
              <w:top w:val="nil"/>
              <w:left w:val="nil"/>
              <w:bottom w:val="single" w:sz="4" w:space="0" w:color="auto"/>
              <w:right w:val="single" w:sz="4" w:space="0" w:color="auto"/>
            </w:tcBorders>
            <w:shd w:val="clear" w:color="auto" w:fill="auto"/>
            <w:noWrap/>
            <w:vAlign w:val="center"/>
            <w:hideMark/>
          </w:tcPr>
          <w:p w14:paraId="1AF0449E" w14:textId="77777777" w:rsidR="0072661B" w:rsidRPr="00B86E6E" w:rsidRDefault="0072661B" w:rsidP="00E526D2">
            <w:pPr>
              <w:jc w:val="center"/>
              <w:rPr>
                <w:sz w:val="14"/>
                <w:szCs w:val="14"/>
              </w:rPr>
            </w:pPr>
            <w:r w:rsidRPr="00B86E6E">
              <w:rPr>
                <w:sz w:val="14"/>
                <w:szCs w:val="14"/>
              </w:rPr>
              <w:t>7,37%</w:t>
            </w:r>
          </w:p>
        </w:tc>
        <w:tc>
          <w:tcPr>
            <w:tcW w:w="648" w:type="dxa"/>
            <w:tcBorders>
              <w:top w:val="nil"/>
              <w:left w:val="nil"/>
              <w:bottom w:val="single" w:sz="4" w:space="0" w:color="auto"/>
              <w:right w:val="single" w:sz="4" w:space="0" w:color="auto"/>
            </w:tcBorders>
            <w:shd w:val="clear" w:color="auto" w:fill="auto"/>
            <w:noWrap/>
            <w:vAlign w:val="center"/>
            <w:hideMark/>
          </w:tcPr>
          <w:p w14:paraId="0E852117" w14:textId="77777777" w:rsidR="0072661B" w:rsidRPr="00B86E6E" w:rsidRDefault="0072661B" w:rsidP="00E526D2">
            <w:pPr>
              <w:jc w:val="center"/>
              <w:rPr>
                <w:sz w:val="14"/>
                <w:szCs w:val="14"/>
              </w:rPr>
            </w:pPr>
            <w:r w:rsidRPr="00B86E6E">
              <w:rPr>
                <w:sz w:val="14"/>
                <w:szCs w:val="14"/>
              </w:rPr>
              <w:t>6,68%</w:t>
            </w:r>
          </w:p>
        </w:tc>
        <w:tc>
          <w:tcPr>
            <w:tcW w:w="648" w:type="dxa"/>
            <w:tcBorders>
              <w:top w:val="nil"/>
              <w:left w:val="nil"/>
              <w:bottom w:val="single" w:sz="4" w:space="0" w:color="auto"/>
              <w:right w:val="single" w:sz="4" w:space="0" w:color="auto"/>
            </w:tcBorders>
            <w:shd w:val="clear" w:color="auto" w:fill="auto"/>
            <w:noWrap/>
            <w:vAlign w:val="center"/>
            <w:hideMark/>
          </w:tcPr>
          <w:p w14:paraId="245331F8" w14:textId="77777777" w:rsidR="0072661B" w:rsidRPr="00B86E6E" w:rsidRDefault="0072661B" w:rsidP="00E526D2">
            <w:pPr>
              <w:jc w:val="center"/>
              <w:rPr>
                <w:sz w:val="14"/>
                <w:szCs w:val="14"/>
              </w:rPr>
            </w:pPr>
            <w:r w:rsidRPr="00B86E6E">
              <w:rPr>
                <w:sz w:val="14"/>
                <w:szCs w:val="14"/>
              </w:rPr>
              <w:t>6,48%</w:t>
            </w:r>
          </w:p>
        </w:tc>
        <w:tc>
          <w:tcPr>
            <w:tcW w:w="648" w:type="dxa"/>
            <w:tcBorders>
              <w:top w:val="nil"/>
              <w:left w:val="nil"/>
              <w:bottom w:val="single" w:sz="4" w:space="0" w:color="auto"/>
              <w:right w:val="single" w:sz="4" w:space="0" w:color="auto"/>
            </w:tcBorders>
            <w:shd w:val="clear" w:color="auto" w:fill="auto"/>
            <w:noWrap/>
            <w:vAlign w:val="center"/>
            <w:hideMark/>
          </w:tcPr>
          <w:p w14:paraId="26B0BCEE" w14:textId="77777777" w:rsidR="0072661B" w:rsidRPr="00B86E6E" w:rsidRDefault="0072661B" w:rsidP="00E526D2">
            <w:pPr>
              <w:jc w:val="center"/>
              <w:rPr>
                <w:sz w:val="14"/>
                <w:szCs w:val="14"/>
              </w:rPr>
            </w:pPr>
            <w:r w:rsidRPr="00B86E6E">
              <w:rPr>
                <w:sz w:val="14"/>
                <w:szCs w:val="14"/>
              </w:rPr>
              <w:t>6,38%</w:t>
            </w:r>
          </w:p>
        </w:tc>
        <w:tc>
          <w:tcPr>
            <w:tcW w:w="648" w:type="dxa"/>
            <w:tcBorders>
              <w:top w:val="nil"/>
              <w:left w:val="nil"/>
              <w:bottom w:val="single" w:sz="4" w:space="0" w:color="auto"/>
              <w:right w:val="single" w:sz="4" w:space="0" w:color="auto"/>
            </w:tcBorders>
            <w:shd w:val="clear" w:color="auto" w:fill="auto"/>
            <w:noWrap/>
            <w:vAlign w:val="center"/>
            <w:hideMark/>
          </w:tcPr>
          <w:p w14:paraId="654CB506" w14:textId="77777777" w:rsidR="0072661B" w:rsidRPr="00B86E6E" w:rsidRDefault="0072661B" w:rsidP="00E526D2">
            <w:pPr>
              <w:jc w:val="center"/>
              <w:rPr>
                <w:sz w:val="14"/>
                <w:szCs w:val="14"/>
              </w:rPr>
            </w:pPr>
            <w:r w:rsidRPr="00B86E6E">
              <w:rPr>
                <w:sz w:val="14"/>
                <w:szCs w:val="14"/>
              </w:rPr>
              <w:t>6,33%</w:t>
            </w:r>
          </w:p>
        </w:tc>
        <w:tc>
          <w:tcPr>
            <w:tcW w:w="648" w:type="dxa"/>
            <w:tcBorders>
              <w:top w:val="nil"/>
              <w:left w:val="nil"/>
              <w:bottom w:val="single" w:sz="4" w:space="0" w:color="auto"/>
              <w:right w:val="single" w:sz="4" w:space="0" w:color="auto"/>
            </w:tcBorders>
            <w:shd w:val="clear" w:color="auto" w:fill="auto"/>
            <w:noWrap/>
            <w:vAlign w:val="center"/>
            <w:hideMark/>
          </w:tcPr>
          <w:p w14:paraId="4AC99AB8" w14:textId="77777777" w:rsidR="0072661B" w:rsidRPr="00B86E6E" w:rsidRDefault="0072661B" w:rsidP="00E526D2">
            <w:pPr>
              <w:jc w:val="center"/>
              <w:rPr>
                <w:sz w:val="14"/>
                <w:szCs w:val="14"/>
              </w:rPr>
            </w:pPr>
            <w:r w:rsidRPr="00B86E6E">
              <w:rPr>
                <w:sz w:val="14"/>
                <w:szCs w:val="14"/>
              </w:rPr>
              <w:t>6,29%</w:t>
            </w:r>
          </w:p>
        </w:tc>
        <w:tc>
          <w:tcPr>
            <w:tcW w:w="648" w:type="dxa"/>
            <w:tcBorders>
              <w:top w:val="nil"/>
              <w:left w:val="nil"/>
              <w:bottom w:val="single" w:sz="4" w:space="0" w:color="auto"/>
              <w:right w:val="single" w:sz="4" w:space="0" w:color="auto"/>
            </w:tcBorders>
            <w:shd w:val="clear" w:color="auto" w:fill="auto"/>
            <w:noWrap/>
            <w:vAlign w:val="center"/>
            <w:hideMark/>
          </w:tcPr>
          <w:p w14:paraId="33416221" w14:textId="77777777" w:rsidR="0072661B" w:rsidRPr="00B86E6E" w:rsidRDefault="0072661B" w:rsidP="00E526D2">
            <w:pPr>
              <w:jc w:val="center"/>
              <w:rPr>
                <w:sz w:val="14"/>
                <w:szCs w:val="14"/>
              </w:rPr>
            </w:pPr>
            <w:r w:rsidRPr="00B86E6E">
              <w:rPr>
                <w:sz w:val="14"/>
                <w:szCs w:val="14"/>
              </w:rPr>
              <w:t>6,26%</w:t>
            </w:r>
          </w:p>
        </w:tc>
        <w:tc>
          <w:tcPr>
            <w:tcW w:w="648" w:type="dxa"/>
            <w:tcBorders>
              <w:top w:val="nil"/>
              <w:left w:val="nil"/>
              <w:bottom w:val="single" w:sz="4" w:space="0" w:color="auto"/>
              <w:right w:val="single" w:sz="4" w:space="0" w:color="auto"/>
            </w:tcBorders>
            <w:shd w:val="clear" w:color="auto" w:fill="auto"/>
            <w:noWrap/>
            <w:vAlign w:val="center"/>
            <w:hideMark/>
          </w:tcPr>
          <w:p w14:paraId="6E5E6B4B" w14:textId="77777777" w:rsidR="0072661B" w:rsidRPr="00B86E6E" w:rsidRDefault="0072661B" w:rsidP="00E526D2">
            <w:pPr>
              <w:jc w:val="center"/>
              <w:rPr>
                <w:sz w:val="14"/>
                <w:szCs w:val="14"/>
              </w:rPr>
            </w:pPr>
            <w:r w:rsidRPr="00B86E6E">
              <w:rPr>
                <w:sz w:val="14"/>
                <w:szCs w:val="14"/>
              </w:rPr>
              <w:t>6,24%</w:t>
            </w:r>
          </w:p>
        </w:tc>
        <w:tc>
          <w:tcPr>
            <w:tcW w:w="648" w:type="dxa"/>
            <w:tcBorders>
              <w:top w:val="nil"/>
              <w:left w:val="nil"/>
              <w:bottom w:val="single" w:sz="4" w:space="0" w:color="auto"/>
              <w:right w:val="single" w:sz="4" w:space="0" w:color="auto"/>
            </w:tcBorders>
            <w:shd w:val="clear" w:color="auto" w:fill="auto"/>
            <w:noWrap/>
            <w:vAlign w:val="center"/>
            <w:hideMark/>
          </w:tcPr>
          <w:p w14:paraId="37471E3F" w14:textId="77777777" w:rsidR="0072661B" w:rsidRPr="00B86E6E" w:rsidRDefault="0072661B" w:rsidP="00E526D2">
            <w:pPr>
              <w:jc w:val="center"/>
              <w:rPr>
                <w:sz w:val="14"/>
                <w:szCs w:val="14"/>
              </w:rPr>
            </w:pPr>
            <w:r w:rsidRPr="00B86E6E">
              <w:rPr>
                <w:sz w:val="14"/>
                <w:szCs w:val="14"/>
              </w:rPr>
              <w:t>6,23%</w:t>
            </w:r>
          </w:p>
        </w:tc>
        <w:tc>
          <w:tcPr>
            <w:tcW w:w="648" w:type="dxa"/>
            <w:tcBorders>
              <w:top w:val="nil"/>
              <w:left w:val="nil"/>
              <w:bottom w:val="single" w:sz="4" w:space="0" w:color="auto"/>
              <w:right w:val="single" w:sz="4" w:space="0" w:color="auto"/>
            </w:tcBorders>
            <w:shd w:val="clear" w:color="auto" w:fill="auto"/>
            <w:noWrap/>
            <w:vAlign w:val="center"/>
            <w:hideMark/>
          </w:tcPr>
          <w:p w14:paraId="3E60366C" w14:textId="77777777" w:rsidR="0072661B" w:rsidRPr="00B86E6E" w:rsidRDefault="0072661B" w:rsidP="00E526D2">
            <w:pPr>
              <w:jc w:val="center"/>
              <w:rPr>
                <w:sz w:val="14"/>
                <w:szCs w:val="14"/>
              </w:rPr>
            </w:pPr>
            <w:r w:rsidRPr="00B86E6E">
              <w:rPr>
                <w:sz w:val="14"/>
                <w:szCs w:val="14"/>
              </w:rPr>
              <w:t>6,22%</w:t>
            </w:r>
          </w:p>
        </w:tc>
        <w:tc>
          <w:tcPr>
            <w:tcW w:w="648" w:type="dxa"/>
            <w:tcBorders>
              <w:top w:val="nil"/>
              <w:left w:val="nil"/>
              <w:bottom w:val="single" w:sz="4" w:space="0" w:color="auto"/>
              <w:right w:val="single" w:sz="4" w:space="0" w:color="auto"/>
            </w:tcBorders>
            <w:shd w:val="clear" w:color="auto" w:fill="auto"/>
            <w:noWrap/>
            <w:vAlign w:val="center"/>
            <w:hideMark/>
          </w:tcPr>
          <w:p w14:paraId="0C14976B" w14:textId="77777777" w:rsidR="0072661B" w:rsidRPr="00B86E6E" w:rsidRDefault="0072661B" w:rsidP="00E526D2">
            <w:pPr>
              <w:jc w:val="center"/>
              <w:rPr>
                <w:sz w:val="14"/>
                <w:szCs w:val="14"/>
              </w:rPr>
            </w:pPr>
            <w:r w:rsidRPr="00B86E6E">
              <w:rPr>
                <w:sz w:val="14"/>
                <w:szCs w:val="14"/>
              </w:rPr>
              <w:t>6,21%</w:t>
            </w:r>
          </w:p>
        </w:tc>
        <w:tc>
          <w:tcPr>
            <w:tcW w:w="648" w:type="dxa"/>
            <w:tcBorders>
              <w:top w:val="nil"/>
              <w:left w:val="nil"/>
              <w:bottom w:val="single" w:sz="4" w:space="0" w:color="auto"/>
              <w:right w:val="single" w:sz="4" w:space="0" w:color="auto"/>
            </w:tcBorders>
            <w:shd w:val="clear" w:color="auto" w:fill="auto"/>
            <w:noWrap/>
            <w:vAlign w:val="center"/>
            <w:hideMark/>
          </w:tcPr>
          <w:p w14:paraId="0D01909B" w14:textId="77777777" w:rsidR="0072661B" w:rsidRPr="00B86E6E" w:rsidRDefault="0072661B" w:rsidP="00E526D2">
            <w:pPr>
              <w:jc w:val="center"/>
              <w:rPr>
                <w:sz w:val="14"/>
                <w:szCs w:val="14"/>
              </w:rPr>
            </w:pPr>
            <w:r w:rsidRPr="00B86E6E">
              <w:rPr>
                <w:sz w:val="14"/>
                <w:szCs w:val="14"/>
              </w:rPr>
              <w:t>6,20%</w:t>
            </w:r>
          </w:p>
        </w:tc>
        <w:tc>
          <w:tcPr>
            <w:tcW w:w="648" w:type="dxa"/>
            <w:tcBorders>
              <w:top w:val="nil"/>
              <w:left w:val="nil"/>
              <w:bottom w:val="single" w:sz="4" w:space="0" w:color="auto"/>
              <w:right w:val="single" w:sz="4" w:space="0" w:color="auto"/>
            </w:tcBorders>
            <w:shd w:val="clear" w:color="auto" w:fill="auto"/>
            <w:noWrap/>
            <w:vAlign w:val="center"/>
            <w:hideMark/>
          </w:tcPr>
          <w:p w14:paraId="10154EA5" w14:textId="77777777" w:rsidR="0072661B" w:rsidRPr="00B86E6E" w:rsidRDefault="0072661B" w:rsidP="00E526D2">
            <w:pPr>
              <w:jc w:val="center"/>
              <w:rPr>
                <w:sz w:val="14"/>
                <w:szCs w:val="14"/>
              </w:rPr>
            </w:pPr>
            <w:r w:rsidRPr="00B86E6E">
              <w:rPr>
                <w:sz w:val="14"/>
                <w:szCs w:val="14"/>
              </w:rPr>
              <w:t>6,19%</w:t>
            </w:r>
          </w:p>
        </w:tc>
        <w:tc>
          <w:tcPr>
            <w:tcW w:w="648" w:type="dxa"/>
            <w:tcBorders>
              <w:top w:val="nil"/>
              <w:left w:val="nil"/>
              <w:bottom w:val="single" w:sz="4" w:space="0" w:color="auto"/>
              <w:right w:val="single" w:sz="4" w:space="0" w:color="auto"/>
            </w:tcBorders>
            <w:shd w:val="clear" w:color="auto" w:fill="auto"/>
            <w:noWrap/>
            <w:vAlign w:val="center"/>
            <w:hideMark/>
          </w:tcPr>
          <w:p w14:paraId="1C76DC98" w14:textId="77777777" w:rsidR="0072661B" w:rsidRPr="00B86E6E" w:rsidRDefault="0072661B" w:rsidP="00E526D2">
            <w:pPr>
              <w:jc w:val="center"/>
              <w:rPr>
                <w:sz w:val="14"/>
                <w:szCs w:val="14"/>
              </w:rPr>
            </w:pPr>
            <w:r w:rsidRPr="00B86E6E">
              <w:rPr>
                <w:sz w:val="14"/>
                <w:szCs w:val="14"/>
              </w:rPr>
              <w:t>6,19%</w:t>
            </w:r>
          </w:p>
        </w:tc>
        <w:tc>
          <w:tcPr>
            <w:tcW w:w="648" w:type="dxa"/>
            <w:tcBorders>
              <w:top w:val="nil"/>
              <w:left w:val="nil"/>
              <w:bottom w:val="single" w:sz="4" w:space="0" w:color="auto"/>
              <w:right w:val="single" w:sz="4" w:space="0" w:color="auto"/>
            </w:tcBorders>
            <w:shd w:val="clear" w:color="auto" w:fill="auto"/>
            <w:noWrap/>
            <w:vAlign w:val="center"/>
            <w:hideMark/>
          </w:tcPr>
          <w:p w14:paraId="16F98618" w14:textId="77777777" w:rsidR="0072661B" w:rsidRPr="00B86E6E" w:rsidRDefault="0072661B" w:rsidP="00E526D2">
            <w:pPr>
              <w:jc w:val="center"/>
              <w:rPr>
                <w:sz w:val="14"/>
                <w:szCs w:val="14"/>
              </w:rPr>
            </w:pPr>
            <w:r w:rsidRPr="00B86E6E">
              <w:rPr>
                <w:sz w:val="14"/>
                <w:szCs w:val="14"/>
              </w:rPr>
              <w:t>6,18%</w:t>
            </w:r>
          </w:p>
        </w:tc>
        <w:tc>
          <w:tcPr>
            <w:tcW w:w="648" w:type="dxa"/>
            <w:tcBorders>
              <w:top w:val="nil"/>
              <w:left w:val="nil"/>
              <w:bottom w:val="single" w:sz="4" w:space="0" w:color="auto"/>
              <w:right w:val="single" w:sz="4" w:space="0" w:color="auto"/>
            </w:tcBorders>
            <w:shd w:val="clear" w:color="auto" w:fill="auto"/>
            <w:noWrap/>
            <w:vAlign w:val="center"/>
            <w:hideMark/>
          </w:tcPr>
          <w:p w14:paraId="7D99F625" w14:textId="77777777" w:rsidR="0072661B" w:rsidRPr="00B86E6E" w:rsidRDefault="0072661B" w:rsidP="00E526D2">
            <w:pPr>
              <w:jc w:val="center"/>
              <w:rPr>
                <w:sz w:val="14"/>
                <w:szCs w:val="14"/>
              </w:rPr>
            </w:pPr>
            <w:r w:rsidRPr="00B86E6E">
              <w:rPr>
                <w:sz w:val="14"/>
                <w:szCs w:val="14"/>
              </w:rPr>
              <w:t>6,18%</w:t>
            </w:r>
          </w:p>
        </w:tc>
        <w:tc>
          <w:tcPr>
            <w:tcW w:w="648" w:type="dxa"/>
            <w:tcBorders>
              <w:top w:val="nil"/>
              <w:left w:val="nil"/>
              <w:bottom w:val="single" w:sz="4" w:space="0" w:color="auto"/>
              <w:right w:val="single" w:sz="4" w:space="0" w:color="auto"/>
            </w:tcBorders>
            <w:shd w:val="clear" w:color="auto" w:fill="auto"/>
            <w:noWrap/>
            <w:vAlign w:val="center"/>
            <w:hideMark/>
          </w:tcPr>
          <w:p w14:paraId="1684E8D3" w14:textId="77777777" w:rsidR="0072661B" w:rsidRPr="00B86E6E" w:rsidRDefault="0072661B" w:rsidP="00E526D2">
            <w:pPr>
              <w:jc w:val="center"/>
              <w:rPr>
                <w:sz w:val="14"/>
                <w:szCs w:val="14"/>
              </w:rPr>
            </w:pPr>
            <w:r w:rsidRPr="00B86E6E">
              <w:rPr>
                <w:sz w:val="14"/>
                <w:szCs w:val="14"/>
              </w:rPr>
              <w:t>6,17%</w:t>
            </w:r>
          </w:p>
        </w:tc>
        <w:tc>
          <w:tcPr>
            <w:tcW w:w="648" w:type="dxa"/>
            <w:tcBorders>
              <w:top w:val="nil"/>
              <w:left w:val="nil"/>
              <w:bottom w:val="single" w:sz="4" w:space="0" w:color="auto"/>
              <w:right w:val="single" w:sz="4" w:space="0" w:color="auto"/>
            </w:tcBorders>
            <w:shd w:val="clear" w:color="auto" w:fill="auto"/>
            <w:noWrap/>
            <w:vAlign w:val="center"/>
            <w:hideMark/>
          </w:tcPr>
          <w:p w14:paraId="03E4920A" w14:textId="77777777" w:rsidR="0072661B" w:rsidRPr="00B86E6E" w:rsidRDefault="0072661B" w:rsidP="00E526D2">
            <w:pPr>
              <w:jc w:val="center"/>
              <w:rPr>
                <w:sz w:val="14"/>
                <w:szCs w:val="14"/>
              </w:rPr>
            </w:pPr>
            <w:r w:rsidRPr="00B86E6E">
              <w:rPr>
                <w:sz w:val="14"/>
                <w:szCs w:val="14"/>
              </w:rPr>
              <w:t>6,17%</w:t>
            </w:r>
          </w:p>
        </w:tc>
        <w:tc>
          <w:tcPr>
            <w:tcW w:w="648" w:type="dxa"/>
            <w:tcBorders>
              <w:top w:val="nil"/>
              <w:left w:val="nil"/>
              <w:bottom w:val="single" w:sz="4" w:space="0" w:color="auto"/>
              <w:right w:val="single" w:sz="4" w:space="0" w:color="auto"/>
            </w:tcBorders>
            <w:shd w:val="clear" w:color="auto" w:fill="auto"/>
            <w:noWrap/>
            <w:vAlign w:val="center"/>
            <w:hideMark/>
          </w:tcPr>
          <w:p w14:paraId="72C343A0" w14:textId="77777777" w:rsidR="0072661B" w:rsidRPr="00B86E6E" w:rsidRDefault="0072661B" w:rsidP="00E526D2">
            <w:pPr>
              <w:jc w:val="center"/>
              <w:rPr>
                <w:sz w:val="14"/>
                <w:szCs w:val="14"/>
              </w:rPr>
            </w:pPr>
            <w:r w:rsidRPr="00B86E6E">
              <w:rPr>
                <w:sz w:val="14"/>
                <w:szCs w:val="14"/>
              </w:rPr>
              <w:t>6,17%</w:t>
            </w:r>
          </w:p>
        </w:tc>
        <w:tc>
          <w:tcPr>
            <w:tcW w:w="648" w:type="dxa"/>
            <w:tcBorders>
              <w:top w:val="nil"/>
              <w:left w:val="nil"/>
              <w:bottom w:val="single" w:sz="4" w:space="0" w:color="auto"/>
              <w:right w:val="single" w:sz="4" w:space="0" w:color="auto"/>
            </w:tcBorders>
            <w:shd w:val="clear" w:color="auto" w:fill="auto"/>
            <w:noWrap/>
            <w:vAlign w:val="center"/>
            <w:hideMark/>
          </w:tcPr>
          <w:p w14:paraId="48064198" w14:textId="77777777" w:rsidR="0072661B" w:rsidRPr="00B86E6E" w:rsidRDefault="0072661B" w:rsidP="00E526D2">
            <w:pPr>
              <w:jc w:val="center"/>
              <w:rPr>
                <w:sz w:val="14"/>
                <w:szCs w:val="14"/>
              </w:rPr>
            </w:pPr>
            <w:r w:rsidRPr="00B86E6E">
              <w:rPr>
                <w:sz w:val="14"/>
                <w:szCs w:val="14"/>
              </w:rPr>
              <w:t>6,16%</w:t>
            </w:r>
          </w:p>
        </w:tc>
      </w:tr>
      <w:tr w:rsidR="0072661B" w:rsidRPr="00B86E6E" w14:paraId="6BF4E107"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8C16EA8" w14:textId="77777777" w:rsidR="0072661B" w:rsidRPr="00B86E6E" w:rsidRDefault="0072661B" w:rsidP="00E526D2">
            <w:pPr>
              <w:jc w:val="center"/>
              <w:rPr>
                <w:sz w:val="14"/>
                <w:szCs w:val="14"/>
              </w:rPr>
            </w:pPr>
            <w:r w:rsidRPr="00B86E6E">
              <w:rPr>
                <w:sz w:val="14"/>
                <w:szCs w:val="14"/>
              </w:rPr>
              <w:t>7</w:t>
            </w:r>
          </w:p>
        </w:tc>
        <w:tc>
          <w:tcPr>
            <w:tcW w:w="3142" w:type="dxa"/>
            <w:tcBorders>
              <w:top w:val="nil"/>
              <w:left w:val="nil"/>
              <w:bottom w:val="single" w:sz="4" w:space="0" w:color="auto"/>
              <w:right w:val="single" w:sz="4" w:space="0" w:color="auto"/>
            </w:tcBorders>
            <w:shd w:val="clear" w:color="auto" w:fill="auto"/>
            <w:noWrap/>
            <w:vAlign w:val="center"/>
            <w:hideMark/>
          </w:tcPr>
          <w:p w14:paraId="5FBF118D" w14:textId="77777777" w:rsidR="0072661B" w:rsidRPr="005B39FD" w:rsidRDefault="0072661B" w:rsidP="00E526D2">
            <w:pPr>
              <w:rPr>
                <w:sz w:val="14"/>
                <w:szCs w:val="14"/>
              </w:rPr>
            </w:pPr>
            <w:r w:rsidRPr="005B39FD">
              <w:rPr>
                <w:color w:val="000000"/>
                <w:sz w:val="14"/>
                <w:szCs w:val="14"/>
              </w:rPr>
              <w:t>АО «НПФ ГАЗФОНД пенсионные накопления»</w:t>
            </w:r>
          </w:p>
        </w:tc>
        <w:tc>
          <w:tcPr>
            <w:tcW w:w="648" w:type="dxa"/>
            <w:tcBorders>
              <w:top w:val="nil"/>
              <w:left w:val="nil"/>
              <w:bottom w:val="single" w:sz="4" w:space="0" w:color="auto"/>
              <w:right w:val="single" w:sz="4" w:space="0" w:color="auto"/>
            </w:tcBorders>
            <w:shd w:val="clear" w:color="auto" w:fill="auto"/>
            <w:noWrap/>
            <w:vAlign w:val="center"/>
            <w:hideMark/>
          </w:tcPr>
          <w:p w14:paraId="401124FD" w14:textId="77777777" w:rsidR="0072661B" w:rsidRPr="00B86E6E" w:rsidRDefault="0072661B" w:rsidP="00E526D2">
            <w:pPr>
              <w:jc w:val="center"/>
              <w:rPr>
                <w:sz w:val="14"/>
                <w:szCs w:val="14"/>
              </w:rPr>
            </w:pPr>
            <w:r w:rsidRPr="00B86E6E">
              <w:rPr>
                <w:sz w:val="14"/>
                <w:szCs w:val="14"/>
              </w:rPr>
              <w:t>14,77%</w:t>
            </w:r>
          </w:p>
        </w:tc>
        <w:tc>
          <w:tcPr>
            <w:tcW w:w="648" w:type="dxa"/>
            <w:tcBorders>
              <w:top w:val="nil"/>
              <w:left w:val="nil"/>
              <w:bottom w:val="single" w:sz="4" w:space="0" w:color="auto"/>
              <w:right w:val="single" w:sz="4" w:space="0" w:color="auto"/>
            </w:tcBorders>
            <w:shd w:val="clear" w:color="auto" w:fill="auto"/>
            <w:noWrap/>
            <w:vAlign w:val="center"/>
            <w:hideMark/>
          </w:tcPr>
          <w:p w14:paraId="6CC4E4C9" w14:textId="77777777" w:rsidR="0072661B" w:rsidRPr="00B86E6E" w:rsidRDefault="0072661B" w:rsidP="00E526D2">
            <w:pPr>
              <w:jc w:val="center"/>
              <w:rPr>
                <w:sz w:val="14"/>
                <w:szCs w:val="14"/>
              </w:rPr>
            </w:pPr>
            <w:r w:rsidRPr="00B86E6E">
              <w:rPr>
                <w:sz w:val="14"/>
                <w:szCs w:val="14"/>
              </w:rPr>
              <w:t>9,54%</w:t>
            </w:r>
          </w:p>
        </w:tc>
        <w:tc>
          <w:tcPr>
            <w:tcW w:w="648" w:type="dxa"/>
            <w:tcBorders>
              <w:top w:val="nil"/>
              <w:left w:val="nil"/>
              <w:bottom w:val="single" w:sz="4" w:space="0" w:color="auto"/>
              <w:right w:val="single" w:sz="4" w:space="0" w:color="auto"/>
            </w:tcBorders>
            <w:shd w:val="clear" w:color="auto" w:fill="auto"/>
            <w:noWrap/>
            <w:vAlign w:val="center"/>
            <w:hideMark/>
          </w:tcPr>
          <w:p w14:paraId="5889DBEB" w14:textId="77777777" w:rsidR="0072661B" w:rsidRPr="00B86E6E" w:rsidRDefault="0072661B" w:rsidP="00E526D2">
            <w:pPr>
              <w:jc w:val="center"/>
              <w:rPr>
                <w:sz w:val="14"/>
                <w:szCs w:val="14"/>
              </w:rPr>
            </w:pPr>
            <w:r w:rsidRPr="00B86E6E">
              <w:rPr>
                <w:sz w:val="14"/>
                <w:szCs w:val="14"/>
              </w:rPr>
              <w:t>8,54%</w:t>
            </w:r>
          </w:p>
        </w:tc>
        <w:tc>
          <w:tcPr>
            <w:tcW w:w="648" w:type="dxa"/>
            <w:tcBorders>
              <w:top w:val="nil"/>
              <w:left w:val="nil"/>
              <w:bottom w:val="single" w:sz="4" w:space="0" w:color="auto"/>
              <w:right w:val="single" w:sz="4" w:space="0" w:color="auto"/>
            </w:tcBorders>
            <w:shd w:val="clear" w:color="auto" w:fill="auto"/>
            <w:noWrap/>
            <w:vAlign w:val="center"/>
            <w:hideMark/>
          </w:tcPr>
          <w:p w14:paraId="3BC6AB9A" w14:textId="77777777" w:rsidR="0072661B" w:rsidRPr="00B86E6E" w:rsidRDefault="0072661B" w:rsidP="00E526D2">
            <w:pPr>
              <w:jc w:val="center"/>
              <w:rPr>
                <w:sz w:val="14"/>
                <w:szCs w:val="14"/>
              </w:rPr>
            </w:pPr>
            <w:r w:rsidRPr="00B86E6E">
              <w:rPr>
                <w:sz w:val="14"/>
                <w:szCs w:val="14"/>
              </w:rPr>
              <w:t>8,11%</w:t>
            </w:r>
          </w:p>
        </w:tc>
        <w:tc>
          <w:tcPr>
            <w:tcW w:w="648" w:type="dxa"/>
            <w:tcBorders>
              <w:top w:val="nil"/>
              <w:left w:val="nil"/>
              <w:bottom w:val="single" w:sz="4" w:space="0" w:color="auto"/>
              <w:right w:val="single" w:sz="4" w:space="0" w:color="auto"/>
            </w:tcBorders>
            <w:shd w:val="clear" w:color="auto" w:fill="auto"/>
            <w:noWrap/>
            <w:vAlign w:val="center"/>
            <w:hideMark/>
          </w:tcPr>
          <w:p w14:paraId="4FB1F5A2" w14:textId="77777777" w:rsidR="0072661B" w:rsidRPr="00B86E6E" w:rsidRDefault="0072661B" w:rsidP="00E526D2">
            <w:pPr>
              <w:jc w:val="center"/>
              <w:rPr>
                <w:sz w:val="14"/>
                <w:szCs w:val="14"/>
              </w:rPr>
            </w:pPr>
            <w:r w:rsidRPr="00B86E6E">
              <w:rPr>
                <w:sz w:val="14"/>
                <w:szCs w:val="14"/>
              </w:rPr>
              <w:t>7,87%</w:t>
            </w:r>
          </w:p>
        </w:tc>
        <w:tc>
          <w:tcPr>
            <w:tcW w:w="648" w:type="dxa"/>
            <w:tcBorders>
              <w:top w:val="nil"/>
              <w:left w:val="nil"/>
              <w:bottom w:val="single" w:sz="4" w:space="0" w:color="auto"/>
              <w:right w:val="single" w:sz="4" w:space="0" w:color="auto"/>
            </w:tcBorders>
            <w:shd w:val="clear" w:color="auto" w:fill="auto"/>
            <w:noWrap/>
            <w:vAlign w:val="center"/>
            <w:hideMark/>
          </w:tcPr>
          <w:p w14:paraId="792914A6" w14:textId="77777777" w:rsidR="0072661B" w:rsidRPr="00B86E6E" w:rsidRDefault="0072661B" w:rsidP="00E526D2">
            <w:pPr>
              <w:jc w:val="center"/>
              <w:rPr>
                <w:sz w:val="14"/>
                <w:szCs w:val="14"/>
              </w:rPr>
            </w:pPr>
            <w:r w:rsidRPr="00B86E6E">
              <w:rPr>
                <w:sz w:val="14"/>
                <w:szCs w:val="14"/>
              </w:rPr>
              <w:t>7,72%</w:t>
            </w:r>
          </w:p>
        </w:tc>
        <w:tc>
          <w:tcPr>
            <w:tcW w:w="648" w:type="dxa"/>
            <w:tcBorders>
              <w:top w:val="nil"/>
              <w:left w:val="nil"/>
              <w:bottom w:val="single" w:sz="4" w:space="0" w:color="auto"/>
              <w:right w:val="single" w:sz="4" w:space="0" w:color="auto"/>
            </w:tcBorders>
            <w:shd w:val="clear" w:color="auto" w:fill="auto"/>
            <w:noWrap/>
            <w:vAlign w:val="center"/>
            <w:hideMark/>
          </w:tcPr>
          <w:p w14:paraId="380A2B7A" w14:textId="77777777" w:rsidR="0072661B" w:rsidRPr="00B86E6E" w:rsidRDefault="0072661B" w:rsidP="00E526D2">
            <w:pPr>
              <w:jc w:val="center"/>
              <w:rPr>
                <w:sz w:val="14"/>
                <w:szCs w:val="14"/>
              </w:rPr>
            </w:pPr>
            <w:r w:rsidRPr="00B86E6E">
              <w:rPr>
                <w:sz w:val="14"/>
                <w:szCs w:val="14"/>
              </w:rPr>
              <w:t>7,62%</w:t>
            </w:r>
          </w:p>
        </w:tc>
        <w:tc>
          <w:tcPr>
            <w:tcW w:w="648" w:type="dxa"/>
            <w:tcBorders>
              <w:top w:val="nil"/>
              <w:left w:val="nil"/>
              <w:bottom w:val="single" w:sz="4" w:space="0" w:color="auto"/>
              <w:right w:val="single" w:sz="4" w:space="0" w:color="auto"/>
            </w:tcBorders>
            <w:shd w:val="clear" w:color="auto" w:fill="auto"/>
            <w:noWrap/>
            <w:vAlign w:val="center"/>
            <w:hideMark/>
          </w:tcPr>
          <w:p w14:paraId="7932B4DE" w14:textId="77777777" w:rsidR="0072661B" w:rsidRPr="00B86E6E" w:rsidRDefault="0072661B" w:rsidP="00E526D2">
            <w:pPr>
              <w:jc w:val="center"/>
              <w:rPr>
                <w:sz w:val="14"/>
                <w:szCs w:val="14"/>
              </w:rPr>
            </w:pPr>
            <w:r w:rsidRPr="00B86E6E">
              <w:rPr>
                <w:sz w:val="14"/>
                <w:szCs w:val="14"/>
              </w:rPr>
              <w:t>7,54%</w:t>
            </w:r>
          </w:p>
        </w:tc>
        <w:tc>
          <w:tcPr>
            <w:tcW w:w="648" w:type="dxa"/>
            <w:tcBorders>
              <w:top w:val="nil"/>
              <w:left w:val="nil"/>
              <w:bottom w:val="single" w:sz="4" w:space="0" w:color="auto"/>
              <w:right w:val="single" w:sz="4" w:space="0" w:color="auto"/>
            </w:tcBorders>
            <w:shd w:val="clear" w:color="auto" w:fill="auto"/>
            <w:noWrap/>
            <w:vAlign w:val="center"/>
            <w:hideMark/>
          </w:tcPr>
          <w:p w14:paraId="2951A8C7" w14:textId="77777777" w:rsidR="0072661B" w:rsidRPr="00B86E6E" w:rsidRDefault="0072661B" w:rsidP="00E526D2">
            <w:pPr>
              <w:jc w:val="center"/>
              <w:rPr>
                <w:sz w:val="14"/>
                <w:szCs w:val="14"/>
              </w:rPr>
            </w:pPr>
            <w:r w:rsidRPr="00B86E6E">
              <w:rPr>
                <w:sz w:val="14"/>
                <w:szCs w:val="14"/>
              </w:rPr>
              <w:t>7,48%</w:t>
            </w:r>
          </w:p>
        </w:tc>
        <w:tc>
          <w:tcPr>
            <w:tcW w:w="648" w:type="dxa"/>
            <w:tcBorders>
              <w:top w:val="nil"/>
              <w:left w:val="nil"/>
              <w:bottom w:val="single" w:sz="4" w:space="0" w:color="auto"/>
              <w:right w:val="single" w:sz="4" w:space="0" w:color="auto"/>
            </w:tcBorders>
            <w:shd w:val="clear" w:color="auto" w:fill="auto"/>
            <w:noWrap/>
            <w:vAlign w:val="center"/>
            <w:hideMark/>
          </w:tcPr>
          <w:p w14:paraId="3CC4A526" w14:textId="77777777" w:rsidR="0072661B" w:rsidRPr="00B86E6E" w:rsidRDefault="0072661B" w:rsidP="00E526D2">
            <w:pPr>
              <w:jc w:val="center"/>
              <w:rPr>
                <w:sz w:val="14"/>
                <w:szCs w:val="14"/>
              </w:rPr>
            </w:pPr>
            <w:r w:rsidRPr="00B86E6E">
              <w:rPr>
                <w:sz w:val="14"/>
                <w:szCs w:val="14"/>
              </w:rPr>
              <w:t>7,44%</w:t>
            </w:r>
          </w:p>
        </w:tc>
        <w:tc>
          <w:tcPr>
            <w:tcW w:w="648" w:type="dxa"/>
            <w:tcBorders>
              <w:top w:val="nil"/>
              <w:left w:val="nil"/>
              <w:bottom w:val="single" w:sz="4" w:space="0" w:color="auto"/>
              <w:right w:val="single" w:sz="4" w:space="0" w:color="auto"/>
            </w:tcBorders>
            <w:shd w:val="clear" w:color="auto" w:fill="auto"/>
            <w:noWrap/>
            <w:vAlign w:val="center"/>
            <w:hideMark/>
          </w:tcPr>
          <w:p w14:paraId="5F0067E3" w14:textId="77777777" w:rsidR="0072661B" w:rsidRPr="00B86E6E" w:rsidRDefault="0072661B" w:rsidP="00E526D2">
            <w:pPr>
              <w:jc w:val="center"/>
              <w:rPr>
                <w:sz w:val="14"/>
                <w:szCs w:val="14"/>
              </w:rPr>
            </w:pPr>
            <w:r w:rsidRPr="00B86E6E">
              <w:rPr>
                <w:sz w:val="14"/>
                <w:szCs w:val="14"/>
              </w:rPr>
              <w:t>7,40%</w:t>
            </w:r>
          </w:p>
        </w:tc>
        <w:tc>
          <w:tcPr>
            <w:tcW w:w="648" w:type="dxa"/>
            <w:tcBorders>
              <w:top w:val="nil"/>
              <w:left w:val="nil"/>
              <w:bottom w:val="single" w:sz="4" w:space="0" w:color="auto"/>
              <w:right w:val="single" w:sz="4" w:space="0" w:color="auto"/>
            </w:tcBorders>
            <w:shd w:val="clear" w:color="auto" w:fill="auto"/>
            <w:noWrap/>
            <w:vAlign w:val="center"/>
            <w:hideMark/>
          </w:tcPr>
          <w:p w14:paraId="2D9E5B70" w14:textId="77777777" w:rsidR="0072661B" w:rsidRPr="00B86E6E" w:rsidRDefault="0072661B" w:rsidP="00E526D2">
            <w:pPr>
              <w:jc w:val="center"/>
              <w:rPr>
                <w:sz w:val="14"/>
                <w:szCs w:val="14"/>
              </w:rPr>
            </w:pPr>
            <w:r w:rsidRPr="00B86E6E">
              <w:rPr>
                <w:sz w:val="14"/>
                <w:szCs w:val="14"/>
              </w:rPr>
              <w:t>7,37%</w:t>
            </w:r>
          </w:p>
        </w:tc>
        <w:tc>
          <w:tcPr>
            <w:tcW w:w="648" w:type="dxa"/>
            <w:tcBorders>
              <w:top w:val="nil"/>
              <w:left w:val="nil"/>
              <w:bottom w:val="single" w:sz="4" w:space="0" w:color="auto"/>
              <w:right w:val="single" w:sz="4" w:space="0" w:color="auto"/>
            </w:tcBorders>
            <w:shd w:val="clear" w:color="auto" w:fill="auto"/>
            <w:noWrap/>
            <w:vAlign w:val="center"/>
            <w:hideMark/>
          </w:tcPr>
          <w:p w14:paraId="2F26A7B6" w14:textId="77777777" w:rsidR="0072661B" w:rsidRPr="00B86E6E" w:rsidRDefault="0072661B" w:rsidP="00E526D2">
            <w:pPr>
              <w:jc w:val="center"/>
              <w:rPr>
                <w:sz w:val="14"/>
                <w:szCs w:val="14"/>
              </w:rPr>
            </w:pPr>
            <w:r w:rsidRPr="00B86E6E">
              <w:rPr>
                <w:sz w:val="14"/>
                <w:szCs w:val="14"/>
              </w:rPr>
              <w:t>7,34%</w:t>
            </w:r>
          </w:p>
        </w:tc>
        <w:tc>
          <w:tcPr>
            <w:tcW w:w="648" w:type="dxa"/>
            <w:tcBorders>
              <w:top w:val="nil"/>
              <w:left w:val="nil"/>
              <w:bottom w:val="single" w:sz="4" w:space="0" w:color="auto"/>
              <w:right w:val="single" w:sz="4" w:space="0" w:color="auto"/>
            </w:tcBorders>
            <w:shd w:val="clear" w:color="auto" w:fill="auto"/>
            <w:noWrap/>
            <w:vAlign w:val="center"/>
            <w:hideMark/>
          </w:tcPr>
          <w:p w14:paraId="78FCCAA7" w14:textId="77777777" w:rsidR="0072661B" w:rsidRPr="00B86E6E" w:rsidRDefault="0072661B" w:rsidP="00E526D2">
            <w:pPr>
              <w:jc w:val="center"/>
              <w:rPr>
                <w:sz w:val="14"/>
                <w:szCs w:val="14"/>
              </w:rPr>
            </w:pPr>
            <w:r w:rsidRPr="00B86E6E">
              <w:rPr>
                <w:sz w:val="14"/>
                <w:szCs w:val="14"/>
              </w:rPr>
              <w:t>7,32%</w:t>
            </w:r>
          </w:p>
        </w:tc>
        <w:tc>
          <w:tcPr>
            <w:tcW w:w="648" w:type="dxa"/>
            <w:tcBorders>
              <w:top w:val="nil"/>
              <w:left w:val="nil"/>
              <w:bottom w:val="single" w:sz="4" w:space="0" w:color="auto"/>
              <w:right w:val="single" w:sz="4" w:space="0" w:color="auto"/>
            </w:tcBorders>
            <w:shd w:val="clear" w:color="auto" w:fill="auto"/>
            <w:noWrap/>
            <w:vAlign w:val="center"/>
            <w:hideMark/>
          </w:tcPr>
          <w:p w14:paraId="14F76B32" w14:textId="77777777" w:rsidR="0072661B" w:rsidRPr="00B86E6E" w:rsidRDefault="0072661B" w:rsidP="00E526D2">
            <w:pPr>
              <w:jc w:val="center"/>
              <w:rPr>
                <w:sz w:val="14"/>
                <w:szCs w:val="14"/>
              </w:rPr>
            </w:pPr>
            <w:r w:rsidRPr="00B86E6E">
              <w:rPr>
                <w:sz w:val="14"/>
                <w:szCs w:val="14"/>
              </w:rPr>
              <w:t>7,30%</w:t>
            </w:r>
          </w:p>
        </w:tc>
        <w:tc>
          <w:tcPr>
            <w:tcW w:w="648" w:type="dxa"/>
            <w:tcBorders>
              <w:top w:val="nil"/>
              <w:left w:val="nil"/>
              <w:bottom w:val="single" w:sz="4" w:space="0" w:color="auto"/>
              <w:right w:val="single" w:sz="4" w:space="0" w:color="auto"/>
            </w:tcBorders>
            <w:shd w:val="clear" w:color="auto" w:fill="auto"/>
            <w:noWrap/>
            <w:vAlign w:val="center"/>
            <w:hideMark/>
          </w:tcPr>
          <w:p w14:paraId="72D820D2" w14:textId="77777777" w:rsidR="0072661B" w:rsidRPr="00B86E6E" w:rsidRDefault="0072661B" w:rsidP="00E526D2">
            <w:pPr>
              <w:jc w:val="center"/>
              <w:rPr>
                <w:sz w:val="14"/>
                <w:szCs w:val="14"/>
              </w:rPr>
            </w:pPr>
            <w:r w:rsidRPr="00B86E6E">
              <w:rPr>
                <w:sz w:val="14"/>
                <w:szCs w:val="14"/>
              </w:rPr>
              <w:t>7,29%</w:t>
            </w:r>
          </w:p>
        </w:tc>
        <w:tc>
          <w:tcPr>
            <w:tcW w:w="648" w:type="dxa"/>
            <w:tcBorders>
              <w:top w:val="nil"/>
              <w:left w:val="nil"/>
              <w:bottom w:val="single" w:sz="4" w:space="0" w:color="auto"/>
              <w:right w:val="single" w:sz="4" w:space="0" w:color="auto"/>
            </w:tcBorders>
            <w:shd w:val="clear" w:color="auto" w:fill="auto"/>
            <w:noWrap/>
            <w:vAlign w:val="center"/>
            <w:hideMark/>
          </w:tcPr>
          <w:p w14:paraId="68701950" w14:textId="77777777" w:rsidR="0072661B" w:rsidRPr="00B86E6E" w:rsidRDefault="0072661B" w:rsidP="00E526D2">
            <w:pPr>
              <w:jc w:val="center"/>
              <w:rPr>
                <w:sz w:val="14"/>
                <w:szCs w:val="14"/>
              </w:rPr>
            </w:pPr>
            <w:r w:rsidRPr="00B86E6E">
              <w:rPr>
                <w:sz w:val="14"/>
                <w:szCs w:val="14"/>
              </w:rPr>
              <w:t>7,27%</w:t>
            </w:r>
          </w:p>
        </w:tc>
        <w:tc>
          <w:tcPr>
            <w:tcW w:w="648" w:type="dxa"/>
            <w:tcBorders>
              <w:top w:val="nil"/>
              <w:left w:val="nil"/>
              <w:bottom w:val="single" w:sz="4" w:space="0" w:color="auto"/>
              <w:right w:val="single" w:sz="4" w:space="0" w:color="auto"/>
            </w:tcBorders>
            <w:shd w:val="clear" w:color="auto" w:fill="auto"/>
            <w:noWrap/>
            <w:vAlign w:val="center"/>
            <w:hideMark/>
          </w:tcPr>
          <w:p w14:paraId="2F880A2D" w14:textId="77777777" w:rsidR="0072661B" w:rsidRPr="00B86E6E" w:rsidRDefault="0072661B" w:rsidP="00E526D2">
            <w:pPr>
              <w:jc w:val="center"/>
              <w:rPr>
                <w:sz w:val="14"/>
                <w:szCs w:val="14"/>
              </w:rPr>
            </w:pPr>
            <w:r w:rsidRPr="00B86E6E">
              <w:rPr>
                <w:sz w:val="14"/>
                <w:szCs w:val="14"/>
              </w:rPr>
              <w:t>7,26%</w:t>
            </w:r>
          </w:p>
        </w:tc>
        <w:tc>
          <w:tcPr>
            <w:tcW w:w="648" w:type="dxa"/>
            <w:tcBorders>
              <w:top w:val="nil"/>
              <w:left w:val="nil"/>
              <w:bottom w:val="single" w:sz="4" w:space="0" w:color="auto"/>
              <w:right w:val="single" w:sz="4" w:space="0" w:color="auto"/>
            </w:tcBorders>
            <w:shd w:val="clear" w:color="auto" w:fill="auto"/>
            <w:noWrap/>
            <w:vAlign w:val="center"/>
            <w:hideMark/>
          </w:tcPr>
          <w:p w14:paraId="10FB1A58" w14:textId="77777777" w:rsidR="0072661B" w:rsidRPr="00B86E6E" w:rsidRDefault="0072661B" w:rsidP="00E526D2">
            <w:pPr>
              <w:jc w:val="center"/>
              <w:rPr>
                <w:sz w:val="14"/>
                <w:szCs w:val="14"/>
              </w:rPr>
            </w:pPr>
            <w:r w:rsidRPr="00B86E6E">
              <w:rPr>
                <w:sz w:val="14"/>
                <w:szCs w:val="14"/>
              </w:rPr>
              <w:t>7,25%</w:t>
            </w:r>
          </w:p>
        </w:tc>
        <w:tc>
          <w:tcPr>
            <w:tcW w:w="648" w:type="dxa"/>
            <w:tcBorders>
              <w:top w:val="nil"/>
              <w:left w:val="nil"/>
              <w:bottom w:val="single" w:sz="4" w:space="0" w:color="auto"/>
              <w:right w:val="single" w:sz="4" w:space="0" w:color="auto"/>
            </w:tcBorders>
            <w:shd w:val="clear" w:color="auto" w:fill="auto"/>
            <w:noWrap/>
            <w:vAlign w:val="center"/>
            <w:hideMark/>
          </w:tcPr>
          <w:p w14:paraId="0C2E6C14" w14:textId="77777777" w:rsidR="0072661B" w:rsidRPr="00B86E6E" w:rsidRDefault="0072661B" w:rsidP="00E526D2">
            <w:pPr>
              <w:jc w:val="center"/>
              <w:rPr>
                <w:sz w:val="14"/>
                <w:szCs w:val="14"/>
              </w:rPr>
            </w:pPr>
            <w:r w:rsidRPr="00B86E6E">
              <w:rPr>
                <w:sz w:val="14"/>
                <w:szCs w:val="14"/>
              </w:rPr>
              <w:t>7,24%</w:t>
            </w:r>
          </w:p>
        </w:tc>
      </w:tr>
      <w:tr w:rsidR="0072661B" w:rsidRPr="00B86E6E" w14:paraId="19C7518D"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C69B85D" w14:textId="77777777" w:rsidR="0072661B" w:rsidRPr="00B86E6E" w:rsidRDefault="0072661B" w:rsidP="00E526D2">
            <w:pPr>
              <w:jc w:val="center"/>
              <w:rPr>
                <w:sz w:val="14"/>
                <w:szCs w:val="14"/>
              </w:rPr>
            </w:pPr>
            <w:r w:rsidRPr="00B86E6E">
              <w:rPr>
                <w:sz w:val="14"/>
                <w:szCs w:val="14"/>
              </w:rPr>
              <w:t>8</w:t>
            </w:r>
          </w:p>
        </w:tc>
        <w:tc>
          <w:tcPr>
            <w:tcW w:w="3142" w:type="dxa"/>
            <w:tcBorders>
              <w:top w:val="nil"/>
              <w:left w:val="nil"/>
              <w:bottom w:val="single" w:sz="4" w:space="0" w:color="auto"/>
              <w:right w:val="single" w:sz="4" w:space="0" w:color="auto"/>
            </w:tcBorders>
            <w:shd w:val="clear" w:color="auto" w:fill="auto"/>
            <w:noWrap/>
            <w:vAlign w:val="center"/>
            <w:hideMark/>
          </w:tcPr>
          <w:p w14:paraId="6ED29422" w14:textId="41F1FE1F" w:rsidR="0072661B" w:rsidRPr="005B39FD" w:rsidRDefault="0072661B" w:rsidP="00E526D2">
            <w:pPr>
              <w:rPr>
                <w:sz w:val="14"/>
                <w:szCs w:val="14"/>
              </w:rPr>
            </w:pPr>
            <w:r w:rsidRPr="005B39FD">
              <w:rPr>
                <w:color w:val="000000"/>
                <w:sz w:val="14"/>
                <w:szCs w:val="14"/>
              </w:rPr>
              <w:t>АО «НПФ «Гефест»</w:t>
            </w:r>
          </w:p>
        </w:tc>
        <w:tc>
          <w:tcPr>
            <w:tcW w:w="648" w:type="dxa"/>
            <w:tcBorders>
              <w:top w:val="nil"/>
              <w:left w:val="nil"/>
              <w:bottom w:val="single" w:sz="4" w:space="0" w:color="auto"/>
              <w:right w:val="single" w:sz="4" w:space="0" w:color="auto"/>
            </w:tcBorders>
            <w:shd w:val="clear" w:color="auto" w:fill="auto"/>
            <w:noWrap/>
            <w:vAlign w:val="center"/>
            <w:hideMark/>
          </w:tcPr>
          <w:p w14:paraId="1F89E014"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07661F55"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73CCBEF7"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10C707B0"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3E7EAB74"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1C8443AE"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19252914"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41A5A6F4"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0B02AB72"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0077EEDD"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14133B7A"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40DD6AB9"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0954116A"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792CD556"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48014F89"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75550805"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5A218C12"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540769E0"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3B75A053" w14:textId="77777777" w:rsidR="0072661B" w:rsidRPr="00B86E6E" w:rsidRDefault="0072661B" w:rsidP="00E526D2">
            <w:pPr>
              <w:jc w:val="center"/>
              <w:rPr>
                <w:sz w:val="14"/>
                <w:szCs w:val="14"/>
              </w:rPr>
            </w:pPr>
            <w:r w:rsidRPr="00B86E6E">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2A9463D9" w14:textId="77777777" w:rsidR="0072661B" w:rsidRPr="00B86E6E" w:rsidRDefault="0072661B" w:rsidP="00E526D2">
            <w:pPr>
              <w:jc w:val="center"/>
              <w:rPr>
                <w:sz w:val="14"/>
                <w:szCs w:val="14"/>
              </w:rPr>
            </w:pPr>
            <w:r w:rsidRPr="00B86E6E">
              <w:rPr>
                <w:sz w:val="14"/>
                <w:szCs w:val="14"/>
              </w:rPr>
              <w:t>3,91%</w:t>
            </w:r>
          </w:p>
        </w:tc>
      </w:tr>
      <w:tr w:rsidR="0072661B" w:rsidRPr="00B86E6E" w14:paraId="78FDBDBC"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E906046" w14:textId="77777777" w:rsidR="0072661B" w:rsidRPr="00B86E6E" w:rsidRDefault="0072661B" w:rsidP="00E526D2">
            <w:pPr>
              <w:jc w:val="center"/>
              <w:rPr>
                <w:sz w:val="14"/>
                <w:szCs w:val="14"/>
              </w:rPr>
            </w:pPr>
            <w:r>
              <w:rPr>
                <w:sz w:val="14"/>
                <w:szCs w:val="14"/>
              </w:rPr>
              <w:t>9</w:t>
            </w:r>
          </w:p>
        </w:tc>
        <w:tc>
          <w:tcPr>
            <w:tcW w:w="3142" w:type="dxa"/>
            <w:tcBorders>
              <w:top w:val="nil"/>
              <w:left w:val="nil"/>
              <w:bottom w:val="single" w:sz="4" w:space="0" w:color="auto"/>
              <w:right w:val="single" w:sz="4" w:space="0" w:color="auto"/>
            </w:tcBorders>
            <w:shd w:val="clear" w:color="auto" w:fill="auto"/>
            <w:noWrap/>
            <w:vAlign w:val="center"/>
            <w:hideMark/>
          </w:tcPr>
          <w:p w14:paraId="53CA0CEF" w14:textId="77777777" w:rsidR="0072661B" w:rsidRPr="005B39FD" w:rsidRDefault="0072661B" w:rsidP="00E526D2">
            <w:pPr>
              <w:rPr>
                <w:sz w:val="14"/>
                <w:szCs w:val="14"/>
              </w:rPr>
            </w:pPr>
            <w:r w:rsidRPr="005B39FD">
              <w:rPr>
                <w:color w:val="000000"/>
                <w:sz w:val="14"/>
                <w:szCs w:val="14"/>
              </w:rPr>
              <w:t>АО «Национальный НПФ»</w:t>
            </w:r>
          </w:p>
        </w:tc>
        <w:tc>
          <w:tcPr>
            <w:tcW w:w="648" w:type="dxa"/>
            <w:tcBorders>
              <w:top w:val="nil"/>
              <w:left w:val="nil"/>
              <w:bottom w:val="single" w:sz="4" w:space="0" w:color="auto"/>
              <w:right w:val="single" w:sz="4" w:space="0" w:color="auto"/>
            </w:tcBorders>
            <w:shd w:val="clear" w:color="auto" w:fill="auto"/>
            <w:noWrap/>
            <w:vAlign w:val="center"/>
            <w:hideMark/>
          </w:tcPr>
          <w:p w14:paraId="095F0CD0" w14:textId="77777777" w:rsidR="0072661B" w:rsidRPr="00B86E6E" w:rsidRDefault="0072661B" w:rsidP="00E526D2">
            <w:pPr>
              <w:jc w:val="center"/>
              <w:rPr>
                <w:sz w:val="14"/>
                <w:szCs w:val="14"/>
              </w:rPr>
            </w:pPr>
            <w:r w:rsidRPr="00B86E6E">
              <w:rPr>
                <w:sz w:val="14"/>
                <w:szCs w:val="14"/>
              </w:rPr>
              <w:t>5,22%</w:t>
            </w:r>
          </w:p>
        </w:tc>
        <w:tc>
          <w:tcPr>
            <w:tcW w:w="648" w:type="dxa"/>
            <w:tcBorders>
              <w:top w:val="nil"/>
              <w:left w:val="nil"/>
              <w:bottom w:val="single" w:sz="4" w:space="0" w:color="auto"/>
              <w:right w:val="single" w:sz="4" w:space="0" w:color="auto"/>
            </w:tcBorders>
            <w:shd w:val="clear" w:color="auto" w:fill="auto"/>
            <w:noWrap/>
            <w:vAlign w:val="center"/>
            <w:hideMark/>
          </w:tcPr>
          <w:p w14:paraId="1E7B2ED4" w14:textId="77777777" w:rsidR="0072661B" w:rsidRPr="00B86E6E" w:rsidRDefault="0072661B" w:rsidP="00E526D2">
            <w:pPr>
              <w:jc w:val="center"/>
              <w:rPr>
                <w:sz w:val="14"/>
                <w:szCs w:val="14"/>
              </w:rPr>
            </w:pPr>
            <w:r w:rsidRPr="00B86E6E">
              <w:rPr>
                <w:sz w:val="14"/>
                <w:szCs w:val="14"/>
              </w:rPr>
              <w:t>4,85%</w:t>
            </w:r>
          </w:p>
        </w:tc>
        <w:tc>
          <w:tcPr>
            <w:tcW w:w="648" w:type="dxa"/>
            <w:tcBorders>
              <w:top w:val="nil"/>
              <w:left w:val="nil"/>
              <w:bottom w:val="single" w:sz="4" w:space="0" w:color="auto"/>
              <w:right w:val="single" w:sz="4" w:space="0" w:color="auto"/>
            </w:tcBorders>
            <w:shd w:val="clear" w:color="auto" w:fill="auto"/>
            <w:noWrap/>
            <w:vAlign w:val="center"/>
            <w:hideMark/>
          </w:tcPr>
          <w:p w14:paraId="76C03562" w14:textId="77777777" w:rsidR="0072661B" w:rsidRPr="00B86E6E" w:rsidRDefault="0072661B" w:rsidP="00E526D2">
            <w:pPr>
              <w:jc w:val="center"/>
              <w:rPr>
                <w:sz w:val="14"/>
                <w:szCs w:val="14"/>
              </w:rPr>
            </w:pPr>
            <w:r w:rsidRPr="00B86E6E">
              <w:rPr>
                <w:sz w:val="14"/>
                <w:szCs w:val="14"/>
              </w:rPr>
              <w:t>4,73%</w:t>
            </w:r>
          </w:p>
        </w:tc>
        <w:tc>
          <w:tcPr>
            <w:tcW w:w="648" w:type="dxa"/>
            <w:tcBorders>
              <w:top w:val="nil"/>
              <w:left w:val="nil"/>
              <w:bottom w:val="single" w:sz="4" w:space="0" w:color="auto"/>
              <w:right w:val="single" w:sz="4" w:space="0" w:color="auto"/>
            </w:tcBorders>
            <w:shd w:val="clear" w:color="auto" w:fill="auto"/>
            <w:noWrap/>
            <w:vAlign w:val="center"/>
            <w:hideMark/>
          </w:tcPr>
          <w:p w14:paraId="46CCDD8C" w14:textId="77777777" w:rsidR="0072661B" w:rsidRPr="00B86E6E" w:rsidRDefault="0072661B" w:rsidP="00E526D2">
            <w:pPr>
              <w:jc w:val="center"/>
              <w:rPr>
                <w:sz w:val="14"/>
                <w:szCs w:val="14"/>
              </w:rPr>
            </w:pPr>
            <w:r w:rsidRPr="00B86E6E">
              <w:rPr>
                <w:sz w:val="14"/>
                <w:szCs w:val="14"/>
              </w:rPr>
              <w:t>4,68%</w:t>
            </w:r>
          </w:p>
        </w:tc>
        <w:tc>
          <w:tcPr>
            <w:tcW w:w="648" w:type="dxa"/>
            <w:tcBorders>
              <w:top w:val="nil"/>
              <w:left w:val="nil"/>
              <w:bottom w:val="single" w:sz="4" w:space="0" w:color="auto"/>
              <w:right w:val="single" w:sz="4" w:space="0" w:color="auto"/>
            </w:tcBorders>
            <w:shd w:val="clear" w:color="auto" w:fill="auto"/>
            <w:noWrap/>
            <w:vAlign w:val="center"/>
            <w:hideMark/>
          </w:tcPr>
          <w:p w14:paraId="3C5C21E5" w14:textId="77777777" w:rsidR="0072661B" w:rsidRPr="00B86E6E" w:rsidRDefault="0072661B" w:rsidP="00E526D2">
            <w:pPr>
              <w:jc w:val="center"/>
              <w:rPr>
                <w:sz w:val="14"/>
                <w:szCs w:val="14"/>
              </w:rPr>
            </w:pPr>
            <w:r w:rsidRPr="00B86E6E">
              <w:rPr>
                <w:sz w:val="14"/>
                <w:szCs w:val="14"/>
              </w:rPr>
              <w:t>4,64%</w:t>
            </w:r>
          </w:p>
        </w:tc>
        <w:tc>
          <w:tcPr>
            <w:tcW w:w="648" w:type="dxa"/>
            <w:tcBorders>
              <w:top w:val="nil"/>
              <w:left w:val="nil"/>
              <w:bottom w:val="single" w:sz="4" w:space="0" w:color="auto"/>
              <w:right w:val="single" w:sz="4" w:space="0" w:color="auto"/>
            </w:tcBorders>
            <w:shd w:val="clear" w:color="auto" w:fill="auto"/>
            <w:noWrap/>
            <w:vAlign w:val="center"/>
            <w:hideMark/>
          </w:tcPr>
          <w:p w14:paraId="358D2675" w14:textId="77777777" w:rsidR="0072661B" w:rsidRPr="00B86E6E" w:rsidRDefault="0072661B" w:rsidP="00E526D2">
            <w:pPr>
              <w:jc w:val="center"/>
              <w:rPr>
                <w:sz w:val="14"/>
                <w:szCs w:val="14"/>
              </w:rPr>
            </w:pPr>
            <w:r w:rsidRPr="00B86E6E">
              <w:rPr>
                <w:sz w:val="14"/>
                <w:szCs w:val="14"/>
              </w:rPr>
              <w:t>4,62%</w:t>
            </w:r>
          </w:p>
        </w:tc>
        <w:tc>
          <w:tcPr>
            <w:tcW w:w="648" w:type="dxa"/>
            <w:tcBorders>
              <w:top w:val="nil"/>
              <w:left w:val="nil"/>
              <w:bottom w:val="single" w:sz="4" w:space="0" w:color="auto"/>
              <w:right w:val="single" w:sz="4" w:space="0" w:color="auto"/>
            </w:tcBorders>
            <w:shd w:val="clear" w:color="auto" w:fill="auto"/>
            <w:noWrap/>
            <w:vAlign w:val="center"/>
            <w:hideMark/>
          </w:tcPr>
          <w:p w14:paraId="03092F4C" w14:textId="77777777" w:rsidR="0072661B" w:rsidRPr="00B86E6E" w:rsidRDefault="0072661B" w:rsidP="00E526D2">
            <w:pPr>
              <w:jc w:val="center"/>
              <w:rPr>
                <w:sz w:val="14"/>
                <w:szCs w:val="14"/>
              </w:rPr>
            </w:pPr>
            <w:r w:rsidRPr="00B86E6E">
              <w:rPr>
                <w:sz w:val="14"/>
                <w:szCs w:val="14"/>
              </w:rPr>
              <w:t>4,61%</w:t>
            </w:r>
          </w:p>
        </w:tc>
        <w:tc>
          <w:tcPr>
            <w:tcW w:w="648" w:type="dxa"/>
            <w:tcBorders>
              <w:top w:val="nil"/>
              <w:left w:val="nil"/>
              <w:bottom w:val="single" w:sz="4" w:space="0" w:color="auto"/>
              <w:right w:val="single" w:sz="4" w:space="0" w:color="auto"/>
            </w:tcBorders>
            <w:shd w:val="clear" w:color="auto" w:fill="auto"/>
            <w:noWrap/>
            <w:vAlign w:val="center"/>
            <w:hideMark/>
          </w:tcPr>
          <w:p w14:paraId="12683374" w14:textId="77777777" w:rsidR="0072661B" w:rsidRPr="00B86E6E" w:rsidRDefault="0072661B" w:rsidP="00E526D2">
            <w:pPr>
              <w:jc w:val="center"/>
              <w:rPr>
                <w:sz w:val="14"/>
                <w:szCs w:val="14"/>
              </w:rPr>
            </w:pPr>
            <w:r w:rsidRPr="00B86E6E">
              <w:rPr>
                <w:sz w:val="14"/>
                <w:szCs w:val="14"/>
              </w:rPr>
              <w:t>4,60%</w:t>
            </w:r>
          </w:p>
        </w:tc>
        <w:tc>
          <w:tcPr>
            <w:tcW w:w="648" w:type="dxa"/>
            <w:tcBorders>
              <w:top w:val="nil"/>
              <w:left w:val="nil"/>
              <w:bottom w:val="single" w:sz="4" w:space="0" w:color="auto"/>
              <w:right w:val="single" w:sz="4" w:space="0" w:color="auto"/>
            </w:tcBorders>
            <w:shd w:val="clear" w:color="auto" w:fill="auto"/>
            <w:noWrap/>
            <w:vAlign w:val="center"/>
            <w:hideMark/>
          </w:tcPr>
          <w:p w14:paraId="428AAF80" w14:textId="77777777" w:rsidR="0072661B" w:rsidRPr="00B86E6E" w:rsidRDefault="0072661B" w:rsidP="00E526D2">
            <w:pPr>
              <w:jc w:val="center"/>
              <w:rPr>
                <w:sz w:val="14"/>
                <w:szCs w:val="14"/>
              </w:rPr>
            </w:pPr>
            <w:r w:rsidRPr="00B86E6E">
              <w:rPr>
                <w:sz w:val="14"/>
                <w:szCs w:val="14"/>
              </w:rPr>
              <w:t>4,59%</w:t>
            </w:r>
          </w:p>
        </w:tc>
        <w:tc>
          <w:tcPr>
            <w:tcW w:w="648" w:type="dxa"/>
            <w:tcBorders>
              <w:top w:val="nil"/>
              <w:left w:val="nil"/>
              <w:bottom w:val="single" w:sz="4" w:space="0" w:color="auto"/>
              <w:right w:val="single" w:sz="4" w:space="0" w:color="auto"/>
            </w:tcBorders>
            <w:shd w:val="clear" w:color="auto" w:fill="auto"/>
            <w:noWrap/>
            <w:vAlign w:val="center"/>
            <w:hideMark/>
          </w:tcPr>
          <w:p w14:paraId="5D7BA17B" w14:textId="77777777" w:rsidR="0072661B" w:rsidRPr="00B86E6E" w:rsidRDefault="0072661B" w:rsidP="00E526D2">
            <w:pPr>
              <w:jc w:val="center"/>
              <w:rPr>
                <w:sz w:val="14"/>
                <w:szCs w:val="14"/>
              </w:rPr>
            </w:pPr>
            <w:r w:rsidRPr="00B86E6E">
              <w:rPr>
                <w:sz w:val="14"/>
                <w:szCs w:val="14"/>
              </w:rPr>
              <w:t>4,58%</w:t>
            </w:r>
          </w:p>
        </w:tc>
        <w:tc>
          <w:tcPr>
            <w:tcW w:w="648" w:type="dxa"/>
            <w:tcBorders>
              <w:top w:val="nil"/>
              <w:left w:val="nil"/>
              <w:bottom w:val="single" w:sz="4" w:space="0" w:color="auto"/>
              <w:right w:val="single" w:sz="4" w:space="0" w:color="auto"/>
            </w:tcBorders>
            <w:shd w:val="clear" w:color="auto" w:fill="auto"/>
            <w:noWrap/>
            <w:vAlign w:val="center"/>
            <w:hideMark/>
          </w:tcPr>
          <w:p w14:paraId="6AEEDFAC" w14:textId="77777777" w:rsidR="0072661B" w:rsidRPr="00B86E6E" w:rsidRDefault="0072661B" w:rsidP="00E526D2">
            <w:pPr>
              <w:jc w:val="center"/>
              <w:rPr>
                <w:sz w:val="14"/>
                <w:szCs w:val="14"/>
              </w:rPr>
            </w:pPr>
            <w:r w:rsidRPr="00B86E6E">
              <w:rPr>
                <w:sz w:val="14"/>
                <w:szCs w:val="14"/>
              </w:rPr>
              <w:t>4,58%</w:t>
            </w:r>
          </w:p>
        </w:tc>
        <w:tc>
          <w:tcPr>
            <w:tcW w:w="648" w:type="dxa"/>
            <w:tcBorders>
              <w:top w:val="nil"/>
              <w:left w:val="nil"/>
              <w:bottom w:val="single" w:sz="4" w:space="0" w:color="auto"/>
              <w:right w:val="single" w:sz="4" w:space="0" w:color="auto"/>
            </w:tcBorders>
            <w:shd w:val="clear" w:color="auto" w:fill="auto"/>
            <w:noWrap/>
            <w:vAlign w:val="center"/>
            <w:hideMark/>
          </w:tcPr>
          <w:p w14:paraId="6907AA37" w14:textId="77777777" w:rsidR="0072661B" w:rsidRPr="00B86E6E" w:rsidRDefault="0072661B" w:rsidP="00E526D2">
            <w:pPr>
              <w:jc w:val="center"/>
              <w:rPr>
                <w:sz w:val="14"/>
                <w:szCs w:val="14"/>
              </w:rPr>
            </w:pPr>
            <w:r w:rsidRPr="00B86E6E">
              <w:rPr>
                <w:sz w:val="14"/>
                <w:szCs w:val="14"/>
              </w:rPr>
              <w:t>4,57%</w:t>
            </w:r>
          </w:p>
        </w:tc>
        <w:tc>
          <w:tcPr>
            <w:tcW w:w="648" w:type="dxa"/>
            <w:tcBorders>
              <w:top w:val="nil"/>
              <w:left w:val="nil"/>
              <w:bottom w:val="single" w:sz="4" w:space="0" w:color="auto"/>
              <w:right w:val="single" w:sz="4" w:space="0" w:color="auto"/>
            </w:tcBorders>
            <w:shd w:val="clear" w:color="auto" w:fill="auto"/>
            <w:noWrap/>
            <w:vAlign w:val="center"/>
            <w:hideMark/>
          </w:tcPr>
          <w:p w14:paraId="6619ED00" w14:textId="77777777" w:rsidR="0072661B" w:rsidRPr="00B86E6E" w:rsidRDefault="0072661B" w:rsidP="00E526D2">
            <w:pPr>
              <w:jc w:val="center"/>
              <w:rPr>
                <w:sz w:val="14"/>
                <w:szCs w:val="14"/>
              </w:rPr>
            </w:pPr>
            <w:r w:rsidRPr="00B86E6E">
              <w:rPr>
                <w:sz w:val="14"/>
                <w:szCs w:val="14"/>
              </w:rPr>
              <w:t>4,57%</w:t>
            </w:r>
          </w:p>
        </w:tc>
        <w:tc>
          <w:tcPr>
            <w:tcW w:w="648" w:type="dxa"/>
            <w:tcBorders>
              <w:top w:val="nil"/>
              <w:left w:val="nil"/>
              <w:bottom w:val="single" w:sz="4" w:space="0" w:color="auto"/>
              <w:right w:val="single" w:sz="4" w:space="0" w:color="auto"/>
            </w:tcBorders>
            <w:shd w:val="clear" w:color="auto" w:fill="auto"/>
            <w:noWrap/>
            <w:vAlign w:val="center"/>
            <w:hideMark/>
          </w:tcPr>
          <w:p w14:paraId="0BA5FDDB" w14:textId="77777777" w:rsidR="0072661B" w:rsidRPr="00B86E6E" w:rsidRDefault="0072661B" w:rsidP="00E526D2">
            <w:pPr>
              <w:jc w:val="center"/>
              <w:rPr>
                <w:sz w:val="14"/>
                <w:szCs w:val="14"/>
              </w:rPr>
            </w:pPr>
            <w:r w:rsidRPr="00B86E6E">
              <w:rPr>
                <w:sz w:val="14"/>
                <w:szCs w:val="14"/>
              </w:rPr>
              <w:t>4,56%</w:t>
            </w:r>
          </w:p>
        </w:tc>
        <w:tc>
          <w:tcPr>
            <w:tcW w:w="648" w:type="dxa"/>
            <w:tcBorders>
              <w:top w:val="nil"/>
              <w:left w:val="nil"/>
              <w:bottom w:val="single" w:sz="4" w:space="0" w:color="auto"/>
              <w:right w:val="single" w:sz="4" w:space="0" w:color="auto"/>
            </w:tcBorders>
            <w:shd w:val="clear" w:color="auto" w:fill="auto"/>
            <w:noWrap/>
            <w:vAlign w:val="center"/>
            <w:hideMark/>
          </w:tcPr>
          <w:p w14:paraId="7A0880C3" w14:textId="77777777" w:rsidR="0072661B" w:rsidRPr="00B86E6E" w:rsidRDefault="0072661B" w:rsidP="00E526D2">
            <w:pPr>
              <w:jc w:val="center"/>
              <w:rPr>
                <w:sz w:val="14"/>
                <w:szCs w:val="14"/>
              </w:rPr>
            </w:pPr>
            <w:r w:rsidRPr="00B86E6E">
              <w:rPr>
                <w:sz w:val="14"/>
                <w:szCs w:val="14"/>
              </w:rPr>
              <w:t>4,56%</w:t>
            </w:r>
          </w:p>
        </w:tc>
        <w:tc>
          <w:tcPr>
            <w:tcW w:w="648" w:type="dxa"/>
            <w:tcBorders>
              <w:top w:val="nil"/>
              <w:left w:val="nil"/>
              <w:bottom w:val="single" w:sz="4" w:space="0" w:color="auto"/>
              <w:right w:val="single" w:sz="4" w:space="0" w:color="auto"/>
            </w:tcBorders>
            <w:shd w:val="clear" w:color="auto" w:fill="auto"/>
            <w:noWrap/>
            <w:vAlign w:val="center"/>
            <w:hideMark/>
          </w:tcPr>
          <w:p w14:paraId="3340C09C" w14:textId="77777777" w:rsidR="0072661B" w:rsidRPr="00B86E6E" w:rsidRDefault="0072661B" w:rsidP="00E526D2">
            <w:pPr>
              <w:jc w:val="center"/>
              <w:rPr>
                <w:sz w:val="14"/>
                <w:szCs w:val="14"/>
              </w:rPr>
            </w:pPr>
            <w:r w:rsidRPr="00B86E6E">
              <w:rPr>
                <w:sz w:val="14"/>
                <w:szCs w:val="14"/>
              </w:rPr>
              <w:t>4,56%</w:t>
            </w:r>
          </w:p>
        </w:tc>
        <w:tc>
          <w:tcPr>
            <w:tcW w:w="648" w:type="dxa"/>
            <w:tcBorders>
              <w:top w:val="nil"/>
              <w:left w:val="nil"/>
              <w:bottom w:val="single" w:sz="4" w:space="0" w:color="auto"/>
              <w:right w:val="single" w:sz="4" w:space="0" w:color="auto"/>
            </w:tcBorders>
            <w:shd w:val="clear" w:color="auto" w:fill="auto"/>
            <w:noWrap/>
            <w:vAlign w:val="center"/>
            <w:hideMark/>
          </w:tcPr>
          <w:p w14:paraId="5629FF9B" w14:textId="77777777" w:rsidR="0072661B" w:rsidRPr="00B86E6E" w:rsidRDefault="0072661B" w:rsidP="00E526D2">
            <w:pPr>
              <w:jc w:val="center"/>
              <w:rPr>
                <w:sz w:val="14"/>
                <w:szCs w:val="14"/>
              </w:rPr>
            </w:pPr>
            <w:r w:rsidRPr="00B86E6E">
              <w:rPr>
                <w:sz w:val="14"/>
                <w:szCs w:val="14"/>
              </w:rPr>
              <w:t>4,56%</w:t>
            </w:r>
          </w:p>
        </w:tc>
        <w:tc>
          <w:tcPr>
            <w:tcW w:w="648" w:type="dxa"/>
            <w:tcBorders>
              <w:top w:val="nil"/>
              <w:left w:val="nil"/>
              <w:bottom w:val="single" w:sz="4" w:space="0" w:color="auto"/>
              <w:right w:val="single" w:sz="4" w:space="0" w:color="auto"/>
            </w:tcBorders>
            <w:shd w:val="clear" w:color="auto" w:fill="auto"/>
            <w:noWrap/>
            <w:vAlign w:val="center"/>
            <w:hideMark/>
          </w:tcPr>
          <w:p w14:paraId="243FBC78" w14:textId="77777777" w:rsidR="0072661B" w:rsidRPr="00B86E6E" w:rsidRDefault="0072661B" w:rsidP="00E526D2">
            <w:pPr>
              <w:jc w:val="center"/>
              <w:rPr>
                <w:sz w:val="14"/>
                <w:szCs w:val="14"/>
              </w:rPr>
            </w:pPr>
            <w:r w:rsidRPr="00B86E6E">
              <w:rPr>
                <w:sz w:val="14"/>
                <w:szCs w:val="14"/>
              </w:rPr>
              <w:t>4,55%</w:t>
            </w:r>
          </w:p>
        </w:tc>
        <w:tc>
          <w:tcPr>
            <w:tcW w:w="648" w:type="dxa"/>
            <w:tcBorders>
              <w:top w:val="nil"/>
              <w:left w:val="nil"/>
              <w:bottom w:val="single" w:sz="4" w:space="0" w:color="auto"/>
              <w:right w:val="single" w:sz="4" w:space="0" w:color="auto"/>
            </w:tcBorders>
            <w:shd w:val="clear" w:color="auto" w:fill="auto"/>
            <w:noWrap/>
            <w:vAlign w:val="center"/>
            <w:hideMark/>
          </w:tcPr>
          <w:p w14:paraId="3C2E154C" w14:textId="77777777" w:rsidR="0072661B" w:rsidRPr="00B86E6E" w:rsidRDefault="0072661B" w:rsidP="00E526D2">
            <w:pPr>
              <w:jc w:val="center"/>
              <w:rPr>
                <w:sz w:val="14"/>
                <w:szCs w:val="14"/>
              </w:rPr>
            </w:pPr>
            <w:r w:rsidRPr="00B86E6E">
              <w:rPr>
                <w:sz w:val="14"/>
                <w:szCs w:val="14"/>
              </w:rPr>
              <w:t>4,55%</w:t>
            </w:r>
          </w:p>
        </w:tc>
        <w:tc>
          <w:tcPr>
            <w:tcW w:w="648" w:type="dxa"/>
            <w:tcBorders>
              <w:top w:val="nil"/>
              <w:left w:val="nil"/>
              <w:bottom w:val="single" w:sz="4" w:space="0" w:color="auto"/>
              <w:right w:val="single" w:sz="4" w:space="0" w:color="auto"/>
            </w:tcBorders>
            <w:shd w:val="clear" w:color="auto" w:fill="auto"/>
            <w:noWrap/>
            <w:vAlign w:val="center"/>
            <w:hideMark/>
          </w:tcPr>
          <w:p w14:paraId="4EF3C5F2" w14:textId="77777777" w:rsidR="0072661B" w:rsidRPr="00B86E6E" w:rsidRDefault="0072661B" w:rsidP="00E526D2">
            <w:pPr>
              <w:jc w:val="center"/>
              <w:rPr>
                <w:sz w:val="14"/>
                <w:szCs w:val="14"/>
              </w:rPr>
            </w:pPr>
            <w:r w:rsidRPr="00B86E6E">
              <w:rPr>
                <w:sz w:val="14"/>
                <w:szCs w:val="14"/>
              </w:rPr>
              <w:t>4,55%</w:t>
            </w:r>
          </w:p>
        </w:tc>
      </w:tr>
      <w:tr w:rsidR="0072661B" w:rsidRPr="00B86E6E" w14:paraId="3604EBC3"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964D9EC" w14:textId="77777777" w:rsidR="0072661B" w:rsidRPr="00B86E6E" w:rsidRDefault="0072661B" w:rsidP="00E526D2">
            <w:pPr>
              <w:jc w:val="center"/>
              <w:rPr>
                <w:sz w:val="14"/>
                <w:szCs w:val="14"/>
              </w:rPr>
            </w:pPr>
            <w:r w:rsidRPr="00B86E6E">
              <w:rPr>
                <w:sz w:val="14"/>
                <w:szCs w:val="14"/>
              </w:rPr>
              <w:t>1</w:t>
            </w:r>
            <w:r>
              <w:rPr>
                <w:sz w:val="14"/>
                <w:szCs w:val="14"/>
              </w:rPr>
              <w:t>0</w:t>
            </w:r>
          </w:p>
        </w:tc>
        <w:tc>
          <w:tcPr>
            <w:tcW w:w="3142" w:type="dxa"/>
            <w:tcBorders>
              <w:top w:val="nil"/>
              <w:left w:val="nil"/>
              <w:bottom w:val="single" w:sz="4" w:space="0" w:color="auto"/>
              <w:right w:val="single" w:sz="4" w:space="0" w:color="auto"/>
            </w:tcBorders>
            <w:shd w:val="clear" w:color="auto" w:fill="auto"/>
            <w:noWrap/>
            <w:vAlign w:val="center"/>
            <w:hideMark/>
          </w:tcPr>
          <w:p w14:paraId="6D08F9B0" w14:textId="77777777" w:rsidR="0072661B" w:rsidRPr="005B39FD" w:rsidRDefault="0072661B" w:rsidP="00E526D2">
            <w:pPr>
              <w:rPr>
                <w:sz w:val="14"/>
                <w:szCs w:val="14"/>
              </w:rPr>
            </w:pPr>
            <w:r w:rsidRPr="005B39FD">
              <w:rPr>
                <w:color w:val="000000"/>
                <w:sz w:val="14"/>
                <w:szCs w:val="14"/>
              </w:rPr>
              <w:t>АО «НПФ «Доверие»</w:t>
            </w:r>
          </w:p>
        </w:tc>
        <w:tc>
          <w:tcPr>
            <w:tcW w:w="648" w:type="dxa"/>
            <w:tcBorders>
              <w:top w:val="nil"/>
              <w:left w:val="nil"/>
              <w:bottom w:val="single" w:sz="4" w:space="0" w:color="auto"/>
              <w:right w:val="single" w:sz="4" w:space="0" w:color="auto"/>
            </w:tcBorders>
            <w:shd w:val="clear" w:color="auto" w:fill="auto"/>
            <w:noWrap/>
            <w:vAlign w:val="center"/>
            <w:hideMark/>
          </w:tcPr>
          <w:p w14:paraId="0C5FD5AB" w14:textId="77777777" w:rsidR="0072661B" w:rsidRPr="00B86E6E" w:rsidRDefault="0072661B" w:rsidP="00E526D2">
            <w:pPr>
              <w:jc w:val="center"/>
              <w:rPr>
                <w:sz w:val="14"/>
                <w:szCs w:val="14"/>
              </w:rPr>
            </w:pPr>
            <w:r w:rsidRPr="00B86E6E">
              <w:rPr>
                <w:sz w:val="14"/>
                <w:szCs w:val="14"/>
              </w:rPr>
              <w:t>7,98%</w:t>
            </w:r>
          </w:p>
        </w:tc>
        <w:tc>
          <w:tcPr>
            <w:tcW w:w="648" w:type="dxa"/>
            <w:tcBorders>
              <w:top w:val="nil"/>
              <w:left w:val="nil"/>
              <w:bottom w:val="single" w:sz="4" w:space="0" w:color="auto"/>
              <w:right w:val="single" w:sz="4" w:space="0" w:color="auto"/>
            </w:tcBorders>
            <w:shd w:val="clear" w:color="auto" w:fill="auto"/>
            <w:noWrap/>
            <w:vAlign w:val="center"/>
            <w:hideMark/>
          </w:tcPr>
          <w:p w14:paraId="5394B6FE" w14:textId="77777777" w:rsidR="0072661B" w:rsidRPr="00B86E6E" w:rsidRDefault="0072661B" w:rsidP="00E526D2">
            <w:pPr>
              <w:jc w:val="center"/>
              <w:rPr>
                <w:sz w:val="14"/>
                <w:szCs w:val="14"/>
              </w:rPr>
            </w:pPr>
            <w:r w:rsidRPr="00B86E6E">
              <w:rPr>
                <w:sz w:val="14"/>
                <w:szCs w:val="14"/>
              </w:rPr>
              <w:t>6,60%</w:t>
            </w:r>
          </w:p>
        </w:tc>
        <w:tc>
          <w:tcPr>
            <w:tcW w:w="648" w:type="dxa"/>
            <w:tcBorders>
              <w:top w:val="nil"/>
              <w:left w:val="nil"/>
              <w:bottom w:val="single" w:sz="4" w:space="0" w:color="auto"/>
              <w:right w:val="single" w:sz="4" w:space="0" w:color="auto"/>
            </w:tcBorders>
            <w:shd w:val="clear" w:color="auto" w:fill="auto"/>
            <w:noWrap/>
            <w:vAlign w:val="center"/>
            <w:hideMark/>
          </w:tcPr>
          <w:p w14:paraId="0B3D1F1E" w14:textId="77777777" w:rsidR="0072661B" w:rsidRPr="00B86E6E" w:rsidRDefault="0072661B" w:rsidP="00E526D2">
            <w:pPr>
              <w:jc w:val="center"/>
              <w:rPr>
                <w:sz w:val="14"/>
                <w:szCs w:val="14"/>
              </w:rPr>
            </w:pPr>
            <w:r w:rsidRPr="00B86E6E">
              <w:rPr>
                <w:sz w:val="14"/>
                <w:szCs w:val="14"/>
              </w:rPr>
              <w:t>6,25%</w:t>
            </w:r>
          </w:p>
        </w:tc>
        <w:tc>
          <w:tcPr>
            <w:tcW w:w="648" w:type="dxa"/>
            <w:tcBorders>
              <w:top w:val="nil"/>
              <w:left w:val="nil"/>
              <w:bottom w:val="single" w:sz="4" w:space="0" w:color="auto"/>
              <w:right w:val="single" w:sz="4" w:space="0" w:color="auto"/>
            </w:tcBorders>
            <w:shd w:val="clear" w:color="auto" w:fill="auto"/>
            <w:noWrap/>
            <w:vAlign w:val="center"/>
            <w:hideMark/>
          </w:tcPr>
          <w:p w14:paraId="42DF8A81" w14:textId="77777777" w:rsidR="0072661B" w:rsidRPr="00B86E6E" w:rsidRDefault="0072661B" w:rsidP="00E526D2">
            <w:pPr>
              <w:jc w:val="center"/>
              <w:rPr>
                <w:sz w:val="14"/>
                <w:szCs w:val="14"/>
              </w:rPr>
            </w:pPr>
            <w:r w:rsidRPr="00B86E6E">
              <w:rPr>
                <w:sz w:val="14"/>
                <w:szCs w:val="14"/>
              </w:rPr>
              <w:t>6,08%</w:t>
            </w:r>
          </w:p>
        </w:tc>
        <w:tc>
          <w:tcPr>
            <w:tcW w:w="648" w:type="dxa"/>
            <w:tcBorders>
              <w:top w:val="nil"/>
              <w:left w:val="nil"/>
              <w:bottom w:val="single" w:sz="4" w:space="0" w:color="auto"/>
              <w:right w:val="single" w:sz="4" w:space="0" w:color="auto"/>
            </w:tcBorders>
            <w:shd w:val="clear" w:color="auto" w:fill="auto"/>
            <w:noWrap/>
            <w:vAlign w:val="center"/>
            <w:hideMark/>
          </w:tcPr>
          <w:p w14:paraId="14D15114" w14:textId="77777777" w:rsidR="0072661B" w:rsidRPr="00B86E6E" w:rsidRDefault="0072661B" w:rsidP="00E526D2">
            <w:pPr>
              <w:jc w:val="center"/>
              <w:rPr>
                <w:sz w:val="14"/>
                <w:szCs w:val="14"/>
              </w:rPr>
            </w:pPr>
            <w:r w:rsidRPr="00B86E6E">
              <w:rPr>
                <w:sz w:val="14"/>
                <w:szCs w:val="14"/>
              </w:rPr>
              <w:t>5,99%</w:t>
            </w:r>
          </w:p>
        </w:tc>
        <w:tc>
          <w:tcPr>
            <w:tcW w:w="648" w:type="dxa"/>
            <w:tcBorders>
              <w:top w:val="nil"/>
              <w:left w:val="nil"/>
              <w:bottom w:val="single" w:sz="4" w:space="0" w:color="auto"/>
              <w:right w:val="single" w:sz="4" w:space="0" w:color="auto"/>
            </w:tcBorders>
            <w:shd w:val="clear" w:color="auto" w:fill="auto"/>
            <w:noWrap/>
            <w:vAlign w:val="center"/>
            <w:hideMark/>
          </w:tcPr>
          <w:p w14:paraId="3D203A6B" w14:textId="77777777" w:rsidR="0072661B" w:rsidRPr="00B86E6E" w:rsidRDefault="0072661B" w:rsidP="00E526D2">
            <w:pPr>
              <w:jc w:val="center"/>
              <w:rPr>
                <w:sz w:val="14"/>
                <w:szCs w:val="14"/>
              </w:rPr>
            </w:pPr>
            <w:r w:rsidRPr="00B86E6E">
              <w:rPr>
                <w:sz w:val="14"/>
                <w:szCs w:val="14"/>
              </w:rPr>
              <w:t>5,92%</w:t>
            </w:r>
          </w:p>
        </w:tc>
        <w:tc>
          <w:tcPr>
            <w:tcW w:w="648" w:type="dxa"/>
            <w:tcBorders>
              <w:top w:val="nil"/>
              <w:left w:val="nil"/>
              <w:bottom w:val="single" w:sz="4" w:space="0" w:color="auto"/>
              <w:right w:val="single" w:sz="4" w:space="0" w:color="auto"/>
            </w:tcBorders>
            <w:shd w:val="clear" w:color="auto" w:fill="auto"/>
            <w:noWrap/>
            <w:vAlign w:val="center"/>
            <w:hideMark/>
          </w:tcPr>
          <w:p w14:paraId="186DDFA8" w14:textId="77777777" w:rsidR="0072661B" w:rsidRPr="00B86E6E" w:rsidRDefault="0072661B" w:rsidP="00E526D2">
            <w:pPr>
              <w:jc w:val="center"/>
              <w:rPr>
                <w:sz w:val="14"/>
                <w:szCs w:val="14"/>
              </w:rPr>
            </w:pPr>
            <w:r w:rsidRPr="00B86E6E">
              <w:rPr>
                <w:sz w:val="14"/>
                <w:szCs w:val="14"/>
              </w:rPr>
              <w:t>5,88%</w:t>
            </w:r>
          </w:p>
        </w:tc>
        <w:tc>
          <w:tcPr>
            <w:tcW w:w="648" w:type="dxa"/>
            <w:tcBorders>
              <w:top w:val="nil"/>
              <w:left w:val="nil"/>
              <w:bottom w:val="single" w:sz="4" w:space="0" w:color="auto"/>
              <w:right w:val="single" w:sz="4" w:space="0" w:color="auto"/>
            </w:tcBorders>
            <w:shd w:val="clear" w:color="auto" w:fill="auto"/>
            <w:noWrap/>
            <w:vAlign w:val="center"/>
            <w:hideMark/>
          </w:tcPr>
          <w:p w14:paraId="4A2A0021" w14:textId="77777777" w:rsidR="0072661B" w:rsidRPr="00B86E6E" w:rsidRDefault="0072661B" w:rsidP="00E526D2">
            <w:pPr>
              <w:jc w:val="center"/>
              <w:rPr>
                <w:sz w:val="14"/>
                <w:szCs w:val="14"/>
              </w:rPr>
            </w:pPr>
            <w:r w:rsidRPr="00B86E6E">
              <w:rPr>
                <w:sz w:val="14"/>
                <w:szCs w:val="14"/>
              </w:rPr>
              <w:t>5,85%</w:t>
            </w:r>
          </w:p>
        </w:tc>
        <w:tc>
          <w:tcPr>
            <w:tcW w:w="648" w:type="dxa"/>
            <w:tcBorders>
              <w:top w:val="nil"/>
              <w:left w:val="nil"/>
              <w:bottom w:val="single" w:sz="4" w:space="0" w:color="auto"/>
              <w:right w:val="single" w:sz="4" w:space="0" w:color="auto"/>
            </w:tcBorders>
            <w:shd w:val="clear" w:color="auto" w:fill="auto"/>
            <w:noWrap/>
            <w:vAlign w:val="center"/>
            <w:hideMark/>
          </w:tcPr>
          <w:p w14:paraId="4853D27F" w14:textId="77777777" w:rsidR="0072661B" w:rsidRPr="00B86E6E" w:rsidRDefault="0072661B" w:rsidP="00E526D2">
            <w:pPr>
              <w:jc w:val="center"/>
              <w:rPr>
                <w:sz w:val="14"/>
                <w:szCs w:val="14"/>
              </w:rPr>
            </w:pPr>
            <w:r w:rsidRPr="00B86E6E">
              <w:rPr>
                <w:sz w:val="14"/>
                <w:szCs w:val="14"/>
              </w:rPr>
              <w:t>5,82%</w:t>
            </w:r>
          </w:p>
        </w:tc>
        <w:tc>
          <w:tcPr>
            <w:tcW w:w="648" w:type="dxa"/>
            <w:tcBorders>
              <w:top w:val="nil"/>
              <w:left w:val="nil"/>
              <w:bottom w:val="single" w:sz="4" w:space="0" w:color="auto"/>
              <w:right w:val="single" w:sz="4" w:space="0" w:color="auto"/>
            </w:tcBorders>
            <w:shd w:val="clear" w:color="auto" w:fill="auto"/>
            <w:noWrap/>
            <w:vAlign w:val="center"/>
            <w:hideMark/>
          </w:tcPr>
          <w:p w14:paraId="52BF2A2D" w14:textId="77777777" w:rsidR="0072661B" w:rsidRPr="00B86E6E" w:rsidRDefault="0072661B" w:rsidP="00E526D2">
            <w:pPr>
              <w:jc w:val="center"/>
              <w:rPr>
                <w:sz w:val="14"/>
                <w:szCs w:val="14"/>
              </w:rPr>
            </w:pPr>
            <w:r w:rsidRPr="00B86E6E">
              <w:rPr>
                <w:sz w:val="14"/>
                <w:szCs w:val="14"/>
              </w:rPr>
              <w:t>5,80%</w:t>
            </w:r>
          </w:p>
        </w:tc>
        <w:tc>
          <w:tcPr>
            <w:tcW w:w="648" w:type="dxa"/>
            <w:tcBorders>
              <w:top w:val="nil"/>
              <w:left w:val="nil"/>
              <w:bottom w:val="single" w:sz="4" w:space="0" w:color="auto"/>
              <w:right w:val="single" w:sz="4" w:space="0" w:color="auto"/>
            </w:tcBorders>
            <w:shd w:val="clear" w:color="auto" w:fill="auto"/>
            <w:noWrap/>
            <w:vAlign w:val="center"/>
            <w:hideMark/>
          </w:tcPr>
          <w:p w14:paraId="0AC1EA99" w14:textId="77777777" w:rsidR="0072661B" w:rsidRPr="00B86E6E" w:rsidRDefault="0072661B" w:rsidP="00E526D2">
            <w:pPr>
              <w:jc w:val="center"/>
              <w:rPr>
                <w:sz w:val="14"/>
                <w:szCs w:val="14"/>
              </w:rPr>
            </w:pPr>
            <w:r w:rsidRPr="00B86E6E">
              <w:rPr>
                <w:sz w:val="14"/>
                <w:szCs w:val="14"/>
              </w:rPr>
              <w:t>5,79%</w:t>
            </w:r>
          </w:p>
        </w:tc>
        <w:tc>
          <w:tcPr>
            <w:tcW w:w="648" w:type="dxa"/>
            <w:tcBorders>
              <w:top w:val="nil"/>
              <w:left w:val="nil"/>
              <w:bottom w:val="single" w:sz="4" w:space="0" w:color="auto"/>
              <w:right w:val="single" w:sz="4" w:space="0" w:color="auto"/>
            </w:tcBorders>
            <w:shd w:val="clear" w:color="auto" w:fill="auto"/>
            <w:noWrap/>
            <w:vAlign w:val="center"/>
            <w:hideMark/>
          </w:tcPr>
          <w:p w14:paraId="4C51B8C9" w14:textId="77777777" w:rsidR="0072661B" w:rsidRPr="00B86E6E" w:rsidRDefault="0072661B" w:rsidP="00E526D2">
            <w:pPr>
              <w:jc w:val="center"/>
              <w:rPr>
                <w:sz w:val="14"/>
                <w:szCs w:val="14"/>
              </w:rPr>
            </w:pPr>
            <w:r w:rsidRPr="00B86E6E">
              <w:rPr>
                <w:sz w:val="14"/>
                <w:szCs w:val="14"/>
              </w:rPr>
              <w:t>5,78%</w:t>
            </w:r>
          </w:p>
        </w:tc>
        <w:tc>
          <w:tcPr>
            <w:tcW w:w="648" w:type="dxa"/>
            <w:tcBorders>
              <w:top w:val="nil"/>
              <w:left w:val="nil"/>
              <w:bottom w:val="single" w:sz="4" w:space="0" w:color="auto"/>
              <w:right w:val="single" w:sz="4" w:space="0" w:color="auto"/>
            </w:tcBorders>
            <w:shd w:val="clear" w:color="auto" w:fill="auto"/>
            <w:noWrap/>
            <w:vAlign w:val="center"/>
            <w:hideMark/>
          </w:tcPr>
          <w:p w14:paraId="762AE29D" w14:textId="77777777" w:rsidR="0072661B" w:rsidRPr="00B86E6E" w:rsidRDefault="0072661B" w:rsidP="00E526D2">
            <w:pPr>
              <w:jc w:val="center"/>
              <w:rPr>
                <w:sz w:val="14"/>
                <w:szCs w:val="14"/>
              </w:rPr>
            </w:pPr>
            <w:r w:rsidRPr="00B86E6E">
              <w:rPr>
                <w:sz w:val="14"/>
                <w:szCs w:val="14"/>
              </w:rPr>
              <w:t>5,76%</w:t>
            </w:r>
          </w:p>
        </w:tc>
        <w:tc>
          <w:tcPr>
            <w:tcW w:w="648" w:type="dxa"/>
            <w:tcBorders>
              <w:top w:val="nil"/>
              <w:left w:val="nil"/>
              <w:bottom w:val="single" w:sz="4" w:space="0" w:color="auto"/>
              <w:right w:val="single" w:sz="4" w:space="0" w:color="auto"/>
            </w:tcBorders>
            <w:shd w:val="clear" w:color="auto" w:fill="auto"/>
            <w:noWrap/>
            <w:vAlign w:val="center"/>
            <w:hideMark/>
          </w:tcPr>
          <w:p w14:paraId="66449AF1" w14:textId="77777777" w:rsidR="0072661B" w:rsidRPr="00B86E6E" w:rsidRDefault="0072661B" w:rsidP="00E526D2">
            <w:pPr>
              <w:jc w:val="center"/>
              <w:rPr>
                <w:sz w:val="14"/>
                <w:szCs w:val="14"/>
              </w:rPr>
            </w:pPr>
            <w:r w:rsidRPr="00B86E6E">
              <w:rPr>
                <w:sz w:val="14"/>
                <w:szCs w:val="14"/>
              </w:rPr>
              <w:t>5,75%</w:t>
            </w:r>
          </w:p>
        </w:tc>
        <w:tc>
          <w:tcPr>
            <w:tcW w:w="648" w:type="dxa"/>
            <w:tcBorders>
              <w:top w:val="nil"/>
              <w:left w:val="nil"/>
              <w:bottom w:val="single" w:sz="4" w:space="0" w:color="auto"/>
              <w:right w:val="single" w:sz="4" w:space="0" w:color="auto"/>
            </w:tcBorders>
            <w:shd w:val="clear" w:color="auto" w:fill="auto"/>
            <w:noWrap/>
            <w:vAlign w:val="center"/>
            <w:hideMark/>
          </w:tcPr>
          <w:p w14:paraId="70F8FDC5" w14:textId="77777777" w:rsidR="0072661B" w:rsidRPr="00B86E6E" w:rsidRDefault="0072661B" w:rsidP="00E526D2">
            <w:pPr>
              <w:jc w:val="center"/>
              <w:rPr>
                <w:sz w:val="14"/>
                <w:szCs w:val="14"/>
              </w:rPr>
            </w:pPr>
            <w:r w:rsidRPr="00B86E6E">
              <w:rPr>
                <w:sz w:val="14"/>
                <w:szCs w:val="14"/>
              </w:rPr>
              <w:t>5,75%</w:t>
            </w:r>
          </w:p>
        </w:tc>
        <w:tc>
          <w:tcPr>
            <w:tcW w:w="648" w:type="dxa"/>
            <w:tcBorders>
              <w:top w:val="nil"/>
              <w:left w:val="nil"/>
              <w:bottom w:val="single" w:sz="4" w:space="0" w:color="auto"/>
              <w:right w:val="single" w:sz="4" w:space="0" w:color="auto"/>
            </w:tcBorders>
            <w:shd w:val="clear" w:color="auto" w:fill="auto"/>
            <w:noWrap/>
            <w:vAlign w:val="center"/>
            <w:hideMark/>
          </w:tcPr>
          <w:p w14:paraId="1B2C4FD3" w14:textId="77777777" w:rsidR="0072661B" w:rsidRPr="00B86E6E" w:rsidRDefault="0072661B" w:rsidP="00E526D2">
            <w:pPr>
              <w:jc w:val="center"/>
              <w:rPr>
                <w:sz w:val="14"/>
                <w:szCs w:val="14"/>
              </w:rPr>
            </w:pPr>
            <w:r w:rsidRPr="00B86E6E">
              <w:rPr>
                <w:sz w:val="14"/>
                <w:szCs w:val="14"/>
              </w:rPr>
              <w:t>5,74%</w:t>
            </w:r>
          </w:p>
        </w:tc>
        <w:tc>
          <w:tcPr>
            <w:tcW w:w="648" w:type="dxa"/>
            <w:tcBorders>
              <w:top w:val="nil"/>
              <w:left w:val="nil"/>
              <w:bottom w:val="single" w:sz="4" w:space="0" w:color="auto"/>
              <w:right w:val="single" w:sz="4" w:space="0" w:color="auto"/>
            </w:tcBorders>
            <w:shd w:val="clear" w:color="auto" w:fill="auto"/>
            <w:noWrap/>
            <w:vAlign w:val="center"/>
            <w:hideMark/>
          </w:tcPr>
          <w:p w14:paraId="0DFF22CE" w14:textId="77777777" w:rsidR="0072661B" w:rsidRPr="00B86E6E" w:rsidRDefault="0072661B" w:rsidP="00E526D2">
            <w:pPr>
              <w:jc w:val="center"/>
              <w:rPr>
                <w:sz w:val="14"/>
                <w:szCs w:val="14"/>
              </w:rPr>
            </w:pPr>
            <w:r w:rsidRPr="00B86E6E">
              <w:rPr>
                <w:sz w:val="14"/>
                <w:szCs w:val="14"/>
              </w:rPr>
              <w:t>5,73%</w:t>
            </w:r>
          </w:p>
        </w:tc>
        <w:tc>
          <w:tcPr>
            <w:tcW w:w="648" w:type="dxa"/>
            <w:tcBorders>
              <w:top w:val="nil"/>
              <w:left w:val="nil"/>
              <w:bottom w:val="single" w:sz="4" w:space="0" w:color="auto"/>
              <w:right w:val="single" w:sz="4" w:space="0" w:color="auto"/>
            </w:tcBorders>
            <w:shd w:val="clear" w:color="auto" w:fill="auto"/>
            <w:noWrap/>
            <w:vAlign w:val="center"/>
            <w:hideMark/>
          </w:tcPr>
          <w:p w14:paraId="0FE6E173" w14:textId="77777777" w:rsidR="0072661B" w:rsidRPr="00B86E6E" w:rsidRDefault="0072661B" w:rsidP="00E526D2">
            <w:pPr>
              <w:jc w:val="center"/>
              <w:rPr>
                <w:sz w:val="14"/>
                <w:szCs w:val="14"/>
              </w:rPr>
            </w:pPr>
            <w:r w:rsidRPr="00B86E6E">
              <w:rPr>
                <w:sz w:val="14"/>
                <w:szCs w:val="14"/>
              </w:rPr>
              <w:t>5,73%</w:t>
            </w:r>
          </w:p>
        </w:tc>
        <w:tc>
          <w:tcPr>
            <w:tcW w:w="648" w:type="dxa"/>
            <w:tcBorders>
              <w:top w:val="nil"/>
              <w:left w:val="nil"/>
              <w:bottom w:val="single" w:sz="4" w:space="0" w:color="auto"/>
              <w:right w:val="single" w:sz="4" w:space="0" w:color="auto"/>
            </w:tcBorders>
            <w:shd w:val="clear" w:color="auto" w:fill="auto"/>
            <w:noWrap/>
            <w:vAlign w:val="center"/>
            <w:hideMark/>
          </w:tcPr>
          <w:p w14:paraId="2763BD7D" w14:textId="77777777" w:rsidR="0072661B" w:rsidRPr="00B86E6E" w:rsidRDefault="0072661B" w:rsidP="00E526D2">
            <w:pPr>
              <w:jc w:val="center"/>
              <w:rPr>
                <w:sz w:val="14"/>
                <w:szCs w:val="14"/>
              </w:rPr>
            </w:pPr>
            <w:r w:rsidRPr="00B86E6E">
              <w:rPr>
                <w:sz w:val="14"/>
                <w:szCs w:val="14"/>
              </w:rPr>
              <w:t>5,72%</w:t>
            </w:r>
          </w:p>
        </w:tc>
        <w:tc>
          <w:tcPr>
            <w:tcW w:w="648" w:type="dxa"/>
            <w:tcBorders>
              <w:top w:val="nil"/>
              <w:left w:val="nil"/>
              <w:bottom w:val="single" w:sz="4" w:space="0" w:color="auto"/>
              <w:right w:val="single" w:sz="4" w:space="0" w:color="auto"/>
            </w:tcBorders>
            <w:shd w:val="clear" w:color="auto" w:fill="auto"/>
            <w:noWrap/>
            <w:vAlign w:val="center"/>
            <w:hideMark/>
          </w:tcPr>
          <w:p w14:paraId="38692D8A" w14:textId="77777777" w:rsidR="0072661B" w:rsidRPr="00B86E6E" w:rsidRDefault="0072661B" w:rsidP="00E526D2">
            <w:pPr>
              <w:jc w:val="center"/>
              <w:rPr>
                <w:sz w:val="14"/>
                <w:szCs w:val="14"/>
              </w:rPr>
            </w:pPr>
            <w:r w:rsidRPr="00B86E6E">
              <w:rPr>
                <w:sz w:val="14"/>
                <w:szCs w:val="14"/>
              </w:rPr>
              <w:t>5,72%</w:t>
            </w:r>
          </w:p>
        </w:tc>
      </w:tr>
      <w:tr w:rsidR="0072661B" w:rsidRPr="00B86E6E" w14:paraId="08223782"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5D56F81" w14:textId="77777777" w:rsidR="0072661B" w:rsidRPr="00B86E6E" w:rsidRDefault="0072661B" w:rsidP="00E526D2">
            <w:pPr>
              <w:jc w:val="center"/>
              <w:rPr>
                <w:sz w:val="14"/>
                <w:szCs w:val="14"/>
              </w:rPr>
            </w:pPr>
            <w:r w:rsidRPr="00B86E6E">
              <w:rPr>
                <w:sz w:val="14"/>
                <w:szCs w:val="14"/>
              </w:rPr>
              <w:t>1</w:t>
            </w:r>
            <w:r>
              <w:rPr>
                <w:sz w:val="14"/>
                <w:szCs w:val="14"/>
              </w:rPr>
              <w:t>1</w:t>
            </w:r>
          </w:p>
        </w:tc>
        <w:tc>
          <w:tcPr>
            <w:tcW w:w="3142" w:type="dxa"/>
            <w:tcBorders>
              <w:top w:val="nil"/>
              <w:left w:val="nil"/>
              <w:bottom w:val="single" w:sz="4" w:space="0" w:color="auto"/>
              <w:right w:val="single" w:sz="4" w:space="0" w:color="auto"/>
            </w:tcBorders>
            <w:shd w:val="clear" w:color="auto" w:fill="auto"/>
            <w:noWrap/>
            <w:vAlign w:val="center"/>
            <w:hideMark/>
          </w:tcPr>
          <w:p w14:paraId="182395A3" w14:textId="77777777" w:rsidR="0072661B" w:rsidRPr="005B39FD" w:rsidRDefault="0072661B" w:rsidP="00E526D2">
            <w:pPr>
              <w:rPr>
                <w:sz w:val="14"/>
                <w:szCs w:val="14"/>
              </w:rPr>
            </w:pPr>
            <w:r w:rsidRPr="005B39FD">
              <w:rPr>
                <w:color w:val="000000"/>
                <w:sz w:val="14"/>
                <w:szCs w:val="14"/>
              </w:rPr>
              <w:t>АО «НПФ «ОПФ им. В.В. Ливанова"</w:t>
            </w:r>
          </w:p>
        </w:tc>
        <w:tc>
          <w:tcPr>
            <w:tcW w:w="648" w:type="dxa"/>
            <w:tcBorders>
              <w:top w:val="nil"/>
              <w:left w:val="nil"/>
              <w:bottom w:val="single" w:sz="4" w:space="0" w:color="auto"/>
              <w:right w:val="single" w:sz="4" w:space="0" w:color="auto"/>
            </w:tcBorders>
            <w:shd w:val="clear" w:color="auto" w:fill="auto"/>
            <w:noWrap/>
            <w:vAlign w:val="center"/>
            <w:hideMark/>
          </w:tcPr>
          <w:p w14:paraId="283045BD" w14:textId="77777777" w:rsidR="0072661B" w:rsidRPr="00B86E6E" w:rsidRDefault="0072661B" w:rsidP="00E526D2">
            <w:pPr>
              <w:jc w:val="center"/>
              <w:rPr>
                <w:sz w:val="14"/>
                <w:szCs w:val="14"/>
              </w:rPr>
            </w:pPr>
            <w:r w:rsidRPr="00B86E6E">
              <w:rPr>
                <w:sz w:val="14"/>
                <w:szCs w:val="14"/>
              </w:rPr>
              <w:t>9,35%</w:t>
            </w:r>
          </w:p>
        </w:tc>
        <w:tc>
          <w:tcPr>
            <w:tcW w:w="648" w:type="dxa"/>
            <w:tcBorders>
              <w:top w:val="nil"/>
              <w:left w:val="nil"/>
              <w:bottom w:val="single" w:sz="4" w:space="0" w:color="auto"/>
              <w:right w:val="single" w:sz="4" w:space="0" w:color="auto"/>
            </w:tcBorders>
            <w:shd w:val="clear" w:color="auto" w:fill="auto"/>
            <w:noWrap/>
            <w:vAlign w:val="center"/>
            <w:hideMark/>
          </w:tcPr>
          <w:p w14:paraId="5EF02DFD" w14:textId="77777777" w:rsidR="0072661B" w:rsidRPr="00B86E6E" w:rsidRDefault="0072661B" w:rsidP="00E526D2">
            <w:pPr>
              <w:jc w:val="center"/>
              <w:rPr>
                <w:sz w:val="14"/>
                <w:szCs w:val="14"/>
              </w:rPr>
            </w:pPr>
            <w:r w:rsidRPr="00B86E6E">
              <w:rPr>
                <w:sz w:val="14"/>
                <w:szCs w:val="14"/>
              </w:rPr>
              <w:t>8,05%</w:t>
            </w:r>
          </w:p>
        </w:tc>
        <w:tc>
          <w:tcPr>
            <w:tcW w:w="648" w:type="dxa"/>
            <w:tcBorders>
              <w:top w:val="nil"/>
              <w:left w:val="nil"/>
              <w:bottom w:val="single" w:sz="4" w:space="0" w:color="auto"/>
              <w:right w:val="single" w:sz="4" w:space="0" w:color="auto"/>
            </w:tcBorders>
            <w:shd w:val="clear" w:color="auto" w:fill="auto"/>
            <w:noWrap/>
            <w:vAlign w:val="center"/>
            <w:hideMark/>
          </w:tcPr>
          <w:p w14:paraId="3F2123F1" w14:textId="77777777" w:rsidR="0072661B" w:rsidRPr="00B86E6E" w:rsidRDefault="0072661B" w:rsidP="00E526D2">
            <w:pPr>
              <w:jc w:val="center"/>
              <w:rPr>
                <w:sz w:val="14"/>
                <w:szCs w:val="14"/>
              </w:rPr>
            </w:pPr>
            <w:r w:rsidRPr="00B86E6E">
              <w:rPr>
                <w:sz w:val="14"/>
                <w:szCs w:val="14"/>
              </w:rPr>
              <w:t>7,69%</w:t>
            </w:r>
          </w:p>
        </w:tc>
        <w:tc>
          <w:tcPr>
            <w:tcW w:w="648" w:type="dxa"/>
            <w:tcBorders>
              <w:top w:val="nil"/>
              <w:left w:val="nil"/>
              <w:bottom w:val="single" w:sz="4" w:space="0" w:color="auto"/>
              <w:right w:val="single" w:sz="4" w:space="0" w:color="auto"/>
            </w:tcBorders>
            <w:shd w:val="clear" w:color="auto" w:fill="auto"/>
            <w:noWrap/>
            <w:vAlign w:val="center"/>
            <w:hideMark/>
          </w:tcPr>
          <w:p w14:paraId="756CB701" w14:textId="77777777" w:rsidR="0072661B" w:rsidRPr="00B86E6E" w:rsidRDefault="0072661B" w:rsidP="00E526D2">
            <w:pPr>
              <w:jc w:val="center"/>
              <w:rPr>
                <w:sz w:val="14"/>
                <w:szCs w:val="14"/>
              </w:rPr>
            </w:pPr>
            <w:r w:rsidRPr="00B86E6E">
              <w:rPr>
                <w:sz w:val="14"/>
                <w:szCs w:val="14"/>
              </w:rPr>
              <w:t>7,53%</w:t>
            </w:r>
          </w:p>
        </w:tc>
        <w:tc>
          <w:tcPr>
            <w:tcW w:w="648" w:type="dxa"/>
            <w:tcBorders>
              <w:top w:val="nil"/>
              <w:left w:val="nil"/>
              <w:bottom w:val="single" w:sz="4" w:space="0" w:color="auto"/>
              <w:right w:val="single" w:sz="4" w:space="0" w:color="auto"/>
            </w:tcBorders>
            <w:shd w:val="clear" w:color="auto" w:fill="auto"/>
            <w:noWrap/>
            <w:vAlign w:val="center"/>
            <w:hideMark/>
          </w:tcPr>
          <w:p w14:paraId="66B59520" w14:textId="77777777" w:rsidR="0072661B" w:rsidRPr="00B86E6E" w:rsidRDefault="0072661B" w:rsidP="00E526D2">
            <w:pPr>
              <w:jc w:val="center"/>
              <w:rPr>
                <w:sz w:val="14"/>
                <w:szCs w:val="14"/>
              </w:rPr>
            </w:pPr>
            <w:r w:rsidRPr="00B86E6E">
              <w:rPr>
                <w:sz w:val="14"/>
                <w:szCs w:val="14"/>
              </w:rPr>
              <w:t>7,43%</w:t>
            </w:r>
          </w:p>
        </w:tc>
        <w:tc>
          <w:tcPr>
            <w:tcW w:w="648" w:type="dxa"/>
            <w:tcBorders>
              <w:top w:val="nil"/>
              <w:left w:val="nil"/>
              <w:bottom w:val="single" w:sz="4" w:space="0" w:color="auto"/>
              <w:right w:val="single" w:sz="4" w:space="0" w:color="auto"/>
            </w:tcBorders>
            <w:shd w:val="clear" w:color="auto" w:fill="auto"/>
            <w:noWrap/>
            <w:vAlign w:val="center"/>
            <w:hideMark/>
          </w:tcPr>
          <w:p w14:paraId="5F26DEE4" w14:textId="77777777" w:rsidR="0072661B" w:rsidRPr="00B86E6E" w:rsidRDefault="0072661B" w:rsidP="00E526D2">
            <w:pPr>
              <w:jc w:val="center"/>
              <w:rPr>
                <w:sz w:val="14"/>
                <w:szCs w:val="14"/>
              </w:rPr>
            </w:pPr>
            <w:r w:rsidRPr="00B86E6E">
              <w:rPr>
                <w:sz w:val="14"/>
                <w:szCs w:val="14"/>
              </w:rPr>
              <w:t>7,37%</w:t>
            </w:r>
          </w:p>
        </w:tc>
        <w:tc>
          <w:tcPr>
            <w:tcW w:w="648" w:type="dxa"/>
            <w:tcBorders>
              <w:top w:val="nil"/>
              <w:left w:val="nil"/>
              <w:bottom w:val="single" w:sz="4" w:space="0" w:color="auto"/>
              <w:right w:val="single" w:sz="4" w:space="0" w:color="auto"/>
            </w:tcBorders>
            <w:shd w:val="clear" w:color="auto" w:fill="auto"/>
            <w:noWrap/>
            <w:vAlign w:val="center"/>
            <w:hideMark/>
          </w:tcPr>
          <w:p w14:paraId="7141AABD" w14:textId="77777777" w:rsidR="0072661B" w:rsidRPr="00B86E6E" w:rsidRDefault="0072661B" w:rsidP="00E526D2">
            <w:pPr>
              <w:jc w:val="center"/>
              <w:rPr>
                <w:sz w:val="14"/>
                <w:szCs w:val="14"/>
              </w:rPr>
            </w:pPr>
            <w:r w:rsidRPr="00B86E6E">
              <w:rPr>
                <w:sz w:val="14"/>
                <w:szCs w:val="14"/>
              </w:rPr>
              <w:t>7,32%</w:t>
            </w:r>
          </w:p>
        </w:tc>
        <w:tc>
          <w:tcPr>
            <w:tcW w:w="648" w:type="dxa"/>
            <w:tcBorders>
              <w:top w:val="nil"/>
              <w:left w:val="nil"/>
              <w:bottom w:val="single" w:sz="4" w:space="0" w:color="auto"/>
              <w:right w:val="single" w:sz="4" w:space="0" w:color="auto"/>
            </w:tcBorders>
            <w:shd w:val="clear" w:color="auto" w:fill="auto"/>
            <w:noWrap/>
            <w:vAlign w:val="center"/>
            <w:hideMark/>
          </w:tcPr>
          <w:p w14:paraId="7F4013A9" w14:textId="77777777" w:rsidR="0072661B" w:rsidRPr="00B86E6E" w:rsidRDefault="0072661B" w:rsidP="00E526D2">
            <w:pPr>
              <w:jc w:val="center"/>
              <w:rPr>
                <w:sz w:val="14"/>
                <w:szCs w:val="14"/>
              </w:rPr>
            </w:pPr>
            <w:r w:rsidRPr="00B86E6E">
              <w:rPr>
                <w:sz w:val="14"/>
                <w:szCs w:val="14"/>
              </w:rPr>
              <w:t>7,29%</w:t>
            </w:r>
          </w:p>
        </w:tc>
        <w:tc>
          <w:tcPr>
            <w:tcW w:w="648" w:type="dxa"/>
            <w:tcBorders>
              <w:top w:val="nil"/>
              <w:left w:val="nil"/>
              <w:bottom w:val="single" w:sz="4" w:space="0" w:color="auto"/>
              <w:right w:val="single" w:sz="4" w:space="0" w:color="auto"/>
            </w:tcBorders>
            <w:shd w:val="clear" w:color="auto" w:fill="auto"/>
            <w:noWrap/>
            <w:vAlign w:val="center"/>
            <w:hideMark/>
          </w:tcPr>
          <w:p w14:paraId="583F361A" w14:textId="77777777" w:rsidR="0072661B" w:rsidRPr="00B86E6E" w:rsidRDefault="0072661B" w:rsidP="00E526D2">
            <w:pPr>
              <w:jc w:val="center"/>
              <w:rPr>
                <w:sz w:val="14"/>
                <w:szCs w:val="14"/>
              </w:rPr>
            </w:pPr>
            <w:r w:rsidRPr="00B86E6E">
              <w:rPr>
                <w:sz w:val="14"/>
                <w:szCs w:val="14"/>
              </w:rPr>
              <w:t>7,27%</w:t>
            </w:r>
          </w:p>
        </w:tc>
        <w:tc>
          <w:tcPr>
            <w:tcW w:w="648" w:type="dxa"/>
            <w:tcBorders>
              <w:top w:val="nil"/>
              <w:left w:val="nil"/>
              <w:bottom w:val="single" w:sz="4" w:space="0" w:color="auto"/>
              <w:right w:val="single" w:sz="4" w:space="0" w:color="auto"/>
            </w:tcBorders>
            <w:shd w:val="clear" w:color="auto" w:fill="auto"/>
            <w:noWrap/>
            <w:vAlign w:val="center"/>
            <w:hideMark/>
          </w:tcPr>
          <w:p w14:paraId="0C0B5918" w14:textId="77777777" w:rsidR="0072661B" w:rsidRPr="00B86E6E" w:rsidRDefault="0072661B" w:rsidP="00E526D2">
            <w:pPr>
              <w:jc w:val="center"/>
              <w:rPr>
                <w:sz w:val="14"/>
                <w:szCs w:val="14"/>
              </w:rPr>
            </w:pPr>
            <w:r w:rsidRPr="00B86E6E">
              <w:rPr>
                <w:sz w:val="14"/>
                <w:szCs w:val="14"/>
              </w:rPr>
              <w:t>7,24%</w:t>
            </w:r>
          </w:p>
        </w:tc>
        <w:tc>
          <w:tcPr>
            <w:tcW w:w="648" w:type="dxa"/>
            <w:tcBorders>
              <w:top w:val="nil"/>
              <w:left w:val="nil"/>
              <w:bottom w:val="single" w:sz="4" w:space="0" w:color="auto"/>
              <w:right w:val="single" w:sz="4" w:space="0" w:color="auto"/>
            </w:tcBorders>
            <w:shd w:val="clear" w:color="auto" w:fill="auto"/>
            <w:noWrap/>
            <w:vAlign w:val="center"/>
            <w:hideMark/>
          </w:tcPr>
          <w:p w14:paraId="2A65926F" w14:textId="77777777" w:rsidR="0072661B" w:rsidRPr="00B86E6E" w:rsidRDefault="0072661B" w:rsidP="00E526D2">
            <w:pPr>
              <w:jc w:val="center"/>
              <w:rPr>
                <w:sz w:val="14"/>
                <w:szCs w:val="14"/>
              </w:rPr>
            </w:pPr>
            <w:r w:rsidRPr="00B86E6E">
              <w:rPr>
                <w:sz w:val="14"/>
                <w:szCs w:val="14"/>
              </w:rPr>
              <w:t>7,23%</w:t>
            </w:r>
          </w:p>
        </w:tc>
        <w:tc>
          <w:tcPr>
            <w:tcW w:w="648" w:type="dxa"/>
            <w:tcBorders>
              <w:top w:val="nil"/>
              <w:left w:val="nil"/>
              <w:bottom w:val="single" w:sz="4" w:space="0" w:color="auto"/>
              <w:right w:val="single" w:sz="4" w:space="0" w:color="auto"/>
            </w:tcBorders>
            <w:shd w:val="clear" w:color="auto" w:fill="auto"/>
            <w:noWrap/>
            <w:vAlign w:val="center"/>
            <w:hideMark/>
          </w:tcPr>
          <w:p w14:paraId="15AF8651" w14:textId="77777777" w:rsidR="0072661B" w:rsidRPr="00B86E6E" w:rsidRDefault="0072661B" w:rsidP="00E526D2">
            <w:pPr>
              <w:jc w:val="center"/>
              <w:rPr>
                <w:sz w:val="14"/>
                <w:szCs w:val="14"/>
              </w:rPr>
            </w:pPr>
            <w:r w:rsidRPr="00B86E6E">
              <w:rPr>
                <w:sz w:val="14"/>
                <w:szCs w:val="14"/>
              </w:rPr>
              <w:t>7,21%</w:t>
            </w:r>
          </w:p>
        </w:tc>
        <w:tc>
          <w:tcPr>
            <w:tcW w:w="648" w:type="dxa"/>
            <w:tcBorders>
              <w:top w:val="nil"/>
              <w:left w:val="nil"/>
              <w:bottom w:val="single" w:sz="4" w:space="0" w:color="auto"/>
              <w:right w:val="single" w:sz="4" w:space="0" w:color="auto"/>
            </w:tcBorders>
            <w:shd w:val="clear" w:color="auto" w:fill="auto"/>
            <w:noWrap/>
            <w:vAlign w:val="center"/>
            <w:hideMark/>
          </w:tcPr>
          <w:p w14:paraId="09C08AAD" w14:textId="77777777" w:rsidR="0072661B" w:rsidRPr="00B86E6E" w:rsidRDefault="0072661B" w:rsidP="00E526D2">
            <w:pPr>
              <w:jc w:val="center"/>
              <w:rPr>
                <w:sz w:val="14"/>
                <w:szCs w:val="14"/>
              </w:rPr>
            </w:pPr>
            <w:r w:rsidRPr="00B86E6E">
              <w:rPr>
                <w:sz w:val="14"/>
                <w:szCs w:val="14"/>
              </w:rPr>
              <w:t>7,20%</w:t>
            </w:r>
          </w:p>
        </w:tc>
        <w:tc>
          <w:tcPr>
            <w:tcW w:w="648" w:type="dxa"/>
            <w:tcBorders>
              <w:top w:val="nil"/>
              <w:left w:val="nil"/>
              <w:bottom w:val="single" w:sz="4" w:space="0" w:color="auto"/>
              <w:right w:val="single" w:sz="4" w:space="0" w:color="auto"/>
            </w:tcBorders>
            <w:shd w:val="clear" w:color="auto" w:fill="auto"/>
            <w:noWrap/>
            <w:vAlign w:val="center"/>
            <w:hideMark/>
          </w:tcPr>
          <w:p w14:paraId="3A94B9A2" w14:textId="77777777" w:rsidR="0072661B" w:rsidRPr="00B86E6E" w:rsidRDefault="0072661B" w:rsidP="00E526D2">
            <w:pPr>
              <w:jc w:val="center"/>
              <w:rPr>
                <w:sz w:val="14"/>
                <w:szCs w:val="14"/>
              </w:rPr>
            </w:pPr>
            <w:r w:rsidRPr="00B86E6E">
              <w:rPr>
                <w:sz w:val="14"/>
                <w:szCs w:val="14"/>
              </w:rPr>
              <w:t>7,19%</w:t>
            </w:r>
          </w:p>
        </w:tc>
        <w:tc>
          <w:tcPr>
            <w:tcW w:w="648" w:type="dxa"/>
            <w:tcBorders>
              <w:top w:val="nil"/>
              <w:left w:val="nil"/>
              <w:bottom w:val="single" w:sz="4" w:space="0" w:color="auto"/>
              <w:right w:val="single" w:sz="4" w:space="0" w:color="auto"/>
            </w:tcBorders>
            <w:shd w:val="clear" w:color="auto" w:fill="auto"/>
            <w:noWrap/>
            <w:vAlign w:val="center"/>
            <w:hideMark/>
          </w:tcPr>
          <w:p w14:paraId="76A24AD3" w14:textId="77777777" w:rsidR="0072661B" w:rsidRPr="00B86E6E" w:rsidRDefault="0072661B" w:rsidP="00E526D2">
            <w:pPr>
              <w:jc w:val="center"/>
              <w:rPr>
                <w:sz w:val="14"/>
                <w:szCs w:val="14"/>
              </w:rPr>
            </w:pPr>
            <w:r w:rsidRPr="00B86E6E">
              <w:rPr>
                <w:sz w:val="14"/>
                <w:szCs w:val="14"/>
              </w:rPr>
              <w:t>7,18%</w:t>
            </w:r>
          </w:p>
        </w:tc>
        <w:tc>
          <w:tcPr>
            <w:tcW w:w="648" w:type="dxa"/>
            <w:tcBorders>
              <w:top w:val="nil"/>
              <w:left w:val="nil"/>
              <w:bottom w:val="single" w:sz="4" w:space="0" w:color="auto"/>
              <w:right w:val="single" w:sz="4" w:space="0" w:color="auto"/>
            </w:tcBorders>
            <w:shd w:val="clear" w:color="auto" w:fill="auto"/>
            <w:noWrap/>
            <w:vAlign w:val="center"/>
            <w:hideMark/>
          </w:tcPr>
          <w:p w14:paraId="4B1D6BB9" w14:textId="77777777" w:rsidR="0072661B" w:rsidRPr="00B86E6E" w:rsidRDefault="0072661B" w:rsidP="00E526D2">
            <w:pPr>
              <w:jc w:val="center"/>
              <w:rPr>
                <w:sz w:val="14"/>
                <w:szCs w:val="14"/>
              </w:rPr>
            </w:pPr>
            <w:r w:rsidRPr="00B86E6E">
              <w:rPr>
                <w:sz w:val="14"/>
                <w:szCs w:val="14"/>
              </w:rPr>
              <w:t>7,18%</w:t>
            </w:r>
          </w:p>
        </w:tc>
        <w:tc>
          <w:tcPr>
            <w:tcW w:w="648" w:type="dxa"/>
            <w:tcBorders>
              <w:top w:val="nil"/>
              <w:left w:val="nil"/>
              <w:bottom w:val="single" w:sz="4" w:space="0" w:color="auto"/>
              <w:right w:val="single" w:sz="4" w:space="0" w:color="auto"/>
            </w:tcBorders>
            <w:shd w:val="clear" w:color="auto" w:fill="auto"/>
            <w:noWrap/>
            <w:vAlign w:val="center"/>
            <w:hideMark/>
          </w:tcPr>
          <w:p w14:paraId="42BA87C7" w14:textId="77777777" w:rsidR="0072661B" w:rsidRPr="00B86E6E" w:rsidRDefault="0072661B" w:rsidP="00E526D2">
            <w:pPr>
              <w:jc w:val="center"/>
              <w:rPr>
                <w:sz w:val="14"/>
                <w:szCs w:val="14"/>
              </w:rPr>
            </w:pPr>
            <w:r w:rsidRPr="00B86E6E">
              <w:rPr>
                <w:sz w:val="14"/>
                <w:szCs w:val="14"/>
              </w:rPr>
              <w:t>7,17%</w:t>
            </w:r>
          </w:p>
        </w:tc>
        <w:tc>
          <w:tcPr>
            <w:tcW w:w="648" w:type="dxa"/>
            <w:tcBorders>
              <w:top w:val="nil"/>
              <w:left w:val="nil"/>
              <w:bottom w:val="single" w:sz="4" w:space="0" w:color="auto"/>
              <w:right w:val="single" w:sz="4" w:space="0" w:color="auto"/>
            </w:tcBorders>
            <w:shd w:val="clear" w:color="auto" w:fill="auto"/>
            <w:noWrap/>
            <w:vAlign w:val="center"/>
            <w:hideMark/>
          </w:tcPr>
          <w:p w14:paraId="08F7A288" w14:textId="77777777" w:rsidR="0072661B" w:rsidRPr="00B86E6E" w:rsidRDefault="0072661B" w:rsidP="00E526D2">
            <w:pPr>
              <w:jc w:val="center"/>
              <w:rPr>
                <w:sz w:val="14"/>
                <w:szCs w:val="14"/>
              </w:rPr>
            </w:pPr>
            <w:r w:rsidRPr="00B86E6E">
              <w:rPr>
                <w:sz w:val="14"/>
                <w:szCs w:val="14"/>
              </w:rPr>
              <w:t>7,17%</w:t>
            </w:r>
          </w:p>
        </w:tc>
        <w:tc>
          <w:tcPr>
            <w:tcW w:w="648" w:type="dxa"/>
            <w:tcBorders>
              <w:top w:val="nil"/>
              <w:left w:val="nil"/>
              <w:bottom w:val="single" w:sz="4" w:space="0" w:color="auto"/>
              <w:right w:val="single" w:sz="4" w:space="0" w:color="auto"/>
            </w:tcBorders>
            <w:shd w:val="clear" w:color="auto" w:fill="auto"/>
            <w:noWrap/>
            <w:vAlign w:val="center"/>
            <w:hideMark/>
          </w:tcPr>
          <w:p w14:paraId="1F22E897" w14:textId="77777777" w:rsidR="0072661B" w:rsidRPr="00B86E6E" w:rsidRDefault="0072661B" w:rsidP="00E526D2">
            <w:pPr>
              <w:jc w:val="center"/>
              <w:rPr>
                <w:sz w:val="14"/>
                <w:szCs w:val="14"/>
              </w:rPr>
            </w:pPr>
            <w:r w:rsidRPr="00B86E6E">
              <w:rPr>
                <w:sz w:val="14"/>
                <w:szCs w:val="14"/>
              </w:rPr>
              <w:t>7,16%</w:t>
            </w:r>
          </w:p>
        </w:tc>
        <w:tc>
          <w:tcPr>
            <w:tcW w:w="648" w:type="dxa"/>
            <w:tcBorders>
              <w:top w:val="nil"/>
              <w:left w:val="nil"/>
              <w:bottom w:val="single" w:sz="4" w:space="0" w:color="auto"/>
              <w:right w:val="single" w:sz="4" w:space="0" w:color="auto"/>
            </w:tcBorders>
            <w:shd w:val="clear" w:color="auto" w:fill="auto"/>
            <w:noWrap/>
            <w:vAlign w:val="center"/>
            <w:hideMark/>
          </w:tcPr>
          <w:p w14:paraId="1941B0A4" w14:textId="77777777" w:rsidR="0072661B" w:rsidRPr="00B86E6E" w:rsidRDefault="0072661B" w:rsidP="00E526D2">
            <w:pPr>
              <w:jc w:val="center"/>
              <w:rPr>
                <w:sz w:val="14"/>
                <w:szCs w:val="14"/>
              </w:rPr>
            </w:pPr>
            <w:r w:rsidRPr="00B86E6E">
              <w:rPr>
                <w:sz w:val="14"/>
                <w:szCs w:val="14"/>
              </w:rPr>
              <w:t>7,16%</w:t>
            </w:r>
          </w:p>
        </w:tc>
      </w:tr>
      <w:tr w:rsidR="0072661B" w:rsidRPr="00B86E6E" w14:paraId="20EDFDA1"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3B824FC" w14:textId="77777777" w:rsidR="0072661B" w:rsidRPr="00B86E6E" w:rsidRDefault="0072661B" w:rsidP="00E526D2">
            <w:pPr>
              <w:jc w:val="center"/>
              <w:rPr>
                <w:sz w:val="14"/>
                <w:szCs w:val="14"/>
              </w:rPr>
            </w:pPr>
            <w:r w:rsidRPr="00B86E6E">
              <w:rPr>
                <w:sz w:val="14"/>
                <w:szCs w:val="14"/>
              </w:rPr>
              <w:t>1</w:t>
            </w:r>
            <w:r>
              <w:rPr>
                <w:sz w:val="14"/>
                <w:szCs w:val="14"/>
              </w:rPr>
              <w:t>2</w:t>
            </w:r>
          </w:p>
        </w:tc>
        <w:tc>
          <w:tcPr>
            <w:tcW w:w="3142" w:type="dxa"/>
            <w:tcBorders>
              <w:top w:val="nil"/>
              <w:left w:val="nil"/>
              <w:bottom w:val="single" w:sz="4" w:space="0" w:color="auto"/>
              <w:right w:val="single" w:sz="4" w:space="0" w:color="auto"/>
            </w:tcBorders>
            <w:shd w:val="clear" w:color="auto" w:fill="auto"/>
            <w:noWrap/>
            <w:vAlign w:val="center"/>
            <w:hideMark/>
          </w:tcPr>
          <w:p w14:paraId="6A6F9835" w14:textId="77777777" w:rsidR="0072661B" w:rsidRPr="005B39FD" w:rsidRDefault="0072661B" w:rsidP="00E526D2">
            <w:pPr>
              <w:rPr>
                <w:sz w:val="14"/>
                <w:szCs w:val="14"/>
              </w:rPr>
            </w:pPr>
            <w:r w:rsidRPr="005B39FD">
              <w:rPr>
                <w:color w:val="000000"/>
                <w:sz w:val="14"/>
                <w:szCs w:val="14"/>
              </w:rPr>
              <w:t>АО «НПФ «Первый промышленный альянс»</w:t>
            </w:r>
          </w:p>
        </w:tc>
        <w:tc>
          <w:tcPr>
            <w:tcW w:w="648" w:type="dxa"/>
            <w:tcBorders>
              <w:top w:val="nil"/>
              <w:left w:val="nil"/>
              <w:bottom w:val="single" w:sz="4" w:space="0" w:color="auto"/>
              <w:right w:val="single" w:sz="4" w:space="0" w:color="auto"/>
            </w:tcBorders>
            <w:shd w:val="clear" w:color="auto" w:fill="auto"/>
            <w:noWrap/>
            <w:vAlign w:val="center"/>
            <w:hideMark/>
          </w:tcPr>
          <w:p w14:paraId="562F2017" w14:textId="77777777" w:rsidR="0072661B" w:rsidRPr="00B86E6E" w:rsidRDefault="0072661B" w:rsidP="00E526D2">
            <w:pPr>
              <w:jc w:val="center"/>
              <w:rPr>
                <w:sz w:val="14"/>
                <w:szCs w:val="14"/>
              </w:rPr>
            </w:pPr>
            <w:r w:rsidRPr="00B86E6E">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68EEEF57" w14:textId="77777777" w:rsidR="0072661B" w:rsidRPr="00B86E6E" w:rsidRDefault="0072661B" w:rsidP="00E526D2">
            <w:pPr>
              <w:jc w:val="center"/>
              <w:rPr>
                <w:sz w:val="14"/>
                <w:szCs w:val="14"/>
              </w:rPr>
            </w:pPr>
            <w:r w:rsidRPr="00B86E6E">
              <w:rPr>
                <w:sz w:val="14"/>
                <w:szCs w:val="14"/>
              </w:rPr>
              <w:t>5,34%</w:t>
            </w:r>
          </w:p>
        </w:tc>
        <w:tc>
          <w:tcPr>
            <w:tcW w:w="648" w:type="dxa"/>
            <w:tcBorders>
              <w:top w:val="nil"/>
              <w:left w:val="nil"/>
              <w:bottom w:val="single" w:sz="4" w:space="0" w:color="auto"/>
              <w:right w:val="single" w:sz="4" w:space="0" w:color="auto"/>
            </w:tcBorders>
            <w:shd w:val="clear" w:color="auto" w:fill="auto"/>
            <w:noWrap/>
            <w:vAlign w:val="center"/>
            <w:hideMark/>
          </w:tcPr>
          <w:p w14:paraId="3160C668" w14:textId="77777777" w:rsidR="0072661B" w:rsidRPr="00B86E6E" w:rsidRDefault="0072661B" w:rsidP="00E526D2">
            <w:pPr>
              <w:jc w:val="center"/>
              <w:rPr>
                <w:sz w:val="14"/>
                <w:szCs w:val="14"/>
              </w:rPr>
            </w:pPr>
            <w:r w:rsidRPr="00B86E6E">
              <w:rPr>
                <w:sz w:val="14"/>
                <w:szCs w:val="14"/>
              </w:rPr>
              <w:t>5,33%</w:t>
            </w:r>
          </w:p>
        </w:tc>
        <w:tc>
          <w:tcPr>
            <w:tcW w:w="648" w:type="dxa"/>
            <w:tcBorders>
              <w:top w:val="nil"/>
              <w:left w:val="nil"/>
              <w:bottom w:val="single" w:sz="4" w:space="0" w:color="auto"/>
              <w:right w:val="single" w:sz="4" w:space="0" w:color="auto"/>
            </w:tcBorders>
            <w:shd w:val="clear" w:color="auto" w:fill="auto"/>
            <w:noWrap/>
            <w:vAlign w:val="center"/>
            <w:hideMark/>
          </w:tcPr>
          <w:p w14:paraId="68A8498A" w14:textId="77777777" w:rsidR="0072661B" w:rsidRPr="00B86E6E" w:rsidRDefault="0072661B" w:rsidP="00E526D2">
            <w:pPr>
              <w:jc w:val="center"/>
              <w:rPr>
                <w:sz w:val="14"/>
                <w:szCs w:val="14"/>
              </w:rPr>
            </w:pPr>
            <w:r w:rsidRPr="00B86E6E">
              <w:rPr>
                <w:sz w:val="14"/>
                <w:szCs w:val="14"/>
              </w:rPr>
              <w:t>5,33%</w:t>
            </w:r>
          </w:p>
        </w:tc>
        <w:tc>
          <w:tcPr>
            <w:tcW w:w="648" w:type="dxa"/>
            <w:tcBorders>
              <w:top w:val="nil"/>
              <w:left w:val="nil"/>
              <w:bottom w:val="single" w:sz="4" w:space="0" w:color="auto"/>
              <w:right w:val="single" w:sz="4" w:space="0" w:color="auto"/>
            </w:tcBorders>
            <w:shd w:val="clear" w:color="auto" w:fill="auto"/>
            <w:noWrap/>
            <w:vAlign w:val="center"/>
            <w:hideMark/>
          </w:tcPr>
          <w:p w14:paraId="1B1A1118" w14:textId="77777777" w:rsidR="0072661B" w:rsidRPr="00B86E6E" w:rsidRDefault="0072661B" w:rsidP="00E526D2">
            <w:pPr>
              <w:jc w:val="center"/>
              <w:rPr>
                <w:sz w:val="14"/>
                <w:szCs w:val="14"/>
              </w:rPr>
            </w:pPr>
            <w:r w:rsidRPr="00B86E6E">
              <w:rPr>
                <w:sz w:val="14"/>
                <w:szCs w:val="14"/>
              </w:rPr>
              <w:t>5,33%</w:t>
            </w:r>
          </w:p>
        </w:tc>
        <w:tc>
          <w:tcPr>
            <w:tcW w:w="648" w:type="dxa"/>
            <w:tcBorders>
              <w:top w:val="nil"/>
              <w:left w:val="nil"/>
              <w:bottom w:val="single" w:sz="4" w:space="0" w:color="auto"/>
              <w:right w:val="single" w:sz="4" w:space="0" w:color="auto"/>
            </w:tcBorders>
            <w:shd w:val="clear" w:color="auto" w:fill="auto"/>
            <w:noWrap/>
            <w:vAlign w:val="center"/>
            <w:hideMark/>
          </w:tcPr>
          <w:p w14:paraId="520E9704" w14:textId="77777777" w:rsidR="0072661B" w:rsidRPr="00B86E6E" w:rsidRDefault="0072661B" w:rsidP="00E526D2">
            <w:pPr>
              <w:jc w:val="center"/>
              <w:rPr>
                <w:sz w:val="14"/>
                <w:szCs w:val="14"/>
              </w:rPr>
            </w:pPr>
            <w:r w:rsidRPr="00B86E6E">
              <w:rPr>
                <w:sz w:val="14"/>
                <w:szCs w:val="14"/>
              </w:rPr>
              <w:t>5,33%</w:t>
            </w:r>
          </w:p>
        </w:tc>
        <w:tc>
          <w:tcPr>
            <w:tcW w:w="648" w:type="dxa"/>
            <w:tcBorders>
              <w:top w:val="nil"/>
              <w:left w:val="nil"/>
              <w:bottom w:val="single" w:sz="4" w:space="0" w:color="auto"/>
              <w:right w:val="single" w:sz="4" w:space="0" w:color="auto"/>
            </w:tcBorders>
            <w:shd w:val="clear" w:color="auto" w:fill="auto"/>
            <w:noWrap/>
            <w:vAlign w:val="center"/>
            <w:hideMark/>
          </w:tcPr>
          <w:p w14:paraId="14C4515E"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4A723F9E"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1BFF5A48"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2E373361"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16BAE50F"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1AF23B9B"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59E563E7"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50367068"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5383174D"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6721D6C9"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1839D9DA"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7E674B32"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5BBCB68C" w14:textId="77777777" w:rsidR="0072661B" w:rsidRPr="00B86E6E" w:rsidRDefault="0072661B" w:rsidP="00E526D2">
            <w:pPr>
              <w:jc w:val="center"/>
              <w:rPr>
                <w:sz w:val="14"/>
                <w:szCs w:val="14"/>
              </w:rPr>
            </w:pPr>
            <w:r w:rsidRPr="00B86E6E">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71B3FC96" w14:textId="77777777" w:rsidR="0072661B" w:rsidRPr="00B86E6E" w:rsidRDefault="0072661B" w:rsidP="00E526D2">
            <w:pPr>
              <w:jc w:val="center"/>
              <w:rPr>
                <w:sz w:val="14"/>
                <w:szCs w:val="14"/>
              </w:rPr>
            </w:pPr>
            <w:r w:rsidRPr="00B86E6E">
              <w:rPr>
                <w:sz w:val="14"/>
                <w:szCs w:val="14"/>
              </w:rPr>
              <w:t>5,32%</w:t>
            </w:r>
          </w:p>
        </w:tc>
      </w:tr>
      <w:tr w:rsidR="0072661B" w:rsidRPr="00B86E6E" w14:paraId="584BF46E"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527DC22" w14:textId="77777777" w:rsidR="0072661B" w:rsidRPr="00B86E6E" w:rsidRDefault="0072661B" w:rsidP="00E526D2">
            <w:pPr>
              <w:jc w:val="center"/>
              <w:rPr>
                <w:sz w:val="14"/>
                <w:szCs w:val="14"/>
              </w:rPr>
            </w:pPr>
            <w:r w:rsidRPr="00B86E6E">
              <w:rPr>
                <w:sz w:val="14"/>
                <w:szCs w:val="14"/>
              </w:rPr>
              <w:t>1</w:t>
            </w:r>
            <w:r>
              <w:rPr>
                <w:sz w:val="14"/>
                <w:szCs w:val="14"/>
              </w:rPr>
              <w:t>3</w:t>
            </w:r>
          </w:p>
        </w:tc>
        <w:tc>
          <w:tcPr>
            <w:tcW w:w="3142" w:type="dxa"/>
            <w:tcBorders>
              <w:top w:val="nil"/>
              <w:left w:val="nil"/>
              <w:bottom w:val="single" w:sz="4" w:space="0" w:color="auto"/>
              <w:right w:val="single" w:sz="4" w:space="0" w:color="auto"/>
            </w:tcBorders>
            <w:shd w:val="clear" w:color="auto" w:fill="auto"/>
            <w:noWrap/>
            <w:vAlign w:val="center"/>
            <w:hideMark/>
          </w:tcPr>
          <w:p w14:paraId="4534EB9A" w14:textId="77777777" w:rsidR="0072661B" w:rsidRPr="005B39FD" w:rsidRDefault="0072661B" w:rsidP="00E526D2">
            <w:pPr>
              <w:rPr>
                <w:sz w:val="14"/>
                <w:szCs w:val="14"/>
              </w:rPr>
            </w:pPr>
            <w:r w:rsidRPr="005B39FD">
              <w:rPr>
                <w:color w:val="000000"/>
                <w:sz w:val="14"/>
                <w:szCs w:val="14"/>
              </w:rPr>
              <w:t>АО «НПФ «ПЕРСПЕКТИВА»</w:t>
            </w:r>
          </w:p>
        </w:tc>
        <w:tc>
          <w:tcPr>
            <w:tcW w:w="648" w:type="dxa"/>
            <w:tcBorders>
              <w:top w:val="nil"/>
              <w:left w:val="nil"/>
              <w:bottom w:val="single" w:sz="4" w:space="0" w:color="auto"/>
              <w:right w:val="single" w:sz="4" w:space="0" w:color="auto"/>
            </w:tcBorders>
            <w:shd w:val="clear" w:color="auto" w:fill="auto"/>
            <w:noWrap/>
            <w:vAlign w:val="center"/>
            <w:hideMark/>
          </w:tcPr>
          <w:p w14:paraId="1A3F5853" w14:textId="77777777" w:rsidR="0072661B" w:rsidRPr="00B86E6E" w:rsidRDefault="0072661B" w:rsidP="00E526D2">
            <w:pPr>
              <w:jc w:val="center"/>
              <w:rPr>
                <w:sz w:val="14"/>
                <w:szCs w:val="14"/>
              </w:rPr>
            </w:pPr>
            <w:r w:rsidRPr="00B86E6E">
              <w:rPr>
                <w:sz w:val="14"/>
                <w:szCs w:val="14"/>
              </w:rPr>
              <w:t>8,70%</w:t>
            </w:r>
          </w:p>
        </w:tc>
        <w:tc>
          <w:tcPr>
            <w:tcW w:w="648" w:type="dxa"/>
            <w:tcBorders>
              <w:top w:val="nil"/>
              <w:left w:val="nil"/>
              <w:bottom w:val="single" w:sz="4" w:space="0" w:color="auto"/>
              <w:right w:val="single" w:sz="4" w:space="0" w:color="auto"/>
            </w:tcBorders>
            <w:shd w:val="clear" w:color="auto" w:fill="auto"/>
            <w:noWrap/>
            <w:vAlign w:val="center"/>
            <w:hideMark/>
          </w:tcPr>
          <w:p w14:paraId="0B2C38C7" w14:textId="77777777" w:rsidR="0072661B" w:rsidRPr="00B86E6E" w:rsidRDefault="0072661B" w:rsidP="00E526D2">
            <w:pPr>
              <w:jc w:val="center"/>
              <w:rPr>
                <w:sz w:val="14"/>
                <w:szCs w:val="14"/>
              </w:rPr>
            </w:pPr>
            <w:r w:rsidRPr="00B86E6E">
              <w:rPr>
                <w:sz w:val="14"/>
                <w:szCs w:val="14"/>
              </w:rPr>
              <w:t>6,80%</w:t>
            </w:r>
          </w:p>
        </w:tc>
        <w:tc>
          <w:tcPr>
            <w:tcW w:w="648" w:type="dxa"/>
            <w:tcBorders>
              <w:top w:val="nil"/>
              <w:left w:val="nil"/>
              <w:bottom w:val="single" w:sz="4" w:space="0" w:color="auto"/>
              <w:right w:val="single" w:sz="4" w:space="0" w:color="auto"/>
            </w:tcBorders>
            <w:shd w:val="clear" w:color="auto" w:fill="auto"/>
            <w:noWrap/>
            <w:vAlign w:val="center"/>
            <w:hideMark/>
          </w:tcPr>
          <w:p w14:paraId="3A8AEEDA" w14:textId="77777777" w:rsidR="0072661B" w:rsidRPr="00B86E6E" w:rsidRDefault="0072661B" w:rsidP="00E526D2">
            <w:pPr>
              <w:jc w:val="center"/>
              <w:rPr>
                <w:sz w:val="14"/>
                <w:szCs w:val="14"/>
              </w:rPr>
            </w:pPr>
            <w:r w:rsidRPr="00B86E6E">
              <w:rPr>
                <w:sz w:val="14"/>
                <w:szCs w:val="14"/>
              </w:rPr>
              <w:t>6,34%</w:t>
            </w:r>
          </w:p>
        </w:tc>
        <w:tc>
          <w:tcPr>
            <w:tcW w:w="648" w:type="dxa"/>
            <w:tcBorders>
              <w:top w:val="nil"/>
              <w:left w:val="nil"/>
              <w:bottom w:val="single" w:sz="4" w:space="0" w:color="auto"/>
              <w:right w:val="single" w:sz="4" w:space="0" w:color="auto"/>
            </w:tcBorders>
            <w:shd w:val="clear" w:color="auto" w:fill="auto"/>
            <w:noWrap/>
            <w:vAlign w:val="center"/>
            <w:hideMark/>
          </w:tcPr>
          <w:p w14:paraId="7EFA02C0" w14:textId="77777777" w:rsidR="0072661B" w:rsidRPr="00B86E6E" w:rsidRDefault="0072661B" w:rsidP="00E526D2">
            <w:pPr>
              <w:jc w:val="center"/>
              <w:rPr>
                <w:sz w:val="14"/>
                <w:szCs w:val="14"/>
              </w:rPr>
            </w:pPr>
            <w:r w:rsidRPr="00B86E6E">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58486C9F" w14:textId="77777777" w:rsidR="0072661B" w:rsidRPr="00B86E6E" w:rsidRDefault="0072661B" w:rsidP="00E526D2">
            <w:pPr>
              <w:jc w:val="center"/>
              <w:rPr>
                <w:sz w:val="14"/>
                <w:szCs w:val="14"/>
              </w:rPr>
            </w:pPr>
            <w:r w:rsidRPr="00B86E6E">
              <w:rPr>
                <w:sz w:val="14"/>
                <w:szCs w:val="14"/>
              </w:rPr>
              <w:t>6,02%</w:t>
            </w:r>
          </w:p>
        </w:tc>
        <w:tc>
          <w:tcPr>
            <w:tcW w:w="648" w:type="dxa"/>
            <w:tcBorders>
              <w:top w:val="nil"/>
              <w:left w:val="nil"/>
              <w:bottom w:val="single" w:sz="4" w:space="0" w:color="auto"/>
              <w:right w:val="single" w:sz="4" w:space="0" w:color="auto"/>
            </w:tcBorders>
            <w:shd w:val="clear" w:color="auto" w:fill="auto"/>
            <w:noWrap/>
            <w:vAlign w:val="center"/>
            <w:hideMark/>
          </w:tcPr>
          <w:p w14:paraId="6D7BE6C0" w14:textId="77777777" w:rsidR="0072661B" w:rsidRPr="00B86E6E" w:rsidRDefault="0072661B" w:rsidP="00E526D2">
            <w:pPr>
              <w:jc w:val="center"/>
              <w:rPr>
                <w:sz w:val="14"/>
                <w:szCs w:val="14"/>
              </w:rPr>
            </w:pPr>
            <w:r w:rsidRPr="00B86E6E">
              <w:rPr>
                <w:sz w:val="14"/>
                <w:szCs w:val="14"/>
              </w:rPr>
              <w:t>5,94%</w:t>
            </w:r>
          </w:p>
        </w:tc>
        <w:tc>
          <w:tcPr>
            <w:tcW w:w="648" w:type="dxa"/>
            <w:tcBorders>
              <w:top w:val="nil"/>
              <w:left w:val="nil"/>
              <w:bottom w:val="single" w:sz="4" w:space="0" w:color="auto"/>
              <w:right w:val="single" w:sz="4" w:space="0" w:color="auto"/>
            </w:tcBorders>
            <w:shd w:val="clear" w:color="auto" w:fill="auto"/>
            <w:noWrap/>
            <w:vAlign w:val="center"/>
            <w:hideMark/>
          </w:tcPr>
          <w:p w14:paraId="45504F88" w14:textId="77777777" w:rsidR="0072661B" w:rsidRPr="00B86E6E" w:rsidRDefault="0072661B" w:rsidP="00E526D2">
            <w:pPr>
              <w:jc w:val="center"/>
              <w:rPr>
                <w:sz w:val="14"/>
                <w:szCs w:val="14"/>
              </w:rPr>
            </w:pPr>
            <w:r w:rsidRPr="00B86E6E">
              <w:rPr>
                <w:sz w:val="14"/>
                <w:szCs w:val="14"/>
              </w:rPr>
              <w:t>5,89%</w:t>
            </w:r>
          </w:p>
        </w:tc>
        <w:tc>
          <w:tcPr>
            <w:tcW w:w="648" w:type="dxa"/>
            <w:tcBorders>
              <w:top w:val="nil"/>
              <w:left w:val="nil"/>
              <w:bottom w:val="single" w:sz="4" w:space="0" w:color="auto"/>
              <w:right w:val="single" w:sz="4" w:space="0" w:color="auto"/>
            </w:tcBorders>
            <w:shd w:val="clear" w:color="auto" w:fill="auto"/>
            <w:noWrap/>
            <w:vAlign w:val="center"/>
            <w:hideMark/>
          </w:tcPr>
          <w:p w14:paraId="3507F0F2" w14:textId="77777777" w:rsidR="0072661B" w:rsidRPr="00B86E6E" w:rsidRDefault="0072661B" w:rsidP="00E526D2">
            <w:pPr>
              <w:jc w:val="center"/>
              <w:rPr>
                <w:sz w:val="14"/>
                <w:szCs w:val="14"/>
              </w:rPr>
            </w:pPr>
            <w:r w:rsidRPr="00B86E6E">
              <w:rPr>
                <w:sz w:val="14"/>
                <w:szCs w:val="14"/>
              </w:rPr>
              <w:t>5,85%</w:t>
            </w:r>
          </w:p>
        </w:tc>
        <w:tc>
          <w:tcPr>
            <w:tcW w:w="648" w:type="dxa"/>
            <w:tcBorders>
              <w:top w:val="nil"/>
              <w:left w:val="nil"/>
              <w:bottom w:val="single" w:sz="4" w:space="0" w:color="auto"/>
              <w:right w:val="single" w:sz="4" w:space="0" w:color="auto"/>
            </w:tcBorders>
            <w:shd w:val="clear" w:color="auto" w:fill="auto"/>
            <w:noWrap/>
            <w:vAlign w:val="center"/>
            <w:hideMark/>
          </w:tcPr>
          <w:p w14:paraId="0CB333E8" w14:textId="77777777" w:rsidR="0072661B" w:rsidRPr="00B86E6E" w:rsidRDefault="0072661B" w:rsidP="00E526D2">
            <w:pPr>
              <w:jc w:val="center"/>
              <w:rPr>
                <w:sz w:val="14"/>
                <w:szCs w:val="14"/>
              </w:rPr>
            </w:pPr>
            <w:r w:rsidRPr="00B86E6E">
              <w:rPr>
                <w:sz w:val="14"/>
                <w:szCs w:val="14"/>
              </w:rPr>
              <w:t>5,82%</w:t>
            </w:r>
          </w:p>
        </w:tc>
        <w:tc>
          <w:tcPr>
            <w:tcW w:w="648" w:type="dxa"/>
            <w:tcBorders>
              <w:top w:val="nil"/>
              <w:left w:val="nil"/>
              <w:bottom w:val="single" w:sz="4" w:space="0" w:color="auto"/>
              <w:right w:val="single" w:sz="4" w:space="0" w:color="auto"/>
            </w:tcBorders>
            <w:shd w:val="clear" w:color="auto" w:fill="auto"/>
            <w:noWrap/>
            <w:vAlign w:val="center"/>
            <w:hideMark/>
          </w:tcPr>
          <w:p w14:paraId="51DB0367" w14:textId="77777777" w:rsidR="0072661B" w:rsidRPr="00B86E6E" w:rsidRDefault="0072661B" w:rsidP="00E526D2">
            <w:pPr>
              <w:jc w:val="center"/>
              <w:rPr>
                <w:sz w:val="14"/>
                <w:szCs w:val="14"/>
              </w:rPr>
            </w:pPr>
            <w:r w:rsidRPr="00B86E6E">
              <w:rPr>
                <w:sz w:val="14"/>
                <w:szCs w:val="14"/>
              </w:rPr>
              <w:t>5,79%</w:t>
            </w:r>
          </w:p>
        </w:tc>
        <w:tc>
          <w:tcPr>
            <w:tcW w:w="648" w:type="dxa"/>
            <w:tcBorders>
              <w:top w:val="nil"/>
              <w:left w:val="nil"/>
              <w:bottom w:val="single" w:sz="4" w:space="0" w:color="auto"/>
              <w:right w:val="single" w:sz="4" w:space="0" w:color="auto"/>
            </w:tcBorders>
            <w:shd w:val="clear" w:color="auto" w:fill="auto"/>
            <w:noWrap/>
            <w:vAlign w:val="center"/>
            <w:hideMark/>
          </w:tcPr>
          <w:p w14:paraId="5A1E6221" w14:textId="77777777" w:rsidR="0072661B" w:rsidRPr="00B86E6E" w:rsidRDefault="0072661B" w:rsidP="00E526D2">
            <w:pPr>
              <w:jc w:val="center"/>
              <w:rPr>
                <w:sz w:val="14"/>
                <w:szCs w:val="14"/>
              </w:rPr>
            </w:pPr>
            <w:r w:rsidRPr="00B86E6E">
              <w:rPr>
                <w:sz w:val="14"/>
                <w:szCs w:val="14"/>
              </w:rPr>
              <w:t>5,77%</w:t>
            </w:r>
          </w:p>
        </w:tc>
        <w:tc>
          <w:tcPr>
            <w:tcW w:w="648" w:type="dxa"/>
            <w:tcBorders>
              <w:top w:val="nil"/>
              <w:left w:val="nil"/>
              <w:bottom w:val="single" w:sz="4" w:space="0" w:color="auto"/>
              <w:right w:val="single" w:sz="4" w:space="0" w:color="auto"/>
            </w:tcBorders>
            <w:shd w:val="clear" w:color="auto" w:fill="auto"/>
            <w:noWrap/>
            <w:vAlign w:val="center"/>
            <w:hideMark/>
          </w:tcPr>
          <w:p w14:paraId="5AA7726A" w14:textId="77777777" w:rsidR="0072661B" w:rsidRPr="00B86E6E" w:rsidRDefault="0072661B" w:rsidP="00E526D2">
            <w:pPr>
              <w:jc w:val="center"/>
              <w:rPr>
                <w:sz w:val="14"/>
                <w:szCs w:val="14"/>
              </w:rPr>
            </w:pPr>
            <w:r w:rsidRPr="00B86E6E">
              <w:rPr>
                <w:sz w:val="14"/>
                <w:szCs w:val="14"/>
              </w:rPr>
              <w:t>5,76%</w:t>
            </w:r>
          </w:p>
        </w:tc>
        <w:tc>
          <w:tcPr>
            <w:tcW w:w="648" w:type="dxa"/>
            <w:tcBorders>
              <w:top w:val="nil"/>
              <w:left w:val="nil"/>
              <w:bottom w:val="single" w:sz="4" w:space="0" w:color="auto"/>
              <w:right w:val="single" w:sz="4" w:space="0" w:color="auto"/>
            </w:tcBorders>
            <w:shd w:val="clear" w:color="auto" w:fill="auto"/>
            <w:noWrap/>
            <w:vAlign w:val="center"/>
            <w:hideMark/>
          </w:tcPr>
          <w:p w14:paraId="64DD31F5" w14:textId="77777777" w:rsidR="0072661B" w:rsidRPr="00B86E6E" w:rsidRDefault="0072661B" w:rsidP="00E526D2">
            <w:pPr>
              <w:jc w:val="center"/>
              <w:rPr>
                <w:sz w:val="14"/>
                <w:szCs w:val="14"/>
              </w:rPr>
            </w:pPr>
            <w:r w:rsidRPr="00B86E6E">
              <w:rPr>
                <w:sz w:val="14"/>
                <w:szCs w:val="14"/>
              </w:rPr>
              <w:t>5,74%</w:t>
            </w:r>
          </w:p>
        </w:tc>
        <w:tc>
          <w:tcPr>
            <w:tcW w:w="648" w:type="dxa"/>
            <w:tcBorders>
              <w:top w:val="nil"/>
              <w:left w:val="nil"/>
              <w:bottom w:val="single" w:sz="4" w:space="0" w:color="auto"/>
              <w:right w:val="single" w:sz="4" w:space="0" w:color="auto"/>
            </w:tcBorders>
            <w:shd w:val="clear" w:color="auto" w:fill="auto"/>
            <w:noWrap/>
            <w:vAlign w:val="center"/>
            <w:hideMark/>
          </w:tcPr>
          <w:p w14:paraId="14D281F6" w14:textId="77777777" w:rsidR="0072661B" w:rsidRPr="00B86E6E" w:rsidRDefault="0072661B" w:rsidP="00E526D2">
            <w:pPr>
              <w:jc w:val="center"/>
              <w:rPr>
                <w:sz w:val="14"/>
                <w:szCs w:val="14"/>
              </w:rPr>
            </w:pPr>
            <w:r w:rsidRPr="00B86E6E">
              <w:rPr>
                <w:sz w:val="14"/>
                <w:szCs w:val="14"/>
              </w:rPr>
              <w:t>5,73%</w:t>
            </w:r>
          </w:p>
        </w:tc>
        <w:tc>
          <w:tcPr>
            <w:tcW w:w="648" w:type="dxa"/>
            <w:tcBorders>
              <w:top w:val="nil"/>
              <w:left w:val="nil"/>
              <w:bottom w:val="single" w:sz="4" w:space="0" w:color="auto"/>
              <w:right w:val="single" w:sz="4" w:space="0" w:color="auto"/>
            </w:tcBorders>
            <w:shd w:val="clear" w:color="auto" w:fill="auto"/>
            <w:noWrap/>
            <w:vAlign w:val="center"/>
            <w:hideMark/>
          </w:tcPr>
          <w:p w14:paraId="6AD07ACE" w14:textId="77777777" w:rsidR="0072661B" w:rsidRPr="00B86E6E" w:rsidRDefault="0072661B" w:rsidP="00E526D2">
            <w:pPr>
              <w:jc w:val="center"/>
              <w:rPr>
                <w:sz w:val="14"/>
                <w:szCs w:val="14"/>
              </w:rPr>
            </w:pPr>
            <w:r w:rsidRPr="00B86E6E">
              <w:rPr>
                <w:sz w:val="14"/>
                <w:szCs w:val="14"/>
              </w:rPr>
              <w:t>5,72%</w:t>
            </w:r>
          </w:p>
        </w:tc>
        <w:tc>
          <w:tcPr>
            <w:tcW w:w="648" w:type="dxa"/>
            <w:tcBorders>
              <w:top w:val="nil"/>
              <w:left w:val="nil"/>
              <w:bottom w:val="single" w:sz="4" w:space="0" w:color="auto"/>
              <w:right w:val="single" w:sz="4" w:space="0" w:color="auto"/>
            </w:tcBorders>
            <w:shd w:val="clear" w:color="auto" w:fill="auto"/>
            <w:noWrap/>
            <w:vAlign w:val="center"/>
            <w:hideMark/>
          </w:tcPr>
          <w:p w14:paraId="5B0412C4" w14:textId="77777777" w:rsidR="0072661B" w:rsidRPr="00B86E6E" w:rsidRDefault="0072661B" w:rsidP="00E526D2">
            <w:pPr>
              <w:jc w:val="center"/>
              <w:rPr>
                <w:sz w:val="14"/>
                <w:szCs w:val="14"/>
              </w:rPr>
            </w:pPr>
            <w:r w:rsidRPr="00B86E6E">
              <w:rPr>
                <w:sz w:val="14"/>
                <w:szCs w:val="14"/>
              </w:rPr>
              <w:t>5,71%</w:t>
            </w:r>
          </w:p>
        </w:tc>
        <w:tc>
          <w:tcPr>
            <w:tcW w:w="648" w:type="dxa"/>
            <w:tcBorders>
              <w:top w:val="nil"/>
              <w:left w:val="nil"/>
              <w:bottom w:val="single" w:sz="4" w:space="0" w:color="auto"/>
              <w:right w:val="single" w:sz="4" w:space="0" w:color="auto"/>
            </w:tcBorders>
            <w:shd w:val="clear" w:color="auto" w:fill="auto"/>
            <w:noWrap/>
            <w:vAlign w:val="center"/>
            <w:hideMark/>
          </w:tcPr>
          <w:p w14:paraId="4650D2A1" w14:textId="77777777" w:rsidR="0072661B" w:rsidRPr="00B86E6E" w:rsidRDefault="0072661B" w:rsidP="00E526D2">
            <w:pPr>
              <w:jc w:val="center"/>
              <w:rPr>
                <w:sz w:val="14"/>
                <w:szCs w:val="14"/>
              </w:rPr>
            </w:pPr>
            <w:r w:rsidRPr="00B86E6E">
              <w:rPr>
                <w:sz w:val="14"/>
                <w:szCs w:val="14"/>
              </w:rPr>
              <w:t>5,71%</w:t>
            </w:r>
          </w:p>
        </w:tc>
        <w:tc>
          <w:tcPr>
            <w:tcW w:w="648" w:type="dxa"/>
            <w:tcBorders>
              <w:top w:val="nil"/>
              <w:left w:val="nil"/>
              <w:bottom w:val="single" w:sz="4" w:space="0" w:color="auto"/>
              <w:right w:val="single" w:sz="4" w:space="0" w:color="auto"/>
            </w:tcBorders>
            <w:shd w:val="clear" w:color="auto" w:fill="auto"/>
            <w:noWrap/>
            <w:vAlign w:val="center"/>
            <w:hideMark/>
          </w:tcPr>
          <w:p w14:paraId="25AD33C5" w14:textId="77777777" w:rsidR="0072661B" w:rsidRPr="00B86E6E" w:rsidRDefault="0072661B" w:rsidP="00E526D2">
            <w:pPr>
              <w:jc w:val="center"/>
              <w:rPr>
                <w:sz w:val="14"/>
                <w:szCs w:val="14"/>
              </w:rPr>
            </w:pPr>
            <w:r w:rsidRPr="00B86E6E">
              <w:rPr>
                <w:sz w:val="14"/>
                <w:szCs w:val="14"/>
              </w:rPr>
              <w:t>5,70%</w:t>
            </w:r>
          </w:p>
        </w:tc>
        <w:tc>
          <w:tcPr>
            <w:tcW w:w="648" w:type="dxa"/>
            <w:tcBorders>
              <w:top w:val="nil"/>
              <w:left w:val="nil"/>
              <w:bottom w:val="single" w:sz="4" w:space="0" w:color="auto"/>
              <w:right w:val="single" w:sz="4" w:space="0" w:color="auto"/>
            </w:tcBorders>
            <w:shd w:val="clear" w:color="auto" w:fill="auto"/>
            <w:noWrap/>
            <w:vAlign w:val="center"/>
            <w:hideMark/>
          </w:tcPr>
          <w:p w14:paraId="00A7D8C6" w14:textId="77777777" w:rsidR="0072661B" w:rsidRPr="00B86E6E" w:rsidRDefault="0072661B" w:rsidP="00E526D2">
            <w:pPr>
              <w:jc w:val="center"/>
              <w:rPr>
                <w:sz w:val="14"/>
                <w:szCs w:val="14"/>
              </w:rPr>
            </w:pPr>
            <w:r w:rsidRPr="00B86E6E">
              <w:rPr>
                <w:sz w:val="14"/>
                <w:szCs w:val="14"/>
              </w:rPr>
              <w:t>5,69%</w:t>
            </w:r>
          </w:p>
        </w:tc>
        <w:tc>
          <w:tcPr>
            <w:tcW w:w="648" w:type="dxa"/>
            <w:tcBorders>
              <w:top w:val="nil"/>
              <w:left w:val="nil"/>
              <w:bottom w:val="single" w:sz="4" w:space="0" w:color="auto"/>
              <w:right w:val="single" w:sz="4" w:space="0" w:color="auto"/>
            </w:tcBorders>
            <w:shd w:val="clear" w:color="auto" w:fill="auto"/>
            <w:noWrap/>
            <w:vAlign w:val="center"/>
            <w:hideMark/>
          </w:tcPr>
          <w:p w14:paraId="4233CCFE" w14:textId="77777777" w:rsidR="0072661B" w:rsidRPr="00B86E6E" w:rsidRDefault="0072661B" w:rsidP="00E526D2">
            <w:pPr>
              <w:jc w:val="center"/>
              <w:rPr>
                <w:sz w:val="14"/>
                <w:szCs w:val="14"/>
              </w:rPr>
            </w:pPr>
            <w:r w:rsidRPr="00B86E6E">
              <w:rPr>
                <w:sz w:val="14"/>
                <w:szCs w:val="14"/>
              </w:rPr>
              <w:t>5,69%</w:t>
            </w:r>
          </w:p>
        </w:tc>
      </w:tr>
      <w:tr w:rsidR="0072661B" w:rsidRPr="00B86E6E" w14:paraId="024C0E83"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4ED0230" w14:textId="77777777" w:rsidR="0072661B" w:rsidRPr="00B86E6E" w:rsidRDefault="0072661B" w:rsidP="00E526D2">
            <w:pPr>
              <w:jc w:val="center"/>
              <w:rPr>
                <w:sz w:val="14"/>
                <w:szCs w:val="14"/>
              </w:rPr>
            </w:pPr>
            <w:r w:rsidRPr="00B86E6E">
              <w:rPr>
                <w:sz w:val="14"/>
                <w:szCs w:val="14"/>
              </w:rPr>
              <w:t>1</w:t>
            </w:r>
            <w:r>
              <w:rPr>
                <w:sz w:val="14"/>
                <w:szCs w:val="14"/>
              </w:rPr>
              <w:t>4</w:t>
            </w:r>
          </w:p>
        </w:tc>
        <w:tc>
          <w:tcPr>
            <w:tcW w:w="3142" w:type="dxa"/>
            <w:tcBorders>
              <w:top w:val="nil"/>
              <w:left w:val="nil"/>
              <w:bottom w:val="single" w:sz="4" w:space="0" w:color="auto"/>
              <w:right w:val="single" w:sz="4" w:space="0" w:color="auto"/>
            </w:tcBorders>
            <w:shd w:val="clear" w:color="auto" w:fill="auto"/>
            <w:noWrap/>
            <w:vAlign w:val="center"/>
            <w:hideMark/>
          </w:tcPr>
          <w:p w14:paraId="4379F0A9" w14:textId="7BAEC58C" w:rsidR="0072661B" w:rsidRPr="005B39FD" w:rsidRDefault="0072661B" w:rsidP="00E526D2">
            <w:pPr>
              <w:rPr>
                <w:sz w:val="14"/>
                <w:szCs w:val="14"/>
              </w:rPr>
            </w:pPr>
            <w:r w:rsidRPr="005B39FD">
              <w:rPr>
                <w:color w:val="000000"/>
                <w:sz w:val="14"/>
                <w:szCs w:val="14"/>
              </w:rPr>
              <w:t>АО НПФ «Профессиональный»</w:t>
            </w:r>
          </w:p>
        </w:tc>
        <w:tc>
          <w:tcPr>
            <w:tcW w:w="648" w:type="dxa"/>
            <w:tcBorders>
              <w:top w:val="nil"/>
              <w:left w:val="nil"/>
              <w:bottom w:val="single" w:sz="4" w:space="0" w:color="auto"/>
              <w:right w:val="single" w:sz="4" w:space="0" w:color="auto"/>
            </w:tcBorders>
            <w:shd w:val="clear" w:color="auto" w:fill="auto"/>
            <w:noWrap/>
            <w:vAlign w:val="center"/>
            <w:hideMark/>
          </w:tcPr>
          <w:p w14:paraId="38125BBC" w14:textId="77777777" w:rsidR="0072661B" w:rsidRPr="00B86E6E" w:rsidRDefault="0072661B" w:rsidP="00E526D2">
            <w:pPr>
              <w:jc w:val="center"/>
              <w:rPr>
                <w:sz w:val="14"/>
                <w:szCs w:val="14"/>
              </w:rPr>
            </w:pPr>
            <w:r w:rsidRPr="00B86E6E">
              <w:rPr>
                <w:sz w:val="14"/>
                <w:szCs w:val="14"/>
              </w:rPr>
              <w:t>7,82%</w:t>
            </w:r>
          </w:p>
        </w:tc>
        <w:tc>
          <w:tcPr>
            <w:tcW w:w="648" w:type="dxa"/>
            <w:tcBorders>
              <w:top w:val="nil"/>
              <w:left w:val="nil"/>
              <w:bottom w:val="single" w:sz="4" w:space="0" w:color="auto"/>
              <w:right w:val="single" w:sz="4" w:space="0" w:color="auto"/>
            </w:tcBorders>
            <w:shd w:val="clear" w:color="auto" w:fill="auto"/>
            <w:noWrap/>
            <w:vAlign w:val="center"/>
            <w:hideMark/>
          </w:tcPr>
          <w:p w14:paraId="33561B0E" w14:textId="77777777" w:rsidR="0072661B" w:rsidRPr="00B86E6E" w:rsidRDefault="0072661B" w:rsidP="00E526D2">
            <w:pPr>
              <w:jc w:val="center"/>
              <w:rPr>
                <w:sz w:val="14"/>
                <w:szCs w:val="14"/>
              </w:rPr>
            </w:pPr>
            <w:r w:rsidRPr="00B86E6E">
              <w:rPr>
                <w:sz w:val="14"/>
                <w:szCs w:val="14"/>
              </w:rPr>
              <w:t>6,18%</w:t>
            </w:r>
          </w:p>
        </w:tc>
        <w:tc>
          <w:tcPr>
            <w:tcW w:w="648" w:type="dxa"/>
            <w:tcBorders>
              <w:top w:val="nil"/>
              <w:left w:val="nil"/>
              <w:bottom w:val="single" w:sz="4" w:space="0" w:color="auto"/>
              <w:right w:val="single" w:sz="4" w:space="0" w:color="auto"/>
            </w:tcBorders>
            <w:shd w:val="clear" w:color="auto" w:fill="auto"/>
            <w:noWrap/>
            <w:vAlign w:val="center"/>
            <w:hideMark/>
          </w:tcPr>
          <w:p w14:paraId="0958C72C" w14:textId="77777777" w:rsidR="0072661B" w:rsidRPr="00B86E6E" w:rsidRDefault="0072661B" w:rsidP="00E526D2">
            <w:pPr>
              <w:jc w:val="center"/>
              <w:rPr>
                <w:sz w:val="14"/>
                <w:szCs w:val="14"/>
              </w:rPr>
            </w:pPr>
            <w:r w:rsidRPr="00B86E6E">
              <w:rPr>
                <w:sz w:val="14"/>
                <w:szCs w:val="14"/>
              </w:rPr>
              <w:t>5,78%</w:t>
            </w:r>
          </w:p>
        </w:tc>
        <w:tc>
          <w:tcPr>
            <w:tcW w:w="648" w:type="dxa"/>
            <w:tcBorders>
              <w:top w:val="nil"/>
              <w:left w:val="nil"/>
              <w:bottom w:val="single" w:sz="4" w:space="0" w:color="auto"/>
              <w:right w:val="single" w:sz="4" w:space="0" w:color="auto"/>
            </w:tcBorders>
            <w:shd w:val="clear" w:color="auto" w:fill="auto"/>
            <w:noWrap/>
            <w:vAlign w:val="center"/>
            <w:hideMark/>
          </w:tcPr>
          <w:p w14:paraId="2DDDA9B8" w14:textId="77777777" w:rsidR="0072661B" w:rsidRPr="00B86E6E" w:rsidRDefault="0072661B" w:rsidP="00E526D2">
            <w:pPr>
              <w:jc w:val="center"/>
              <w:rPr>
                <w:sz w:val="14"/>
                <w:szCs w:val="14"/>
              </w:rPr>
            </w:pPr>
            <w:r w:rsidRPr="00B86E6E">
              <w:rPr>
                <w:sz w:val="14"/>
                <w:szCs w:val="14"/>
              </w:rPr>
              <w:t>5,59%</w:t>
            </w:r>
          </w:p>
        </w:tc>
        <w:tc>
          <w:tcPr>
            <w:tcW w:w="648" w:type="dxa"/>
            <w:tcBorders>
              <w:top w:val="nil"/>
              <w:left w:val="nil"/>
              <w:bottom w:val="single" w:sz="4" w:space="0" w:color="auto"/>
              <w:right w:val="single" w:sz="4" w:space="0" w:color="auto"/>
            </w:tcBorders>
            <w:shd w:val="clear" w:color="auto" w:fill="auto"/>
            <w:noWrap/>
            <w:vAlign w:val="center"/>
            <w:hideMark/>
          </w:tcPr>
          <w:p w14:paraId="2BC4BD4E" w14:textId="77777777" w:rsidR="0072661B" w:rsidRPr="00B86E6E" w:rsidRDefault="0072661B" w:rsidP="00E526D2">
            <w:pPr>
              <w:jc w:val="center"/>
              <w:rPr>
                <w:sz w:val="14"/>
                <w:szCs w:val="14"/>
              </w:rPr>
            </w:pPr>
            <w:r w:rsidRPr="00B86E6E">
              <w:rPr>
                <w:sz w:val="14"/>
                <w:szCs w:val="14"/>
              </w:rPr>
              <w:t>5,49%</w:t>
            </w:r>
          </w:p>
        </w:tc>
        <w:tc>
          <w:tcPr>
            <w:tcW w:w="648" w:type="dxa"/>
            <w:tcBorders>
              <w:top w:val="nil"/>
              <w:left w:val="nil"/>
              <w:bottom w:val="single" w:sz="4" w:space="0" w:color="auto"/>
              <w:right w:val="single" w:sz="4" w:space="0" w:color="auto"/>
            </w:tcBorders>
            <w:shd w:val="clear" w:color="auto" w:fill="auto"/>
            <w:noWrap/>
            <w:vAlign w:val="center"/>
            <w:hideMark/>
          </w:tcPr>
          <w:p w14:paraId="359F1B6C"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33EBE004" w14:textId="77777777" w:rsidR="0072661B" w:rsidRPr="00B86E6E" w:rsidRDefault="0072661B" w:rsidP="00E526D2">
            <w:pPr>
              <w:jc w:val="center"/>
              <w:rPr>
                <w:sz w:val="14"/>
                <w:szCs w:val="14"/>
              </w:rPr>
            </w:pPr>
            <w:r w:rsidRPr="00B86E6E">
              <w:rPr>
                <w:sz w:val="14"/>
                <w:szCs w:val="14"/>
              </w:rPr>
              <w:t>5,38%</w:t>
            </w:r>
          </w:p>
        </w:tc>
        <w:tc>
          <w:tcPr>
            <w:tcW w:w="648" w:type="dxa"/>
            <w:tcBorders>
              <w:top w:val="nil"/>
              <w:left w:val="nil"/>
              <w:bottom w:val="single" w:sz="4" w:space="0" w:color="auto"/>
              <w:right w:val="single" w:sz="4" w:space="0" w:color="auto"/>
            </w:tcBorders>
            <w:shd w:val="clear" w:color="auto" w:fill="auto"/>
            <w:noWrap/>
            <w:vAlign w:val="center"/>
            <w:hideMark/>
          </w:tcPr>
          <w:p w14:paraId="7AFDD4DD" w14:textId="77777777" w:rsidR="0072661B" w:rsidRPr="00B86E6E" w:rsidRDefault="0072661B" w:rsidP="00E526D2">
            <w:pPr>
              <w:jc w:val="center"/>
              <w:rPr>
                <w:sz w:val="14"/>
                <w:szCs w:val="14"/>
              </w:rPr>
            </w:pPr>
            <w:r w:rsidRPr="00B86E6E">
              <w:rPr>
                <w:sz w:val="14"/>
                <w:szCs w:val="14"/>
              </w:rPr>
              <w:t>5,34%</w:t>
            </w:r>
          </w:p>
        </w:tc>
        <w:tc>
          <w:tcPr>
            <w:tcW w:w="648" w:type="dxa"/>
            <w:tcBorders>
              <w:top w:val="nil"/>
              <w:left w:val="nil"/>
              <w:bottom w:val="single" w:sz="4" w:space="0" w:color="auto"/>
              <w:right w:val="single" w:sz="4" w:space="0" w:color="auto"/>
            </w:tcBorders>
            <w:shd w:val="clear" w:color="auto" w:fill="auto"/>
            <w:noWrap/>
            <w:vAlign w:val="center"/>
            <w:hideMark/>
          </w:tcPr>
          <w:p w14:paraId="76DC1333" w14:textId="77777777" w:rsidR="0072661B" w:rsidRPr="00B86E6E" w:rsidRDefault="0072661B" w:rsidP="00E526D2">
            <w:pPr>
              <w:jc w:val="center"/>
              <w:rPr>
                <w:sz w:val="14"/>
                <w:szCs w:val="14"/>
              </w:rPr>
            </w:pPr>
            <w:r w:rsidRPr="00B86E6E">
              <w:rPr>
                <w:sz w:val="14"/>
                <w:szCs w:val="14"/>
              </w:rPr>
              <w:t>5,31%</w:t>
            </w:r>
          </w:p>
        </w:tc>
        <w:tc>
          <w:tcPr>
            <w:tcW w:w="648" w:type="dxa"/>
            <w:tcBorders>
              <w:top w:val="nil"/>
              <w:left w:val="nil"/>
              <w:bottom w:val="single" w:sz="4" w:space="0" w:color="auto"/>
              <w:right w:val="single" w:sz="4" w:space="0" w:color="auto"/>
            </w:tcBorders>
            <w:shd w:val="clear" w:color="auto" w:fill="auto"/>
            <w:noWrap/>
            <w:vAlign w:val="center"/>
            <w:hideMark/>
          </w:tcPr>
          <w:p w14:paraId="73D98189" w14:textId="77777777" w:rsidR="0072661B" w:rsidRPr="00B86E6E" w:rsidRDefault="0072661B" w:rsidP="00E526D2">
            <w:pPr>
              <w:jc w:val="center"/>
              <w:rPr>
                <w:sz w:val="14"/>
                <w:szCs w:val="14"/>
              </w:rPr>
            </w:pPr>
            <w:r w:rsidRPr="00B86E6E">
              <w:rPr>
                <w:sz w:val="14"/>
                <w:szCs w:val="14"/>
              </w:rPr>
              <w:t>5,29%</w:t>
            </w:r>
          </w:p>
        </w:tc>
        <w:tc>
          <w:tcPr>
            <w:tcW w:w="648" w:type="dxa"/>
            <w:tcBorders>
              <w:top w:val="nil"/>
              <w:left w:val="nil"/>
              <w:bottom w:val="single" w:sz="4" w:space="0" w:color="auto"/>
              <w:right w:val="single" w:sz="4" w:space="0" w:color="auto"/>
            </w:tcBorders>
            <w:shd w:val="clear" w:color="auto" w:fill="auto"/>
            <w:noWrap/>
            <w:vAlign w:val="center"/>
            <w:hideMark/>
          </w:tcPr>
          <w:p w14:paraId="7A4B6844" w14:textId="77777777" w:rsidR="0072661B" w:rsidRPr="00B86E6E" w:rsidRDefault="0072661B" w:rsidP="00E526D2">
            <w:pPr>
              <w:jc w:val="center"/>
              <w:rPr>
                <w:sz w:val="14"/>
                <w:szCs w:val="14"/>
              </w:rPr>
            </w:pPr>
            <w:r w:rsidRPr="00B86E6E">
              <w:rPr>
                <w:sz w:val="14"/>
                <w:szCs w:val="14"/>
              </w:rPr>
              <w:t>5,28%</w:t>
            </w:r>
          </w:p>
        </w:tc>
        <w:tc>
          <w:tcPr>
            <w:tcW w:w="648" w:type="dxa"/>
            <w:tcBorders>
              <w:top w:val="nil"/>
              <w:left w:val="nil"/>
              <w:bottom w:val="single" w:sz="4" w:space="0" w:color="auto"/>
              <w:right w:val="single" w:sz="4" w:space="0" w:color="auto"/>
            </w:tcBorders>
            <w:shd w:val="clear" w:color="auto" w:fill="auto"/>
            <w:noWrap/>
            <w:vAlign w:val="center"/>
            <w:hideMark/>
          </w:tcPr>
          <w:p w14:paraId="39EBF084" w14:textId="77777777" w:rsidR="0072661B" w:rsidRPr="00B86E6E" w:rsidRDefault="0072661B" w:rsidP="00E526D2">
            <w:pPr>
              <w:jc w:val="center"/>
              <w:rPr>
                <w:sz w:val="14"/>
                <w:szCs w:val="14"/>
              </w:rPr>
            </w:pPr>
            <w:r w:rsidRPr="00B86E6E">
              <w:rPr>
                <w:sz w:val="14"/>
                <w:szCs w:val="14"/>
              </w:rPr>
              <w:t>5,26%</w:t>
            </w:r>
          </w:p>
        </w:tc>
        <w:tc>
          <w:tcPr>
            <w:tcW w:w="648" w:type="dxa"/>
            <w:tcBorders>
              <w:top w:val="nil"/>
              <w:left w:val="nil"/>
              <w:bottom w:val="single" w:sz="4" w:space="0" w:color="auto"/>
              <w:right w:val="single" w:sz="4" w:space="0" w:color="auto"/>
            </w:tcBorders>
            <w:shd w:val="clear" w:color="auto" w:fill="auto"/>
            <w:noWrap/>
            <w:vAlign w:val="center"/>
            <w:hideMark/>
          </w:tcPr>
          <w:p w14:paraId="2B76BC84" w14:textId="77777777" w:rsidR="0072661B" w:rsidRPr="00B86E6E" w:rsidRDefault="0072661B" w:rsidP="00E526D2">
            <w:pPr>
              <w:jc w:val="center"/>
              <w:rPr>
                <w:sz w:val="14"/>
                <w:szCs w:val="14"/>
              </w:rPr>
            </w:pPr>
            <w:r w:rsidRPr="00B86E6E">
              <w:rPr>
                <w:sz w:val="14"/>
                <w:szCs w:val="14"/>
              </w:rPr>
              <w:t>5,25%</w:t>
            </w:r>
          </w:p>
        </w:tc>
        <w:tc>
          <w:tcPr>
            <w:tcW w:w="648" w:type="dxa"/>
            <w:tcBorders>
              <w:top w:val="nil"/>
              <w:left w:val="nil"/>
              <w:bottom w:val="single" w:sz="4" w:space="0" w:color="auto"/>
              <w:right w:val="single" w:sz="4" w:space="0" w:color="auto"/>
            </w:tcBorders>
            <w:shd w:val="clear" w:color="auto" w:fill="auto"/>
            <w:noWrap/>
            <w:vAlign w:val="center"/>
            <w:hideMark/>
          </w:tcPr>
          <w:p w14:paraId="052ACF27" w14:textId="77777777" w:rsidR="0072661B" w:rsidRPr="00B86E6E" w:rsidRDefault="0072661B" w:rsidP="00E526D2">
            <w:pPr>
              <w:jc w:val="center"/>
              <w:rPr>
                <w:sz w:val="14"/>
                <w:szCs w:val="14"/>
              </w:rPr>
            </w:pPr>
            <w:r w:rsidRPr="00B86E6E">
              <w:rPr>
                <w:sz w:val="14"/>
                <w:szCs w:val="14"/>
              </w:rPr>
              <w:t>5,24%</w:t>
            </w:r>
          </w:p>
        </w:tc>
        <w:tc>
          <w:tcPr>
            <w:tcW w:w="648" w:type="dxa"/>
            <w:tcBorders>
              <w:top w:val="nil"/>
              <w:left w:val="nil"/>
              <w:bottom w:val="single" w:sz="4" w:space="0" w:color="auto"/>
              <w:right w:val="single" w:sz="4" w:space="0" w:color="auto"/>
            </w:tcBorders>
            <w:shd w:val="clear" w:color="auto" w:fill="auto"/>
            <w:noWrap/>
            <w:vAlign w:val="center"/>
            <w:hideMark/>
          </w:tcPr>
          <w:p w14:paraId="5659AB50" w14:textId="77777777" w:rsidR="0072661B" w:rsidRPr="00B86E6E" w:rsidRDefault="0072661B" w:rsidP="00E526D2">
            <w:pPr>
              <w:jc w:val="center"/>
              <w:rPr>
                <w:sz w:val="14"/>
                <w:szCs w:val="14"/>
              </w:rPr>
            </w:pPr>
            <w:r w:rsidRPr="00B86E6E">
              <w:rPr>
                <w:sz w:val="14"/>
                <w:szCs w:val="14"/>
              </w:rPr>
              <w:t>5,23%</w:t>
            </w:r>
          </w:p>
        </w:tc>
        <w:tc>
          <w:tcPr>
            <w:tcW w:w="648" w:type="dxa"/>
            <w:tcBorders>
              <w:top w:val="nil"/>
              <w:left w:val="nil"/>
              <w:bottom w:val="single" w:sz="4" w:space="0" w:color="auto"/>
              <w:right w:val="single" w:sz="4" w:space="0" w:color="auto"/>
            </w:tcBorders>
            <w:shd w:val="clear" w:color="auto" w:fill="auto"/>
            <w:noWrap/>
            <w:vAlign w:val="center"/>
            <w:hideMark/>
          </w:tcPr>
          <w:p w14:paraId="490DF2FB" w14:textId="77777777" w:rsidR="0072661B" w:rsidRPr="00B86E6E" w:rsidRDefault="0072661B" w:rsidP="00E526D2">
            <w:pPr>
              <w:jc w:val="center"/>
              <w:rPr>
                <w:sz w:val="14"/>
                <w:szCs w:val="14"/>
              </w:rPr>
            </w:pPr>
            <w:r w:rsidRPr="00B86E6E">
              <w:rPr>
                <w:sz w:val="14"/>
                <w:szCs w:val="14"/>
              </w:rPr>
              <w:t>5,22%</w:t>
            </w:r>
          </w:p>
        </w:tc>
        <w:tc>
          <w:tcPr>
            <w:tcW w:w="648" w:type="dxa"/>
            <w:tcBorders>
              <w:top w:val="nil"/>
              <w:left w:val="nil"/>
              <w:bottom w:val="single" w:sz="4" w:space="0" w:color="auto"/>
              <w:right w:val="single" w:sz="4" w:space="0" w:color="auto"/>
            </w:tcBorders>
            <w:shd w:val="clear" w:color="auto" w:fill="auto"/>
            <w:noWrap/>
            <w:vAlign w:val="center"/>
            <w:hideMark/>
          </w:tcPr>
          <w:p w14:paraId="372F55A2" w14:textId="77777777" w:rsidR="0072661B" w:rsidRPr="00B86E6E" w:rsidRDefault="0072661B" w:rsidP="00E526D2">
            <w:pPr>
              <w:jc w:val="center"/>
              <w:rPr>
                <w:sz w:val="14"/>
                <w:szCs w:val="14"/>
              </w:rPr>
            </w:pPr>
            <w:r w:rsidRPr="00B86E6E">
              <w:rPr>
                <w:sz w:val="14"/>
                <w:szCs w:val="14"/>
              </w:rPr>
              <w:t>5,22%</w:t>
            </w:r>
          </w:p>
        </w:tc>
        <w:tc>
          <w:tcPr>
            <w:tcW w:w="648" w:type="dxa"/>
            <w:tcBorders>
              <w:top w:val="nil"/>
              <w:left w:val="nil"/>
              <w:bottom w:val="single" w:sz="4" w:space="0" w:color="auto"/>
              <w:right w:val="single" w:sz="4" w:space="0" w:color="auto"/>
            </w:tcBorders>
            <w:shd w:val="clear" w:color="auto" w:fill="auto"/>
            <w:noWrap/>
            <w:vAlign w:val="center"/>
            <w:hideMark/>
          </w:tcPr>
          <w:p w14:paraId="2DF50883" w14:textId="77777777" w:rsidR="0072661B" w:rsidRPr="00B86E6E" w:rsidRDefault="0072661B" w:rsidP="00E526D2">
            <w:pPr>
              <w:jc w:val="center"/>
              <w:rPr>
                <w:sz w:val="14"/>
                <w:szCs w:val="14"/>
              </w:rPr>
            </w:pPr>
            <w:r w:rsidRPr="00B86E6E">
              <w:rPr>
                <w:sz w:val="14"/>
                <w:szCs w:val="14"/>
              </w:rPr>
              <w:t>5,21%</w:t>
            </w:r>
          </w:p>
        </w:tc>
        <w:tc>
          <w:tcPr>
            <w:tcW w:w="648" w:type="dxa"/>
            <w:tcBorders>
              <w:top w:val="nil"/>
              <w:left w:val="nil"/>
              <w:bottom w:val="single" w:sz="4" w:space="0" w:color="auto"/>
              <w:right w:val="single" w:sz="4" w:space="0" w:color="auto"/>
            </w:tcBorders>
            <w:shd w:val="clear" w:color="auto" w:fill="auto"/>
            <w:noWrap/>
            <w:vAlign w:val="center"/>
            <w:hideMark/>
          </w:tcPr>
          <w:p w14:paraId="2C544935" w14:textId="77777777" w:rsidR="0072661B" w:rsidRPr="00B86E6E" w:rsidRDefault="0072661B" w:rsidP="00E526D2">
            <w:pPr>
              <w:jc w:val="center"/>
              <w:rPr>
                <w:sz w:val="14"/>
                <w:szCs w:val="14"/>
              </w:rPr>
            </w:pPr>
            <w:r w:rsidRPr="00B86E6E">
              <w:rPr>
                <w:sz w:val="14"/>
                <w:szCs w:val="14"/>
              </w:rPr>
              <w:t>5,20%</w:t>
            </w:r>
          </w:p>
        </w:tc>
        <w:tc>
          <w:tcPr>
            <w:tcW w:w="648" w:type="dxa"/>
            <w:tcBorders>
              <w:top w:val="nil"/>
              <w:left w:val="nil"/>
              <w:bottom w:val="single" w:sz="4" w:space="0" w:color="auto"/>
              <w:right w:val="single" w:sz="4" w:space="0" w:color="auto"/>
            </w:tcBorders>
            <w:shd w:val="clear" w:color="auto" w:fill="auto"/>
            <w:noWrap/>
            <w:vAlign w:val="center"/>
            <w:hideMark/>
          </w:tcPr>
          <w:p w14:paraId="388931E6" w14:textId="77777777" w:rsidR="0072661B" w:rsidRPr="00B86E6E" w:rsidRDefault="0072661B" w:rsidP="00E526D2">
            <w:pPr>
              <w:jc w:val="center"/>
              <w:rPr>
                <w:sz w:val="14"/>
                <w:szCs w:val="14"/>
              </w:rPr>
            </w:pPr>
            <w:r w:rsidRPr="00B86E6E">
              <w:rPr>
                <w:sz w:val="14"/>
                <w:szCs w:val="14"/>
              </w:rPr>
              <w:t>5,20%</w:t>
            </w:r>
          </w:p>
        </w:tc>
      </w:tr>
      <w:tr w:rsidR="0072661B" w:rsidRPr="00B86E6E" w14:paraId="2FDA4058"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AD575C8" w14:textId="77777777" w:rsidR="0072661B" w:rsidRPr="00B86E6E" w:rsidRDefault="0072661B" w:rsidP="00E526D2">
            <w:pPr>
              <w:jc w:val="center"/>
              <w:rPr>
                <w:sz w:val="14"/>
                <w:szCs w:val="14"/>
              </w:rPr>
            </w:pPr>
            <w:r w:rsidRPr="00B86E6E">
              <w:rPr>
                <w:sz w:val="14"/>
                <w:szCs w:val="14"/>
              </w:rPr>
              <w:t>1</w:t>
            </w:r>
            <w:r>
              <w:rPr>
                <w:sz w:val="14"/>
                <w:szCs w:val="14"/>
              </w:rPr>
              <w:t>5</w:t>
            </w:r>
          </w:p>
        </w:tc>
        <w:tc>
          <w:tcPr>
            <w:tcW w:w="3142" w:type="dxa"/>
            <w:tcBorders>
              <w:top w:val="nil"/>
              <w:left w:val="nil"/>
              <w:bottom w:val="single" w:sz="4" w:space="0" w:color="auto"/>
              <w:right w:val="single" w:sz="4" w:space="0" w:color="auto"/>
            </w:tcBorders>
            <w:shd w:val="clear" w:color="auto" w:fill="auto"/>
            <w:noWrap/>
            <w:vAlign w:val="center"/>
            <w:hideMark/>
          </w:tcPr>
          <w:p w14:paraId="2A144A5C" w14:textId="77777777" w:rsidR="0072661B" w:rsidRPr="005B39FD" w:rsidRDefault="0072661B" w:rsidP="00E526D2">
            <w:pPr>
              <w:rPr>
                <w:sz w:val="14"/>
                <w:szCs w:val="14"/>
              </w:rPr>
            </w:pPr>
            <w:r w:rsidRPr="005B39FD">
              <w:rPr>
                <w:color w:val="000000"/>
                <w:sz w:val="14"/>
                <w:szCs w:val="14"/>
              </w:rPr>
              <w:t>АО «НПФ Сбербанка»</w:t>
            </w:r>
          </w:p>
        </w:tc>
        <w:tc>
          <w:tcPr>
            <w:tcW w:w="648" w:type="dxa"/>
            <w:tcBorders>
              <w:top w:val="nil"/>
              <w:left w:val="nil"/>
              <w:bottom w:val="single" w:sz="4" w:space="0" w:color="auto"/>
              <w:right w:val="single" w:sz="4" w:space="0" w:color="auto"/>
            </w:tcBorders>
            <w:shd w:val="clear" w:color="auto" w:fill="auto"/>
            <w:noWrap/>
            <w:vAlign w:val="center"/>
            <w:hideMark/>
          </w:tcPr>
          <w:p w14:paraId="67756796" w14:textId="77777777" w:rsidR="0072661B" w:rsidRPr="00B86E6E" w:rsidRDefault="0072661B" w:rsidP="00E526D2">
            <w:pPr>
              <w:jc w:val="center"/>
              <w:rPr>
                <w:sz w:val="14"/>
                <w:szCs w:val="14"/>
              </w:rPr>
            </w:pPr>
            <w:r w:rsidRPr="00B86E6E">
              <w:rPr>
                <w:sz w:val="14"/>
                <w:szCs w:val="14"/>
              </w:rPr>
              <w:t>15,50%</w:t>
            </w:r>
          </w:p>
        </w:tc>
        <w:tc>
          <w:tcPr>
            <w:tcW w:w="648" w:type="dxa"/>
            <w:tcBorders>
              <w:top w:val="nil"/>
              <w:left w:val="nil"/>
              <w:bottom w:val="single" w:sz="4" w:space="0" w:color="auto"/>
              <w:right w:val="single" w:sz="4" w:space="0" w:color="auto"/>
            </w:tcBorders>
            <w:shd w:val="clear" w:color="auto" w:fill="auto"/>
            <w:noWrap/>
            <w:vAlign w:val="center"/>
            <w:hideMark/>
          </w:tcPr>
          <w:p w14:paraId="1E13E03A" w14:textId="77777777" w:rsidR="0072661B" w:rsidRPr="00B86E6E" w:rsidRDefault="0072661B" w:rsidP="00E526D2">
            <w:pPr>
              <w:jc w:val="center"/>
              <w:rPr>
                <w:sz w:val="14"/>
                <w:szCs w:val="14"/>
              </w:rPr>
            </w:pPr>
            <w:r w:rsidRPr="00B86E6E">
              <w:rPr>
                <w:sz w:val="14"/>
                <w:szCs w:val="14"/>
              </w:rPr>
              <w:t>8,59%</w:t>
            </w:r>
          </w:p>
        </w:tc>
        <w:tc>
          <w:tcPr>
            <w:tcW w:w="648" w:type="dxa"/>
            <w:tcBorders>
              <w:top w:val="nil"/>
              <w:left w:val="nil"/>
              <w:bottom w:val="single" w:sz="4" w:space="0" w:color="auto"/>
              <w:right w:val="single" w:sz="4" w:space="0" w:color="auto"/>
            </w:tcBorders>
            <w:shd w:val="clear" w:color="auto" w:fill="auto"/>
            <w:noWrap/>
            <w:vAlign w:val="center"/>
            <w:hideMark/>
          </w:tcPr>
          <w:p w14:paraId="7B8DD8C6" w14:textId="77777777" w:rsidR="0072661B" w:rsidRPr="00B86E6E" w:rsidRDefault="0072661B" w:rsidP="00E526D2">
            <w:pPr>
              <w:jc w:val="center"/>
              <w:rPr>
                <w:sz w:val="14"/>
                <w:szCs w:val="14"/>
              </w:rPr>
            </w:pPr>
            <w:r w:rsidRPr="00B86E6E">
              <w:rPr>
                <w:sz w:val="14"/>
                <w:szCs w:val="14"/>
              </w:rPr>
              <w:t>7,48%</w:t>
            </w:r>
          </w:p>
        </w:tc>
        <w:tc>
          <w:tcPr>
            <w:tcW w:w="648" w:type="dxa"/>
            <w:tcBorders>
              <w:top w:val="nil"/>
              <w:left w:val="nil"/>
              <w:bottom w:val="single" w:sz="4" w:space="0" w:color="auto"/>
              <w:right w:val="single" w:sz="4" w:space="0" w:color="auto"/>
            </w:tcBorders>
            <w:shd w:val="clear" w:color="auto" w:fill="auto"/>
            <w:noWrap/>
            <w:vAlign w:val="center"/>
            <w:hideMark/>
          </w:tcPr>
          <w:p w14:paraId="0BC21D9E" w14:textId="77777777" w:rsidR="0072661B" w:rsidRPr="00B86E6E" w:rsidRDefault="0072661B" w:rsidP="00E526D2">
            <w:pPr>
              <w:jc w:val="center"/>
              <w:rPr>
                <w:sz w:val="14"/>
                <w:szCs w:val="14"/>
              </w:rPr>
            </w:pPr>
            <w:r w:rsidRPr="00B86E6E">
              <w:rPr>
                <w:sz w:val="14"/>
                <w:szCs w:val="14"/>
              </w:rPr>
              <w:t>7,03%</w:t>
            </w:r>
          </w:p>
        </w:tc>
        <w:tc>
          <w:tcPr>
            <w:tcW w:w="648" w:type="dxa"/>
            <w:tcBorders>
              <w:top w:val="nil"/>
              <w:left w:val="nil"/>
              <w:bottom w:val="single" w:sz="4" w:space="0" w:color="auto"/>
              <w:right w:val="single" w:sz="4" w:space="0" w:color="auto"/>
            </w:tcBorders>
            <w:shd w:val="clear" w:color="auto" w:fill="auto"/>
            <w:noWrap/>
            <w:vAlign w:val="center"/>
            <w:hideMark/>
          </w:tcPr>
          <w:p w14:paraId="30F6E947" w14:textId="77777777" w:rsidR="0072661B" w:rsidRPr="00B86E6E" w:rsidRDefault="0072661B" w:rsidP="00E526D2">
            <w:pPr>
              <w:jc w:val="center"/>
              <w:rPr>
                <w:sz w:val="14"/>
                <w:szCs w:val="14"/>
              </w:rPr>
            </w:pPr>
            <w:r w:rsidRPr="00B86E6E">
              <w:rPr>
                <w:sz w:val="14"/>
                <w:szCs w:val="14"/>
              </w:rPr>
              <w:t>6,78%</w:t>
            </w:r>
          </w:p>
        </w:tc>
        <w:tc>
          <w:tcPr>
            <w:tcW w:w="648" w:type="dxa"/>
            <w:tcBorders>
              <w:top w:val="nil"/>
              <w:left w:val="nil"/>
              <w:bottom w:val="single" w:sz="4" w:space="0" w:color="auto"/>
              <w:right w:val="single" w:sz="4" w:space="0" w:color="auto"/>
            </w:tcBorders>
            <w:shd w:val="clear" w:color="auto" w:fill="auto"/>
            <w:noWrap/>
            <w:vAlign w:val="center"/>
            <w:hideMark/>
          </w:tcPr>
          <w:p w14:paraId="0B600916" w14:textId="77777777" w:rsidR="0072661B" w:rsidRPr="00B86E6E" w:rsidRDefault="0072661B" w:rsidP="00E526D2">
            <w:pPr>
              <w:jc w:val="center"/>
              <w:rPr>
                <w:sz w:val="14"/>
                <w:szCs w:val="14"/>
              </w:rPr>
            </w:pPr>
            <w:r w:rsidRPr="00B86E6E">
              <w:rPr>
                <w:sz w:val="14"/>
                <w:szCs w:val="14"/>
              </w:rPr>
              <w:t>6,63%</w:t>
            </w:r>
          </w:p>
        </w:tc>
        <w:tc>
          <w:tcPr>
            <w:tcW w:w="648" w:type="dxa"/>
            <w:tcBorders>
              <w:top w:val="nil"/>
              <w:left w:val="nil"/>
              <w:bottom w:val="single" w:sz="4" w:space="0" w:color="auto"/>
              <w:right w:val="single" w:sz="4" w:space="0" w:color="auto"/>
            </w:tcBorders>
            <w:shd w:val="clear" w:color="auto" w:fill="auto"/>
            <w:noWrap/>
            <w:vAlign w:val="center"/>
            <w:hideMark/>
          </w:tcPr>
          <w:p w14:paraId="7E493E9F" w14:textId="77777777" w:rsidR="0072661B" w:rsidRPr="00B86E6E" w:rsidRDefault="0072661B" w:rsidP="00E526D2">
            <w:pPr>
              <w:jc w:val="center"/>
              <w:rPr>
                <w:sz w:val="14"/>
                <w:szCs w:val="14"/>
              </w:rPr>
            </w:pPr>
            <w:r w:rsidRPr="00B86E6E">
              <w:rPr>
                <w:sz w:val="14"/>
                <w:szCs w:val="14"/>
              </w:rPr>
              <w:t>6,52%</w:t>
            </w:r>
          </w:p>
        </w:tc>
        <w:tc>
          <w:tcPr>
            <w:tcW w:w="648" w:type="dxa"/>
            <w:tcBorders>
              <w:top w:val="nil"/>
              <w:left w:val="nil"/>
              <w:bottom w:val="single" w:sz="4" w:space="0" w:color="auto"/>
              <w:right w:val="single" w:sz="4" w:space="0" w:color="auto"/>
            </w:tcBorders>
            <w:shd w:val="clear" w:color="auto" w:fill="auto"/>
            <w:noWrap/>
            <w:vAlign w:val="center"/>
            <w:hideMark/>
          </w:tcPr>
          <w:p w14:paraId="5AF44B5A" w14:textId="77777777" w:rsidR="0072661B" w:rsidRPr="00B86E6E" w:rsidRDefault="0072661B" w:rsidP="00E526D2">
            <w:pPr>
              <w:jc w:val="center"/>
              <w:rPr>
                <w:sz w:val="14"/>
                <w:szCs w:val="14"/>
              </w:rPr>
            </w:pPr>
            <w:r w:rsidRPr="00B86E6E">
              <w:rPr>
                <w:sz w:val="14"/>
                <w:szCs w:val="14"/>
              </w:rPr>
              <w:t>6,44%</w:t>
            </w:r>
          </w:p>
        </w:tc>
        <w:tc>
          <w:tcPr>
            <w:tcW w:w="648" w:type="dxa"/>
            <w:tcBorders>
              <w:top w:val="nil"/>
              <w:left w:val="nil"/>
              <w:bottom w:val="single" w:sz="4" w:space="0" w:color="auto"/>
              <w:right w:val="single" w:sz="4" w:space="0" w:color="auto"/>
            </w:tcBorders>
            <w:shd w:val="clear" w:color="auto" w:fill="auto"/>
            <w:noWrap/>
            <w:vAlign w:val="center"/>
            <w:hideMark/>
          </w:tcPr>
          <w:p w14:paraId="68FBA39E" w14:textId="77777777" w:rsidR="0072661B" w:rsidRPr="00B86E6E" w:rsidRDefault="0072661B" w:rsidP="00E526D2">
            <w:pPr>
              <w:jc w:val="center"/>
              <w:rPr>
                <w:sz w:val="14"/>
                <w:szCs w:val="14"/>
              </w:rPr>
            </w:pPr>
            <w:r w:rsidRPr="00B86E6E">
              <w:rPr>
                <w:sz w:val="14"/>
                <w:szCs w:val="14"/>
              </w:rPr>
              <w:t>6,38%</w:t>
            </w:r>
          </w:p>
        </w:tc>
        <w:tc>
          <w:tcPr>
            <w:tcW w:w="648" w:type="dxa"/>
            <w:tcBorders>
              <w:top w:val="nil"/>
              <w:left w:val="nil"/>
              <w:bottom w:val="single" w:sz="4" w:space="0" w:color="auto"/>
              <w:right w:val="single" w:sz="4" w:space="0" w:color="auto"/>
            </w:tcBorders>
            <w:shd w:val="clear" w:color="auto" w:fill="auto"/>
            <w:noWrap/>
            <w:vAlign w:val="center"/>
            <w:hideMark/>
          </w:tcPr>
          <w:p w14:paraId="18C0E221" w14:textId="77777777" w:rsidR="0072661B" w:rsidRPr="00B86E6E" w:rsidRDefault="0072661B" w:rsidP="00E526D2">
            <w:pPr>
              <w:jc w:val="center"/>
              <w:rPr>
                <w:sz w:val="14"/>
                <w:szCs w:val="14"/>
              </w:rPr>
            </w:pPr>
            <w:r w:rsidRPr="00B86E6E">
              <w:rPr>
                <w:sz w:val="14"/>
                <w:szCs w:val="14"/>
              </w:rPr>
              <w:t>6,34%</w:t>
            </w:r>
          </w:p>
        </w:tc>
        <w:tc>
          <w:tcPr>
            <w:tcW w:w="648" w:type="dxa"/>
            <w:tcBorders>
              <w:top w:val="nil"/>
              <w:left w:val="nil"/>
              <w:bottom w:val="single" w:sz="4" w:space="0" w:color="auto"/>
              <w:right w:val="single" w:sz="4" w:space="0" w:color="auto"/>
            </w:tcBorders>
            <w:shd w:val="clear" w:color="auto" w:fill="auto"/>
            <w:noWrap/>
            <w:vAlign w:val="center"/>
            <w:hideMark/>
          </w:tcPr>
          <w:p w14:paraId="3AAFDDE3" w14:textId="77777777" w:rsidR="0072661B" w:rsidRPr="00B86E6E" w:rsidRDefault="0072661B" w:rsidP="00E526D2">
            <w:pPr>
              <w:jc w:val="center"/>
              <w:rPr>
                <w:sz w:val="14"/>
                <w:szCs w:val="14"/>
              </w:rPr>
            </w:pPr>
            <w:r w:rsidRPr="00B86E6E">
              <w:rPr>
                <w:sz w:val="14"/>
                <w:szCs w:val="14"/>
              </w:rPr>
              <w:t>6,30%</w:t>
            </w:r>
          </w:p>
        </w:tc>
        <w:tc>
          <w:tcPr>
            <w:tcW w:w="648" w:type="dxa"/>
            <w:tcBorders>
              <w:top w:val="nil"/>
              <w:left w:val="nil"/>
              <w:bottom w:val="single" w:sz="4" w:space="0" w:color="auto"/>
              <w:right w:val="single" w:sz="4" w:space="0" w:color="auto"/>
            </w:tcBorders>
            <w:shd w:val="clear" w:color="auto" w:fill="auto"/>
            <w:noWrap/>
            <w:vAlign w:val="center"/>
            <w:hideMark/>
          </w:tcPr>
          <w:p w14:paraId="07E01566" w14:textId="77777777" w:rsidR="0072661B" w:rsidRPr="00B86E6E" w:rsidRDefault="0072661B" w:rsidP="00E526D2">
            <w:pPr>
              <w:jc w:val="center"/>
              <w:rPr>
                <w:sz w:val="14"/>
                <w:szCs w:val="14"/>
              </w:rPr>
            </w:pPr>
            <w:r w:rsidRPr="00B86E6E">
              <w:rPr>
                <w:sz w:val="14"/>
                <w:szCs w:val="14"/>
              </w:rPr>
              <w:t>6,27%</w:t>
            </w:r>
          </w:p>
        </w:tc>
        <w:tc>
          <w:tcPr>
            <w:tcW w:w="648" w:type="dxa"/>
            <w:tcBorders>
              <w:top w:val="nil"/>
              <w:left w:val="nil"/>
              <w:bottom w:val="single" w:sz="4" w:space="0" w:color="auto"/>
              <w:right w:val="single" w:sz="4" w:space="0" w:color="auto"/>
            </w:tcBorders>
            <w:shd w:val="clear" w:color="auto" w:fill="auto"/>
            <w:noWrap/>
            <w:vAlign w:val="center"/>
            <w:hideMark/>
          </w:tcPr>
          <w:p w14:paraId="3AA1ABEB" w14:textId="77777777" w:rsidR="0072661B" w:rsidRPr="00B86E6E" w:rsidRDefault="0072661B" w:rsidP="00E526D2">
            <w:pPr>
              <w:jc w:val="center"/>
              <w:rPr>
                <w:sz w:val="14"/>
                <w:szCs w:val="14"/>
              </w:rPr>
            </w:pPr>
            <w:r w:rsidRPr="00B86E6E">
              <w:rPr>
                <w:sz w:val="14"/>
                <w:szCs w:val="14"/>
              </w:rPr>
              <w:t>6,24%</w:t>
            </w:r>
          </w:p>
        </w:tc>
        <w:tc>
          <w:tcPr>
            <w:tcW w:w="648" w:type="dxa"/>
            <w:tcBorders>
              <w:top w:val="nil"/>
              <w:left w:val="nil"/>
              <w:bottom w:val="single" w:sz="4" w:space="0" w:color="auto"/>
              <w:right w:val="single" w:sz="4" w:space="0" w:color="auto"/>
            </w:tcBorders>
            <w:shd w:val="clear" w:color="auto" w:fill="auto"/>
            <w:noWrap/>
            <w:vAlign w:val="center"/>
            <w:hideMark/>
          </w:tcPr>
          <w:p w14:paraId="674D233F" w14:textId="77777777" w:rsidR="0072661B" w:rsidRPr="00B86E6E" w:rsidRDefault="0072661B" w:rsidP="00E526D2">
            <w:pPr>
              <w:jc w:val="center"/>
              <w:rPr>
                <w:sz w:val="14"/>
                <w:szCs w:val="14"/>
              </w:rPr>
            </w:pPr>
            <w:r w:rsidRPr="00B86E6E">
              <w:rPr>
                <w:sz w:val="14"/>
                <w:szCs w:val="14"/>
              </w:rPr>
              <w:t>6,22%</w:t>
            </w:r>
          </w:p>
        </w:tc>
        <w:tc>
          <w:tcPr>
            <w:tcW w:w="648" w:type="dxa"/>
            <w:tcBorders>
              <w:top w:val="nil"/>
              <w:left w:val="nil"/>
              <w:bottom w:val="single" w:sz="4" w:space="0" w:color="auto"/>
              <w:right w:val="single" w:sz="4" w:space="0" w:color="auto"/>
            </w:tcBorders>
            <w:shd w:val="clear" w:color="auto" w:fill="auto"/>
            <w:noWrap/>
            <w:vAlign w:val="center"/>
            <w:hideMark/>
          </w:tcPr>
          <w:p w14:paraId="154E0FAA" w14:textId="77777777" w:rsidR="0072661B" w:rsidRPr="00B86E6E" w:rsidRDefault="0072661B" w:rsidP="00E526D2">
            <w:pPr>
              <w:jc w:val="center"/>
              <w:rPr>
                <w:sz w:val="14"/>
                <w:szCs w:val="14"/>
              </w:rPr>
            </w:pPr>
            <w:r w:rsidRPr="00B86E6E">
              <w:rPr>
                <w:sz w:val="14"/>
                <w:szCs w:val="14"/>
              </w:rPr>
              <w:t>6,20%</w:t>
            </w:r>
          </w:p>
        </w:tc>
        <w:tc>
          <w:tcPr>
            <w:tcW w:w="648" w:type="dxa"/>
            <w:tcBorders>
              <w:top w:val="nil"/>
              <w:left w:val="nil"/>
              <w:bottom w:val="single" w:sz="4" w:space="0" w:color="auto"/>
              <w:right w:val="single" w:sz="4" w:space="0" w:color="auto"/>
            </w:tcBorders>
            <w:shd w:val="clear" w:color="auto" w:fill="auto"/>
            <w:noWrap/>
            <w:vAlign w:val="center"/>
            <w:hideMark/>
          </w:tcPr>
          <w:p w14:paraId="6EBBB62F" w14:textId="77777777" w:rsidR="0072661B" w:rsidRPr="00B86E6E" w:rsidRDefault="0072661B" w:rsidP="00E526D2">
            <w:pPr>
              <w:jc w:val="center"/>
              <w:rPr>
                <w:sz w:val="14"/>
                <w:szCs w:val="14"/>
              </w:rPr>
            </w:pPr>
            <w:r w:rsidRPr="00B86E6E">
              <w:rPr>
                <w:sz w:val="14"/>
                <w:szCs w:val="14"/>
              </w:rPr>
              <w:t>6,18%</w:t>
            </w:r>
          </w:p>
        </w:tc>
        <w:tc>
          <w:tcPr>
            <w:tcW w:w="648" w:type="dxa"/>
            <w:tcBorders>
              <w:top w:val="nil"/>
              <w:left w:val="nil"/>
              <w:bottom w:val="single" w:sz="4" w:space="0" w:color="auto"/>
              <w:right w:val="single" w:sz="4" w:space="0" w:color="auto"/>
            </w:tcBorders>
            <w:shd w:val="clear" w:color="auto" w:fill="auto"/>
            <w:noWrap/>
            <w:vAlign w:val="center"/>
            <w:hideMark/>
          </w:tcPr>
          <w:p w14:paraId="32492994" w14:textId="77777777" w:rsidR="0072661B" w:rsidRPr="00B86E6E" w:rsidRDefault="0072661B" w:rsidP="00E526D2">
            <w:pPr>
              <w:jc w:val="center"/>
              <w:rPr>
                <w:sz w:val="14"/>
                <w:szCs w:val="14"/>
              </w:rPr>
            </w:pPr>
            <w:r w:rsidRPr="00B86E6E">
              <w:rPr>
                <w:sz w:val="14"/>
                <w:szCs w:val="14"/>
              </w:rPr>
              <w:t>6,17%</w:t>
            </w:r>
          </w:p>
        </w:tc>
        <w:tc>
          <w:tcPr>
            <w:tcW w:w="648" w:type="dxa"/>
            <w:tcBorders>
              <w:top w:val="nil"/>
              <w:left w:val="nil"/>
              <w:bottom w:val="single" w:sz="4" w:space="0" w:color="auto"/>
              <w:right w:val="single" w:sz="4" w:space="0" w:color="auto"/>
            </w:tcBorders>
            <w:shd w:val="clear" w:color="auto" w:fill="auto"/>
            <w:noWrap/>
            <w:vAlign w:val="center"/>
            <w:hideMark/>
          </w:tcPr>
          <w:p w14:paraId="3BCCDA06" w14:textId="77777777" w:rsidR="0072661B" w:rsidRPr="00B86E6E" w:rsidRDefault="0072661B" w:rsidP="00E526D2">
            <w:pPr>
              <w:jc w:val="center"/>
              <w:rPr>
                <w:sz w:val="14"/>
                <w:szCs w:val="14"/>
              </w:rPr>
            </w:pPr>
            <w:r w:rsidRPr="00B86E6E">
              <w:rPr>
                <w:sz w:val="14"/>
                <w:szCs w:val="14"/>
              </w:rPr>
              <w:t>6,16%</w:t>
            </w:r>
          </w:p>
        </w:tc>
        <w:tc>
          <w:tcPr>
            <w:tcW w:w="648" w:type="dxa"/>
            <w:tcBorders>
              <w:top w:val="nil"/>
              <w:left w:val="nil"/>
              <w:bottom w:val="single" w:sz="4" w:space="0" w:color="auto"/>
              <w:right w:val="single" w:sz="4" w:space="0" w:color="auto"/>
            </w:tcBorders>
            <w:shd w:val="clear" w:color="auto" w:fill="auto"/>
            <w:noWrap/>
            <w:vAlign w:val="center"/>
            <w:hideMark/>
          </w:tcPr>
          <w:p w14:paraId="3CD4E80E" w14:textId="77777777" w:rsidR="0072661B" w:rsidRPr="00B86E6E" w:rsidRDefault="0072661B" w:rsidP="00E526D2">
            <w:pPr>
              <w:jc w:val="center"/>
              <w:rPr>
                <w:sz w:val="14"/>
                <w:szCs w:val="14"/>
              </w:rPr>
            </w:pPr>
            <w:r w:rsidRPr="00B86E6E">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4ED72CB0" w14:textId="77777777" w:rsidR="0072661B" w:rsidRPr="00B86E6E" w:rsidRDefault="0072661B" w:rsidP="00E526D2">
            <w:pPr>
              <w:jc w:val="center"/>
              <w:rPr>
                <w:sz w:val="14"/>
                <w:szCs w:val="14"/>
              </w:rPr>
            </w:pPr>
            <w:r w:rsidRPr="00B86E6E">
              <w:rPr>
                <w:sz w:val="14"/>
                <w:szCs w:val="14"/>
              </w:rPr>
              <w:t>6,13%</w:t>
            </w:r>
          </w:p>
        </w:tc>
      </w:tr>
      <w:tr w:rsidR="0072661B" w:rsidRPr="00B86E6E" w14:paraId="36360629"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2E332BA" w14:textId="77777777" w:rsidR="0072661B" w:rsidRPr="00B86E6E" w:rsidRDefault="0072661B" w:rsidP="00E526D2">
            <w:pPr>
              <w:jc w:val="center"/>
              <w:rPr>
                <w:sz w:val="14"/>
                <w:szCs w:val="14"/>
              </w:rPr>
            </w:pPr>
            <w:r w:rsidRPr="00B86E6E">
              <w:rPr>
                <w:sz w:val="14"/>
                <w:szCs w:val="14"/>
              </w:rPr>
              <w:t>1</w:t>
            </w:r>
            <w:r>
              <w:rPr>
                <w:sz w:val="14"/>
                <w:szCs w:val="14"/>
              </w:rPr>
              <w:t>6</w:t>
            </w:r>
          </w:p>
        </w:tc>
        <w:tc>
          <w:tcPr>
            <w:tcW w:w="3142" w:type="dxa"/>
            <w:tcBorders>
              <w:top w:val="nil"/>
              <w:left w:val="nil"/>
              <w:bottom w:val="single" w:sz="4" w:space="0" w:color="auto"/>
              <w:right w:val="single" w:sz="4" w:space="0" w:color="auto"/>
            </w:tcBorders>
            <w:shd w:val="clear" w:color="auto" w:fill="auto"/>
            <w:noWrap/>
            <w:vAlign w:val="center"/>
            <w:hideMark/>
          </w:tcPr>
          <w:p w14:paraId="411E03B4" w14:textId="77777777" w:rsidR="0072661B" w:rsidRPr="005B39FD" w:rsidRDefault="0072661B" w:rsidP="00E526D2">
            <w:pPr>
              <w:rPr>
                <w:sz w:val="14"/>
                <w:szCs w:val="14"/>
              </w:rPr>
            </w:pPr>
            <w:r w:rsidRPr="005B39FD">
              <w:rPr>
                <w:color w:val="000000"/>
                <w:sz w:val="14"/>
                <w:szCs w:val="14"/>
              </w:rPr>
              <w:t>АО «НПФ «Социум»</w:t>
            </w:r>
          </w:p>
        </w:tc>
        <w:tc>
          <w:tcPr>
            <w:tcW w:w="648" w:type="dxa"/>
            <w:tcBorders>
              <w:top w:val="nil"/>
              <w:left w:val="nil"/>
              <w:bottom w:val="single" w:sz="4" w:space="0" w:color="auto"/>
              <w:right w:val="single" w:sz="4" w:space="0" w:color="auto"/>
            </w:tcBorders>
            <w:shd w:val="clear" w:color="auto" w:fill="auto"/>
            <w:noWrap/>
            <w:vAlign w:val="center"/>
            <w:hideMark/>
          </w:tcPr>
          <w:p w14:paraId="3780ED14" w14:textId="77777777" w:rsidR="0072661B" w:rsidRPr="00B86E6E" w:rsidRDefault="0072661B" w:rsidP="00E526D2">
            <w:pPr>
              <w:jc w:val="center"/>
              <w:rPr>
                <w:sz w:val="14"/>
                <w:szCs w:val="14"/>
              </w:rPr>
            </w:pPr>
            <w:r w:rsidRPr="00B86E6E">
              <w:rPr>
                <w:sz w:val="14"/>
                <w:szCs w:val="14"/>
              </w:rPr>
              <w:t>5,44%</w:t>
            </w:r>
          </w:p>
        </w:tc>
        <w:tc>
          <w:tcPr>
            <w:tcW w:w="648" w:type="dxa"/>
            <w:tcBorders>
              <w:top w:val="nil"/>
              <w:left w:val="nil"/>
              <w:bottom w:val="single" w:sz="4" w:space="0" w:color="auto"/>
              <w:right w:val="single" w:sz="4" w:space="0" w:color="auto"/>
            </w:tcBorders>
            <w:shd w:val="clear" w:color="auto" w:fill="auto"/>
            <w:noWrap/>
            <w:vAlign w:val="center"/>
            <w:hideMark/>
          </w:tcPr>
          <w:p w14:paraId="6813E630"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5E72BC0B"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72A4CE74"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37913DE3"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5A001025"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4F783DBF"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52E5AE37"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5059480D"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0C2DECEC"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58E6D72D" w14:textId="77777777" w:rsidR="0072661B" w:rsidRPr="00B86E6E" w:rsidRDefault="0072661B" w:rsidP="00E526D2">
            <w:pPr>
              <w:jc w:val="center"/>
              <w:rPr>
                <w:sz w:val="14"/>
                <w:szCs w:val="14"/>
              </w:rPr>
            </w:pPr>
            <w:r w:rsidRPr="00B86E6E">
              <w:rPr>
                <w:sz w:val="14"/>
                <w:szCs w:val="14"/>
              </w:rPr>
              <w:t>5,43%</w:t>
            </w:r>
          </w:p>
        </w:tc>
        <w:tc>
          <w:tcPr>
            <w:tcW w:w="648" w:type="dxa"/>
            <w:tcBorders>
              <w:top w:val="nil"/>
              <w:left w:val="nil"/>
              <w:bottom w:val="single" w:sz="4" w:space="0" w:color="auto"/>
              <w:right w:val="single" w:sz="4" w:space="0" w:color="auto"/>
            </w:tcBorders>
            <w:shd w:val="clear" w:color="auto" w:fill="auto"/>
            <w:noWrap/>
            <w:vAlign w:val="center"/>
            <w:hideMark/>
          </w:tcPr>
          <w:p w14:paraId="2AD9B117"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7C6B8DBA"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4529189F"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54A275EF"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77933A6C"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663530F3"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21A3D3E3"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25047DBD"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38588012" w14:textId="77777777" w:rsidR="0072661B" w:rsidRPr="00B86E6E" w:rsidRDefault="0072661B" w:rsidP="00E526D2">
            <w:pPr>
              <w:jc w:val="center"/>
              <w:rPr>
                <w:sz w:val="14"/>
                <w:szCs w:val="14"/>
              </w:rPr>
            </w:pPr>
            <w:r w:rsidRPr="00B86E6E">
              <w:rPr>
                <w:sz w:val="14"/>
                <w:szCs w:val="14"/>
              </w:rPr>
              <w:t>5,42%</w:t>
            </w:r>
          </w:p>
        </w:tc>
      </w:tr>
      <w:tr w:rsidR="0072661B" w:rsidRPr="00B86E6E" w14:paraId="1F8BC079"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19721A5" w14:textId="77777777" w:rsidR="0072661B" w:rsidRPr="00B86E6E" w:rsidRDefault="0072661B" w:rsidP="00E526D2">
            <w:pPr>
              <w:jc w:val="center"/>
              <w:rPr>
                <w:sz w:val="14"/>
                <w:szCs w:val="14"/>
              </w:rPr>
            </w:pPr>
            <w:r w:rsidRPr="00B86E6E">
              <w:rPr>
                <w:sz w:val="14"/>
                <w:szCs w:val="14"/>
              </w:rPr>
              <w:t>1</w:t>
            </w:r>
            <w:r>
              <w:rPr>
                <w:sz w:val="14"/>
                <w:szCs w:val="14"/>
              </w:rPr>
              <w:t>7</w:t>
            </w:r>
          </w:p>
        </w:tc>
        <w:tc>
          <w:tcPr>
            <w:tcW w:w="3142" w:type="dxa"/>
            <w:tcBorders>
              <w:top w:val="nil"/>
              <w:left w:val="nil"/>
              <w:bottom w:val="single" w:sz="4" w:space="0" w:color="auto"/>
              <w:right w:val="single" w:sz="4" w:space="0" w:color="auto"/>
            </w:tcBorders>
            <w:shd w:val="clear" w:color="auto" w:fill="auto"/>
            <w:noWrap/>
            <w:vAlign w:val="center"/>
            <w:hideMark/>
          </w:tcPr>
          <w:p w14:paraId="2DF28D1C" w14:textId="77777777" w:rsidR="0072661B" w:rsidRPr="005B39FD" w:rsidRDefault="0072661B" w:rsidP="00E526D2">
            <w:pPr>
              <w:rPr>
                <w:sz w:val="14"/>
                <w:szCs w:val="14"/>
              </w:rPr>
            </w:pPr>
            <w:r w:rsidRPr="005B39FD">
              <w:rPr>
                <w:color w:val="000000"/>
                <w:sz w:val="14"/>
                <w:szCs w:val="14"/>
              </w:rPr>
              <w:t>АО «НПФ «Транснефть»</w:t>
            </w:r>
          </w:p>
        </w:tc>
        <w:tc>
          <w:tcPr>
            <w:tcW w:w="648" w:type="dxa"/>
            <w:tcBorders>
              <w:top w:val="nil"/>
              <w:left w:val="nil"/>
              <w:bottom w:val="single" w:sz="4" w:space="0" w:color="auto"/>
              <w:right w:val="single" w:sz="4" w:space="0" w:color="auto"/>
            </w:tcBorders>
            <w:shd w:val="clear" w:color="auto" w:fill="auto"/>
            <w:noWrap/>
            <w:vAlign w:val="center"/>
            <w:hideMark/>
          </w:tcPr>
          <w:p w14:paraId="4D1C40AA" w14:textId="77777777" w:rsidR="0072661B" w:rsidRPr="00B86E6E" w:rsidRDefault="0072661B" w:rsidP="00E526D2">
            <w:pPr>
              <w:jc w:val="center"/>
              <w:rPr>
                <w:sz w:val="14"/>
                <w:szCs w:val="14"/>
              </w:rPr>
            </w:pPr>
            <w:r w:rsidRPr="00B86E6E">
              <w:rPr>
                <w:sz w:val="14"/>
                <w:szCs w:val="14"/>
              </w:rPr>
              <w:t>7,28%</w:t>
            </w:r>
          </w:p>
        </w:tc>
        <w:tc>
          <w:tcPr>
            <w:tcW w:w="648" w:type="dxa"/>
            <w:tcBorders>
              <w:top w:val="nil"/>
              <w:left w:val="nil"/>
              <w:bottom w:val="single" w:sz="4" w:space="0" w:color="auto"/>
              <w:right w:val="single" w:sz="4" w:space="0" w:color="auto"/>
            </w:tcBorders>
            <w:shd w:val="clear" w:color="auto" w:fill="auto"/>
            <w:noWrap/>
            <w:vAlign w:val="center"/>
            <w:hideMark/>
          </w:tcPr>
          <w:p w14:paraId="4FE99D43" w14:textId="77777777" w:rsidR="0072661B" w:rsidRPr="00B86E6E" w:rsidRDefault="0072661B" w:rsidP="00E526D2">
            <w:pPr>
              <w:jc w:val="center"/>
              <w:rPr>
                <w:sz w:val="14"/>
                <w:szCs w:val="14"/>
              </w:rPr>
            </w:pPr>
            <w:r w:rsidRPr="00B86E6E">
              <w:rPr>
                <w:sz w:val="14"/>
                <w:szCs w:val="14"/>
              </w:rPr>
              <w:t>5,80%</w:t>
            </w:r>
          </w:p>
        </w:tc>
        <w:tc>
          <w:tcPr>
            <w:tcW w:w="648" w:type="dxa"/>
            <w:tcBorders>
              <w:top w:val="nil"/>
              <w:left w:val="nil"/>
              <w:bottom w:val="single" w:sz="4" w:space="0" w:color="auto"/>
              <w:right w:val="single" w:sz="4" w:space="0" w:color="auto"/>
            </w:tcBorders>
            <w:shd w:val="clear" w:color="auto" w:fill="auto"/>
            <w:noWrap/>
            <w:vAlign w:val="center"/>
            <w:hideMark/>
          </w:tcPr>
          <w:p w14:paraId="5042F592" w14:textId="77777777" w:rsidR="0072661B" w:rsidRPr="00B86E6E" w:rsidRDefault="0072661B" w:rsidP="00E526D2">
            <w:pPr>
              <w:jc w:val="center"/>
              <w:rPr>
                <w:sz w:val="14"/>
                <w:szCs w:val="14"/>
              </w:rPr>
            </w:pPr>
            <w:r w:rsidRPr="00B86E6E">
              <w:rPr>
                <w:sz w:val="14"/>
                <w:szCs w:val="14"/>
              </w:rPr>
              <w:t>5,44%</w:t>
            </w:r>
          </w:p>
        </w:tc>
        <w:tc>
          <w:tcPr>
            <w:tcW w:w="648" w:type="dxa"/>
            <w:tcBorders>
              <w:top w:val="nil"/>
              <w:left w:val="nil"/>
              <w:bottom w:val="single" w:sz="4" w:space="0" w:color="auto"/>
              <w:right w:val="single" w:sz="4" w:space="0" w:color="auto"/>
            </w:tcBorders>
            <w:shd w:val="clear" w:color="auto" w:fill="auto"/>
            <w:noWrap/>
            <w:vAlign w:val="center"/>
            <w:hideMark/>
          </w:tcPr>
          <w:p w14:paraId="33D3C0E6" w14:textId="77777777" w:rsidR="0072661B" w:rsidRPr="00B86E6E" w:rsidRDefault="0072661B" w:rsidP="00E526D2">
            <w:pPr>
              <w:jc w:val="center"/>
              <w:rPr>
                <w:sz w:val="14"/>
                <w:szCs w:val="14"/>
              </w:rPr>
            </w:pPr>
            <w:r w:rsidRPr="00B86E6E">
              <w:rPr>
                <w:sz w:val="14"/>
                <w:szCs w:val="14"/>
              </w:rPr>
              <w:t>5,27%</w:t>
            </w:r>
          </w:p>
        </w:tc>
        <w:tc>
          <w:tcPr>
            <w:tcW w:w="648" w:type="dxa"/>
            <w:tcBorders>
              <w:top w:val="nil"/>
              <w:left w:val="nil"/>
              <w:bottom w:val="single" w:sz="4" w:space="0" w:color="auto"/>
              <w:right w:val="single" w:sz="4" w:space="0" w:color="auto"/>
            </w:tcBorders>
            <w:shd w:val="clear" w:color="auto" w:fill="auto"/>
            <w:noWrap/>
            <w:vAlign w:val="center"/>
            <w:hideMark/>
          </w:tcPr>
          <w:p w14:paraId="5D9C0FBE" w14:textId="77777777" w:rsidR="0072661B" w:rsidRPr="00B86E6E" w:rsidRDefault="0072661B" w:rsidP="00E526D2">
            <w:pPr>
              <w:jc w:val="center"/>
              <w:rPr>
                <w:sz w:val="14"/>
                <w:szCs w:val="14"/>
              </w:rPr>
            </w:pPr>
            <w:r w:rsidRPr="00B86E6E">
              <w:rPr>
                <w:sz w:val="14"/>
                <w:szCs w:val="14"/>
              </w:rPr>
              <w:t>5,17%</w:t>
            </w:r>
          </w:p>
        </w:tc>
        <w:tc>
          <w:tcPr>
            <w:tcW w:w="648" w:type="dxa"/>
            <w:tcBorders>
              <w:top w:val="nil"/>
              <w:left w:val="nil"/>
              <w:bottom w:val="single" w:sz="4" w:space="0" w:color="auto"/>
              <w:right w:val="single" w:sz="4" w:space="0" w:color="auto"/>
            </w:tcBorders>
            <w:shd w:val="clear" w:color="auto" w:fill="auto"/>
            <w:noWrap/>
            <w:vAlign w:val="center"/>
            <w:hideMark/>
          </w:tcPr>
          <w:p w14:paraId="4714E435" w14:textId="77777777" w:rsidR="0072661B" w:rsidRPr="00B86E6E" w:rsidRDefault="0072661B" w:rsidP="00E526D2">
            <w:pPr>
              <w:jc w:val="center"/>
              <w:rPr>
                <w:sz w:val="14"/>
                <w:szCs w:val="14"/>
              </w:rPr>
            </w:pPr>
            <w:r w:rsidRPr="00B86E6E">
              <w:rPr>
                <w:sz w:val="14"/>
                <w:szCs w:val="14"/>
              </w:rPr>
              <w:t>5,11%</w:t>
            </w:r>
          </w:p>
        </w:tc>
        <w:tc>
          <w:tcPr>
            <w:tcW w:w="648" w:type="dxa"/>
            <w:tcBorders>
              <w:top w:val="nil"/>
              <w:left w:val="nil"/>
              <w:bottom w:val="single" w:sz="4" w:space="0" w:color="auto"/>
              <w:right w:val="single" w:sz="4" w:space="0" w:color="auto"/>
            </w:tcBorders>
            <w:shd w:val="clear" w:color="auto" w:fill="auto"/>
            <w:noWrap/>
            <w:vAlign w:val="center"/>
            <w:hideMark/>
          </w:tcPr>
          <w:p w14:paraId="0783AC95" w14:textId="77777777" w:rsidR="0072661B" w:rsidRPr="00B86E6E" w:rsidRDefault="0072661B" w:rsidP="00E526D2">
            <w:pPr>
              <w:jc w:val="center"/>
              <w:rPr>
                <w:sz w:val="14"/>
                <w:szCs w:val="14"/>
              </w:rPr>
            </w:pPr>
            <w:r w:rsidRPr="00B86E6E">
              <w:rPr>
                <w:sz w:val="14"/>
                <w:szCs w:val="14"/>
              </w:rPr>
              <w:t>5,07%</w:t>
            </w:r>
          </w:p>
        </w:tc>
        <w:tc>
          <w:tcPr>
            <w:tcW w:w="648" w:type="dxa"/>
            <w:tcBorders>
              <w:top w:val="nil"/>
              <w:left w:val="nil"/>
              <w:bottom w:val="single" w:sz="4" w:space="0" w:color="auto"/>
              <w:right w:val="single" w:sz="4" w:space="0" w:color="auto"/>
            </w:tcBorders>
            <w:shd w:val="clear" w:color="auto" w:fill="auto"/>
            <w:noWrap/>
            <w:vAlign w:val="center"/>
            <w:hideMark/>
          </w:tcPr>
          <w:p w14:paraId="6180961C" w14:textId="77777777" w:rsidR="0072661B" w:rsidRPr="00B86E6E" w:rsidRDefault="0072661B" w:rsidP="00E526D2">
            <w:pPr>
              <w:jc w:val="center"/>
              <w:rPr>
                <w:sz w:val="14"/>
                <w:szCs w:val="14"/>
              </w:rPr>
            </w:pPr>
            <w:r w:rsidRPr="00B86E6E">
              <w:rPr>
                <w:sz w:val="14"/>
                <w:szCs w:val="14"/>
              </w:rPr>
              <w:t>5,04%</w:t>
            </w:r>
          </w:p>
        </w:tc>
        <w:tc>
          <w:tcPr>
            <w:tcW w:w="648" w:type="dxa"/>
            <w:tcBorders>
              <w:top w:val="nil"/>
              <w:left w:val="nil"/>
              <w:bottom w:val="single" w:sz="4" w:space="0" w:color="auto"/>
              <w:right w:val="single" w:sz="4" w:space="0" w:color="auto"/>
            </w:tcBorders>
            <w:shd w:val="clear" w:color="auto" w:fill="auto"/>
            <w:noWrap/>
            <w:vAlign w:val="center"/>
            <w:hideMark/>
          </w:tcPr>
          <w:p w14:paraId="1D0BA30A" w14:textId="77777777" w:rsidR="0072661B" w:rsidRPr="00B86E6E" w:rsidRDefault="0072661B" w:rsidP="00E526D2">
            <w:pPr>
              <w:jc w:val="center"/>
              <w:rPr>
                <w:sz w:val="14"/>
                <w:szCs w:val="14"/>
              </w:rPr>
            </w:pPr>
            <w:r w:rsidRPr="00B86E6E">
              <w:rPr>
                <w:sz w:val="14"/>
                <w:szCs w:val="14"/>
              </w:rPr>
              <w:t>5,01%</w:t>
            </w:r>
          </w:p>
        </w:tc>
        <w:tc>
          <w:tcPr>
            <w:tcW w:w="648" w:type="dxa"/>
            <w:tcBorders>
              <w:top w:val="nil"/>
              <w:left w:val="nil"/>
              <w:bottom w:val="single" w:sz="4" w:space="0" w:color="auto"/>
              <w:right w:val="single" w:sz="4" w:space="0" w:color="auto"/>
            </w:tcBorders>
            <w:shd w:val="clear" w:color="auto" w:fill="auto"/>
            <w:noWrap/>
            <w:vAlign w:val="center"/>
            <w:hideMark/>
          </w:tcPr>
          <w:p w14:paraId="627A7B91" w14:textId="77777777" w:rsidR="0072661B" w:rsidRPr="00B86E6E" w:rsidRDefault="0072661B" w:rsidP="00E526D2">
            <w:pPr>
              <w:jc w:val="center"/>
              <w:rPr>
                <w:sz w:val="14"/>
                <w:szCs w:val="14"/>
              </w:rPr>
            </w:pPr>
            <w:r w:rsidRPr="00B86E6E">
              <w:rPr>
                <w:sz w:val="14"/>
                <w:szCs w:val="14"/>
              </w:rPr>
              <w:t>4,99%</w:t>
            </w:r>
          </w:p>
        </w:tc>
        <w:tc>
          <w:tcPr>
            <w:tcW w:w="648" w:type="dxa"/>
            <w:tcBorders>
              <w:top w:val="nil"/>
              <w:left w:val="nil"/>
              <w:bottom w:val="single" w:sz="4" w:space="0" w:color="auto"/>
              <w:right w:val="single" w:sz="4" w:space="0" w:color="auto"/>
            </w:tcBorders>
            <w:shd w:val="clear" w:color="auto" w:fill="auto"/>
            <w:noWrap/>
            <w:vAlign w:val="center"/>
            <w:hideMark/>
          </w:tcPr>
          <w:p w14:paraId="0FE347B7" w14:textId="77777777" w:rsidR="0072661B" w:rsidRPr="00B86E6E" w:rsidRDefault="0072661B" w:rsidP="00E526D2">
            <w:pPr>
              <w:jc w:val="center"/>
              <w:rPr>
                <w:sz w:val="14"/>
                <w:szCs w:val="14"/>
              </w:rPr>
            </w:pPr>
            <w:r w:rsidRPr="00B86E6E">
              <w:rPr>
                <w:sz w:val="14"/>
                <w:szCs w:val="14"/>
              </w:rPr>
              <w:t>4,98%</w:t>
            </w:r>
          </w:p>
        </w:tc>
        <w:tc>
          <w:tcPr>
            <w:tcW w:w="648" w:type="dxa"/>
            <w:tcBorders>
              <w:top w:val="nil"/>
              <w:left w:val="nil"/>
              <w:bottom w:val="single" w:sz="4" w:space="0" w:color="auto"/>
              <w:right w:val="single" w:sz="4" w:space="0" w:color="auto"/>
            </w:tcBorders>
            <w:shd w:val="clear" w:color="auto" w:fill="auto"/>
            <w:noWrap/>
            <w:vAlign w:val="center"/>
            <w:hideMark/>
          </w:tcPr>
          <w:p w14:paraId="1D42E963" w14:textId="77777777" w:rsidR="0072661B" w:rsidRPr="00B86E6E" w:rsidRDefault="0072661B" w:rsidP="00E526D2">
            <w:pPr>
              <w:jc w:val="center"/>
              <w:rPr>
                <w:sz w:val="14"/>
                <w:szCs w:val="14"/>
              </w:rPr>
            </w:pPr>
            <w:r w:rsidRPr="00B86E6E">
              <w:rPr>
                <w:sz w:val="14"/>
                <w:szCs w:val="14"/>
              </w:rPr>
              <w:t>4,97%</w:t>
            </w:r>
          </w:p>
        </w:tc>
        <w:tc>
          <w:tcPr>
            <w:tcW w:w="648" w:type="dxa"/>
            <w:tcBorders>
              <w:top w:val="nil"/>
              <w:left w:val="nil"/>
              <w:bottom w:val="single" w:sz="4" w:space="0" w:color="auto"/>
              <w:right w:val="single" w:sz="4" w:space="0" w:color="auto"/>
            </w:tcBorders>
            <w:shd w:val="clear" w:color="auto" w:fill="auto"/>
            <w:noWrap/>
            <w:vAlign w:val="center"/>
            <w:hideMark/>
          </w:tcPr>
          <w:p w14:paraId="2B002D65" w14:textId="77777777" w:rsidR="0072661B" w:rsidRPr="00B86E6E" w:rsidRDefault="0072661B" w:rsidP="00E526D2">
            <w:pPr>
              <w:jc w:val="center"/>
              <w:rPr>
                <w:sz w:val="14"/>
                <w:szCs w:val="14"/>
              </w:rPr>
            </w:pPr>
            <w:r w:rsidRPr="00B86E6E">
              <w:rPr>
                <w:sz w:val="14"/>
                <w:szCs w:val="14"/>
              </w:rPr>
              <w:t>4,95%</w:t>
            </w:r>
          </w:p>
        </w:tc>
        <w:tc>
          <w:tcPr>
            <w:tcW w:w="648" w:type="dxa"/>
            <w:tcBorders>
              <w:top w:val="nil"/>
              <w:left w:val="nil"/>
              <w:bottom w:val="single" w:sz="4" w:space="0" w:color="auto"/>
              <w:right w:val="single" w:sz="4" w:space="0" w:color="auto"/>
            </w:tcBorders>
            <w:shd w:val="clear" w:color="auto" w:fill="auto"/>
            <w:noWrap/>
            <w:vAlign w:val="center"/>
            <w:hideMark/>
          </w:tcPr>
          <w:p w14:paraId="40DA3889" w14:textId="77777777" w:rsidR="0072661B" w:rsidRPr="00B86E6E" w:rsidRDefault="0072661B" w:rsidP="00E526D2">
            <w:pPr>
              <w:jc w:val="center"/>
              <w:rPr>
                <w:sz w:val="14"/>
                <w:szCs w:val="14"/>
              </w:rPr>
            </w:pPr>
            <w:r w:rsidRPr="00B86E6E">
              <w:rPr>
                <w:sz w:val="14"/>
                <w:szCs w:val="14"/>
              </w:rPr>
              <w:t>4,94%</w:t>
            </w:r>
          </w:p>
        </w:tc>
        <w:tc>
          <w:tcPr>
            <w:tcW w:w="648" w:type="dxa"/>
            <w:tcBorders>
              <w:top w:val="nil"/>
              <w:left w:val="nil"/>
              <w:bottom w:val="single" w:sz="4" w:space="0" w:color="auto"/>
              <w:right w:val="single" w:sz="4" w:space="0" w:color="auto"/>
            </w:tcBorders>
            <w:shd w:val="clear" w:color="auto" w:fill="auto"/>
            <w:noWrap/>
            <w:vAlign w:val="center"/>
            <w:hideMark/>
          </w:tcPr>
          <w:p w14:paraId="0EB7A621" w14:textId="77777777" w:rsidR="0072661B" w:rsidRPr="00B86E6E" w:rsidRDefault="0072661B" w:rsidP="00E526D2">
            <w:pPr>
              <w:jc w:val="center"/>
              <w:rPr>
                <w:sz w:val="14"/>
                <w:szCs w:val="14"/>
              </w:rPr>
            </w:pPr>
            <w:r w:rsidRPr="00B86E6E">
              <w:rPr>
                <w:sz w:val="14"/>
                <w:szCs w:val="14"/>
              </w:rPr>
              <w:t>4,94%</w:t>
            </w:r>
          </w:p>
        </w:tc>
        <w:tc>
          <w:tcPr>
            <w:tcW w:w="648" w:type="dxa"/>
            <w:tcBorders>
              <w:top w:val="nil"/>
              <w:left w:val="nil"/>
              <w:bottom w:val="single" w:sz="4" w:space="0" w:color="auto"/>
              <w:right w:val="single" w:sz="4" w:space="0" w:color="auto"/>
            </w:tcBorders>
            <w:shd w:val="clear" w:color="auto" w:fill="auto"/>
            <w:noWrap/>
            <w:vAlign w:val="center"/>
            <w:hideMark/>
          </w:tcPr>
          <w:p w14:paraId="366D08F8" w14:textId="77777777" w:rsidR="0072661B" w:rsidRPr="00B86E6E" w:rsidRDefault="0072661B" w:rsidP="00E526D2">
            <w:pPr>
              <w:jc w:val="center"/>
              <w:rPr>
                <w:sz w:val="14"/>
                <w:szCs w:val="14"/>
              </w:rPr>
            </w:pPr>
            <w:r w:rsidRPr="00B86E6E">
              <w:rPr>
                <w:sz w:val="14"/>
                <w:szCs w:val="14"/>
              </w:rPr>
              <w:t>4,93%</w:t>
            </w:r>
          </w:p>
        </w:tc>
        <w:tc>
          <w:tcPr>
            <w:tcW w:w="648" w:type="dxa"/>
            <w:tcBorders>
              <w:top w:val="nil"/>
              <w:left w:val="nil"/>
              <w:bottom w:val="single" w:sz="4" w:space="0" w:color="auto"/>
              <w:right w:val="single" w:sz="4" w:space="0" w:color="auto"/>
            </w:tcBorders>
            <w:shd w:val="clear" w:color="auto" w:fill="auto"/>
            <w:noWrap/>
            <w:vAlign w:val="center"/>
            <w:hideMark/>
          </w:tcPr>
          <w:p w14:paraId="0FFDE8CA" w14:textId="77777777" w:rsidR="0072661B" w:rsidRPr="00B86E6E" w:rsidRDefault="0072661B" w:rsidP="00E526D2">
            <w:pPr>
              <w:jc w:val="center"/>
              <w:rPr>
                <w:sz w:val="14"/>
                <w:szCs w:val="14"/>
              </w:rPr>
            </w:pPr>
            <w:r w:rsidRPr="00B86E6E">
              <w:rPr>
                <w:sz w:val="14"/>
                <w:szCs w:val="14"/>
              </w:rPr>
              <w:t>4,92%</w:t>
            </w:r>
          </w:p>
        </w:tc>
        <w:tc>
          <w:tcPr>
            <w:tcW w:w="648" w:type="dxa"/>
            <w:tcBorders>
              <w:top w:val="nil"/>
              <w:left w:val="nil"/>
              <w:bottom w:val="single" w:sz="4" w:space="0" w:color="auto"/>
              <w:right w:val="single" w:sz="4" w:space="0" w:color="auto"/>
            </w:tcBorders>
            <w:shd w:val="clear" w:color="auto" w:fill="auto"/>
            <w:noWrap/>
            <w:vAlign w:val="center"/>
            <w:hideMark/>
          </w:tcPr>
          <w:p w14:paraId="1AD846EE" w14:textId="77777777" w:rsidR="0072661B" w:rsidRPr="00B86E6E" w:rsidRDefault="0072661B" w:rsidP="00E526D2">
            <w:pPr>
              <w:jc w:val="center"/>
              <w:rPr>
                <w:sz w:val="14"/>
                <w:szCs w:val="14"/>
              </w:rPr>
            </w:pPr>
            <w:r w:rsidRPr="00B86E6E">
              <w:rPr>
                <w:sz w:val="14"/>
                <w:szCs w:val="14"/>
              </w:rPr>
              <w:t>4,92%</w:t>
            </w:r>
          </w:p>
        </w:tc>
        <w:tc>
          <w:tcPr>
            <w:tcW w:w="648" w:type="dxa"/>
            <w:tcBorders>
              <w:top w:val="nil"/>
              <w:left w:val="nil"/>
              <w:bottom w:val="single" w:sz="4" w:space="0" w:color="auto"/>
              <w:right w:val="single" w:sz="4" w:space="0" w:color="auto"/>
            </w:tcBorders>
            <w:shd w:val="clear" w:color="auto" w:fill="auto"/>
            <w:noWrap/>
            <w:vAlign w:val="center"/>
            <w:hideMark/>
          </w:tcPr>
          <w:p w14:paraId="7625DF1E" w14:textId="77777777" w:rsidR="0072661B" w:rsidRPr="00B86E6E" w:rsidRDefault="0072661B" w:rsidP="00E526D2">
            <w:pPr>
              <w:jc w:val="center"/>
              <w:rPr>
                <w:sz w:val="14"/>
                <w:szCs w:val="14"/>
              </w:rPr>
            </w:pPr>
            <w:r w:rsidRPr="00B86E6E">
              <w:rPr>
                <w:sz w:val="14"/>
                <w:szCs w:val="14"/>
              </w:rPr>
              <w:t>4,91%</w:t>
            </w:r>
          </w:p>
        </w:tc>
        <w:tc>
          <w:tcPr>
            <w:tcW w:w="648" w:type="dxa"/>
            <w:tcBorders>
              <w:top w:val="nil"/>
              <w:left w:val="nil"/>
              <w:bottom w:val="single" w:sz="4" w:space="0" w:color="auto"/>
              <w:right w:val="single" w:sz="4" w:space="0" w:color="auto"/>
            </w:tcBorders>
            <w:shd w:val="clear" w:color="auto" w:fill="auto"/>
            <w:noWrap/>
            <w:vAlign w:val="center"/>
            <w:hideMark/>
          </w:tcPr>
          <w:p w14:paraId="25ED66C1" w14:textId="77777777" w:rsidR="0072661B" w:rsidRPr="00B86E6E" w:rsidRDefault="0072661B" w:rsidP="00E526D2">
            <w:pPr>
              <w:jc w:val="center"/>
              <w:rPr>
                <w:sz w:val="14"/>
                <w:szCs w:val="14"/>
              </w:rPr>
            </w:pPr>
            <w:r w:rsidRPr="00B86E6E">
              <w:rPr>
                <w:sz w:val="14"/>
                <w:szCs w:val="14"/>
              </w:rPr>
              <w:t>4,91%</w:t>
            </w:r>
          </w:p>
        </w:tc>
      </w:tr>
      <w:tr w:rsidR="0072661B" w:rsidRPr="00B86E6E" w14:paraId="4C34D10C"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F63AAF0" w14:textId="77777777" w:rsidR="0072661B" w:rsidRPr="00B86E6E" w:rsidRDefault="0072661B" w:rsidP="00E526D2">
            <w:pPr>
              <w:jc w:val="center"/>
              <w:rPr>
                <w:sz w:val="14"/>
                <w:szCs w:val="14"/>
              </w:rPr>
            </w:pPr>
            <w:r>
              <w:rPr>
                <w:sz w:val="14"/>
                <w:szCs w:val="14"/>
              </w:rPr>
              <w:t>18</w:t>
            </w:r>
          </w:p>
        </w:tc>
        <w:tc>
          <w:tcPr>
            <w:tcW w:w="3142" w:type="dxa"/>
            <w:tcBorders>
              <w:top w:val="nil"/>
              <w:left w:val="nil"/>
              <w:bottom w:val="single" w:sz="4" w:space="0" w:color="auto"/>
              <w:right w:val="single" w:sz="4" w:space="0" w:color="auto"/>
            </w:tcBorders>
            <w:shd w:val="clear" w:color="auto" w:fill="auto"/>
            <w:noWrap/>
            <w:vAlign w:val="center"/>
            <w:hideMark/>
          </w:tcPr>
          <w:p w14:paraId="3DA18FE1" w14:textId="77777777" w:rsidR="0072661B" w:rsidRPr="005B39FD" w:rsidRDefault="0072661B" w:rsidP="00E526D2">
            <w:pPr>
              <w:rPr>
                <w:sz w:val="14"/>
                <w:szCs w:val="14"/>
              </w:rPr>
            </w:pPr>
            <w:r w:rsidRPr="005B39FD">
              <w:rPr>
                <w:color w:val="000000"/>
                <w:sz w:val="14"/>
                <w:szCs w:val="14"/>
              </w:rPr>
              <w:t>АО «Ханты-Мансийский НПФ»</w:t>
            </w:r>
          </w:p>
        </w:tc>
        <w:tc>
          <w:tcPr>
            <w:tcW w:w="648" w:type="dxa"/>
            <w:tcBorders>
              <w:top w:val="nil"/>
              <w:left w:val="nil"/>
              <w:bottom w:val="single" w:sz="4" w:space="0" w:color="auto"/>
              <w:right w:val="single" w:sz="4" w:space="0" w:color="auto"/>
            </w:tcBorders>
            <w:shd w:val="clear" w:color="auto" w:fill="auto"/>
            <w:noWrap/>
            <w:vAlign w:val="center"/>
            <w:hideMark/>
          </w:tcPr>
          <w:p w14:paraId="7A198AA5" w14:textId="77777777" w:rsidR="0072661B" w:rsidRPr="00B86E6E" w:rsidRDefault="0072661B" w:rsidP="00E526D2">
            <w:pPr>
              <w:jc w:val="center"/>
              <w:rPr>
                <w:sz w:val="14"/>
                <w:szCs w:val="14"/>
              </w:rPr>
            </w:pPr>
            <w:r w:rsidRPr="00B86E6E">
              <w:rPr>
                <w:sz w:val="14"/>
                <w:szCs w:val="14"/>
              </w:rPr>
              <w:t>3,97%</w:t>
            </w:r>
          </w:p>
        </w:tc>
        <w:tc>
          <w:tcPr>
            <w:tcW w:w="648" w:type="dxa"/>
            <w:tcBorders>
              <w:top w:val="nil"/>
              <w:left w:val="nil"/>
              <w:bottom w:val="single" w:sz="4" w:space="0" w:color="auto"/>
              <w:right w:val="single" w:sz="4" w:space="0" w:color="auto"/>
            </w:tcBorders>
            <w:shd w:val="clear" w:color="auto" w:fill="auto"/>
            <w:noWrap/>
            <w:vAlign w:val="center"/>
            <w:hideMark/>
          </w:tcPr>
          <w:p w14:paraId="40E8C8F6" w14:textId="77777777" w:rsidR="0072661B" w:rsidRPr="00B86E6E" w:rsidRDefault="0072661B" w:rsidP="00E526D2">
            <w:pPr>
              <w:jc w:val="center"/>
              <w:rPr>
                <w:sz w:val="14"/>
                <w:szCs w:val="14"/>
              </w:rPr>
            </w:pPr>
            <w:r w:rsidRPr="00B86E6E">
              <w:rPr>
                <w:sz w:val="14"/>
                <w:szCs w:val="14"/>
              </w:rPr>
              <w:t>3,96%</w:t>
            </w:r>
          </w:p>
        </w:tc>
        <w:tc>
          <w:tcPr>
            <w:tcW w:w="648" w:type="dxa"/>
            <w:tcBorders>
              <w:top w:val="nil"/>
              <w:left w:val="nil"/>
              <w:bottom w:val="single" w:sz="4" w:space="0" w:color="auto"/>
              <w:right w:val="single" w:sz="4" w:space="0" w:color="auto"/>
            </w:tcBorders>
            <w:shd w:val="clear" w:color="auto" w:fill="auto"/>
            <w:noWrap/>
            <w:vAlign w:val="center"/>
            <w:hideMark/>
          </w:tcPr>
          <w:p w14:paraId="3D726A4C"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6964B2C9"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572BA64E"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4097DDA5"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1D1EDE95"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444DB339"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73E17B47"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2C435060"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2D6F36D6"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1E977FEB"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35131B7C"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391237F8"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0AF9E95B"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307A0DBE"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556E0904"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795CB3DE"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746D4E8C" w14:textId="77777777" w:rsidR="0072661B" w:rsidRPr="00B86E6E" w:rsidRDefault="0072661B" w:rsidP="00E526D2">
            <w:pPr>
              <w:jc w:val="center"/>
              <w:rPr>
                <w:sz w:val="14"/>
                <w:szCs w:val="14"/>
              </w:rPr>
            </w:pPr>
            <w:r w:rsidRPr="00B86E6E">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206B374A" w14:textId="77777777" w:rsidR="0072661B" w:rsidRPr="00B86E6E" w:rsidRDefault="0072661B" w:rsidP="00E526D2">
            <w:pPr>
              <w:jc w:val="center"/>
              <w:rPr>
                <w:sz w:val="14"/>
                <w:szCs w:val="14"/>
              </w:rPr>
            </w:pPr>
            <w:r w:rsidRPr="00B86E6E">
              <w:rPr>
                <w:sz w:val="14"/>
                <w:szCs w:val="14"/>
              </w:rPr>
              <w:t>3,95%</w:t>
            </w:r>
          </w:p>
        </w:tc>
      </w:tr>
      <w:tr w:rsidR="0072661B" w:rsidRPr="00B86E6E" w14:paraId="66AA16FB"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14497EC" w14:textId="77777777" w:rsidR="0072661B" w:rsidRPr="00B86E6E" w:rsidRDefault="0072661B" w:rsidP="00E526D2">
            <w:pPr>
              <w:jc w:val="center"/>
              <w:rPr>
                <w:sz w:val="14"/>
                <w:szCs w:val="14"/>
              </w:rPr>
            </w:pPr>
            <w:r>
              <w:rPr>
                <w:sz w:val="14"/>
                <w:szCs w:val="14"/>
              </w:rPr>
              <w:t>19</w:t>
            </w:r>
          </w:p>
        </w:tc>
        <w:tc>
          <w:tcPr>
            <w:tcW w:w="3142" w:type="dxa"/>
            <w:tcBorders>
              <w:top w:val="nil"/>
              <w:left w:val="nil"/>
              <w:bottom w:val="single" w:sz="4" w:space="0" w:color="auto"/>
              <w:right w:val="single" w:sz="4" w:space="0" w:color="auto"/>
            </w:tcBorders>
            <w:shd w:val="clear" w:color="auto" w:fill="auto"/>
            <w:noWrap/>
            <w:vAlign w:val="center"/>
            <w:hideMark/>
          </w:tcPr>
          <w:p w14:paraId="5F84F50D" w14:textId="77777777" w:rsidR="0072661B" w:rsidRPr="005B39FD" w:rsidRDefault="0072661B" w:rsidP="00E526D2">
            <w:pPr>
              <w:rPr>
                <w:sz w:val="14"/>
                <w:szCs w:val="14"/>
              </w:rPr>
            </w:pPr>
            <w:r w:rsidRPr="005B39FD">
              <w:rPr>
                <w:color w:val="000000"/>
                <w:sz w:val="14"/>
                <w:szCs w:val="14"/>
              </w:rPr>
              <w:t>АО "НПФ "БУДУЩЕЕ"</w:t>
            </w:r>
          </w:p>
        </w:tc>
        <w:tc>
          <w:tcPr>
            <w:tcW w:w="648" w:type="dxa"/>
            <w:tcBorders>
              <w:top w:val="nil"/>
              <w:left w:val="nil"/>
              <w:bottom w:val="single" w:sz="4" w:space="0" w:color="auto"/>
              <w:right w:val="single" w:sz="4" w:space="0" w:color="auto"/>
            </w:tcBorders>
            <w:shd w:val="clear" w:color="auto" w:fill="auto"/>
            <w:noWrap/>
            <w:vAlign w:val="center"/>
            <w:hideMark/>
          </w:tcPr>
          <w:p w14:paraId="0AB9D608" w14:textId="77777777" w:rsidR="0072661B" w:rsidRPr="00B86E6E" w:rsidRDefault="0072661B" w:rsidP="00E526D2">
            <w:pPr>
              <w:jc w:val="center"/>
              <w:rPr>
                <w:sz w:val="14"/>
                <w:szCs w:val="14"/>
              </w:rPr>
            </w:pPr>
            <w:r w:rsidRPr="00B86E6E">
              <w:rPr>
                <w:sz w:val="14"/>
                <w:szCs w:val="14"/>
              </w:rPr>
              <w:t>12,14%</w:t>
            </w:r>
          </w:p>
        </w:tc>
        <w:tc>
          <w:tcPr>
            <w:tcW w:w="648" w:type="dxa"/>
            <w:tcBorders>
              <w:top w:val="nil"/>
              <w:left w:val="nil"/>
              <w:bottom w:val="single" w:sz="4" w:space="0" w:color="auto"/>
              <w:right w:val="single" w:sz="4" w:space="0" w:color="auto"/>
            </w:tcBorders>
            <w:shd w:val="clear" w:color="auto" w:fill="auto"/>
            <w:noWrap/>
            <w:vAlign w:val="center"/>
            <w:hideMark/>
          </w:tcPr>
          <w:p w14:paraId="1654B060" w14:textId="77777777" w:rsidR="0072661B" w:rsidRPr="00B86E6E" w:rsidRDefault="0072661B" w:rsidP="00E526D2">
            <w:pPr>
              <w:jc w:val="center"/>
              <w:rPr>
                <w:sz w:val="14"/>
                <w:szCs w:val="14"/>
              </w:rPr>
            </w:pPr>
            <w:r w:rsidRPr="00B86E6E">
              <w:rPr>
                <w:sz w:val="14"/>
                <w:szCs w:val="14"/>
              </w:rPr>
              <w:t>10,72%</w:t>
            </w:r>
          </w:p>
        </w:tc>
        <w:tc>
          <w:tcPr>
            <w:tcW w:w="648" w:type="dxa"/>
            <w:tcBorders>
              <w:top w:val="nil"/>
              <w:left w:val="nil"/>
              <w:bottom w:val="single" w:sz="4" w:space="0" w:color="auto"/>
              <w:right w:val="single" w:sz="4" w:space="0" w:color="auto"/>
            </w:tcBorders>
            <w:shd w:val="clear" w:color="auto" w:fill="auto"/>
            <w:noWrap/>
            <w:vAlign w:val="center"/>
            <w:hideMark/>
          </w:tcPr>
          <w:p w14:paraId="49FF0095" w14:textId="77777777" w:rsidR="0072661B" w:rsidRPr="00B86E6E" w:rsidRDefault="0072661B" w:rsidP="00E526D2">
            <w:pPr>
              <w:jc w:val="center"/>
              <w:rPr>
                <w:sz w:val="14"/>
                <w:szCs w:val="14"/>
              </w:rPr>
            </w:pPr>
            <w:r w:rsidRPr="00B86E6E">
              <w:rPr>
                <w:sz w:val="14"/>
                <w:szCs w:val="14"/>
              </w:rPr>
              <w:t>10,32%</w:t>
            </w:r>
          </w:p>
        </w:tc>
        <w:tc>
          <w:tcPr>
            <w:tcW w:w="648" w:type="dxa"/>
            <w:tcBorders>
              <w:top w:val="nil"/>
              <w:left w:val="nil"/>
              <w:bottom w:val="single" w:sz="4" w:space="0" w:color="auto"/>
              <w:right w:val="single" w:sz="4" w:space="0" w:color="auto"/>
            </w:tcBorders>
            <w:shd w:val="clear" w:color="auto" w:fill="auto"/>
            <w:noWrap/>
            <w:vAlign w:val="center"/>
            <w:hideMark/>
          </w:tcPr>
          <w:p w14:paraId="56C62653" w14:textId="77777777" w:rsidR="0072661B" w:rsidRPr="00B86E6E" w:rsidRDefault="0072661B" w:rsidP="00E526D2">
            <w:pPr>
              <w:jc w:val="center"/>
              <w:rPr>
                <w:sz w:val="14"/>
                <w:szCs w:val="14"/>
              </w:rPr>
            </w:pPr>
            <w:r w:rsidRPr="00B86E6E">
              <w:rPr>
                <w:sz w:val="14"/>
                <w:szCs w:val="14"/>
              </w:rPr>
              <w:t>10,13%</w:t>
            </w:r>
          </w:p>
        </w:tc>
        <w:tc>
          <w:tcPr>
            <w:tcW w:w="648" w:type="dxa"/>
            <w:tcBorders>
              <w:top w:val="nil"/>
              <w:left w:val="nil"/>
              <w:bottom w:val="single" w:sz="4" w:space="0" w:color="auto"/>
              <w:right w:val="single" w:sz="4" w:space="0" w:color="auto"/>
            </w:tcBorders>
            <w:shd w:val="clear" w:color="auto" w:fill="auto"/>
            <w:noWrap/>
            <w:vAlign w:val="center"/>
            <w:hideMark/>
          </w:tcPr>
          <w:p w14:paraId="0AB921F6" w14:textId="77777777" w:rsidR="0072661B" w:rsidRPr="00B86E6E" w:rsidRDefault="0072661B" w:rsidP="00E526D2">
            <w:pPr>
              <w:jc w:val="center"/>
              <w:rPr>
                <w:sz w:val="14"/>
                <w:szCs w:val="14"/>
              </w:rPr>
            </w:pPr>
            <w:r w:rsidRPr="00B86E6E">
              <w:rPr>
                <w:sz w:val="14"/>
                <w:szCs w:val="14"/>
              </w:rPr>
              <w:t>10,02%</w:t>
            </w:r>
          </w:p>
        </w:tc>
        <w:tc>
          <w:tcPr>
            <w:tcW w:w="648" w:type="dxa"/>
            <w:tcBorders>
              <w:top w:val="nil"/>
              <w:left w:val="nil"/>
              <w:bottom w:val="single" w:sz="4" w:space="0" w:color="auto"/>
              <w:right w:val="single" w:sz="4" w:space="0" w:color="auto"/>
            </w:tcBorders>
            <w:shd w:val="clear" w:color="auto" w:fill="auto"/>
            <w:noWrap/>
            <w:vAlign w:val="center"/>
            <w:hideMark/>
          </w:tcPr>
          <w:p w14:paraId="7B588BBE" w14:textId="77777777" w:rsidR="0072661B" w:rsidRPr="00B86E6E" w:rsidRDefault="0072661B" w:rsidP="00E526D2">
            <w:pPr>
              <w:jc w:val="center"/>
              <w:rPr>
                <w:sz w:val="14"/>
                <w:szCs w:val="14"/>
              </w:rPr>
            </w:pPr>
            <w:r w:rsidRPr="00B86E6E">
              <w:rPr>
                <w:sz w:val="14"/>
                <w:szCs w:val="14"/>
              </w:rPr>
              <w:t>9,95%</w:t>
            </w:r>
          </w:p>
        </w:tc>
        <w:tc>
          <w:tcPr>
            <w:tcW w:w="648" w:type="dxa"/>
            <w:tcBorders>
              <w:top w:val="nil"/>
              <w:left w:val="nil"/>
              <w:bottom w:val="single" w:sz="4" w:space="0" w:color="auto"/>
              <w:right w:val="single" w:sz="4" w:space="0" w:color="auto"/>
            </w:tcBorders>
            <w:shd w:val="clear" w:color="auto" w:fill="auto"/>
            <w:noWrap/>
            <w:vAlign w:val="center"/>
            <w:hideMark/>
          </w:tcPr>
          <w:p w14:paraId="0EF5ECC4" w14:textId="77777777" w:rsidR="0072661B" w:rsidRPr="00B86E6E" w:rsidRDefault="0072661B" w:rsidP="00E526D2">
            <w:pPr>
              <w:jc w:val="center"/>
              <w:rPr>
                <w:sz w:val="14"/>
                <w:szCs w:val="14"/>
              </w:rPr>
            </w:pPr>
            <w:r w:rsidRPr="00B86E6E">
              <w:rPr>
                <w:sz w:val="14"/>
                <w:szCs w:val="14"/>
              </w:rPr>
              <w:t>9,90%</w:t>
            </w:r>
          </w:p>
        </w:tc>
        <w:tc>
          <w:tcPr>
            <w:tcW w:w="648" w:type="dxa"/>
            <w:tcBorders>
              <w:top w:val="nil"/>
              <w:left w:val="nil"/>
              <w:bottom w:val="single" w:sz="4" w:space="0" w:color="auto"/>
              <w:right w:val="single" w:sz="4" w:space="0" w:color="auto"/>
            </w:tcBorders>
            <w:shd w:val="clear" w:color="auto" w:fill="auto"/>
            <w:noWrap/>
            <w:vAlign w:val="center"/>
            <w:hideMark/>
          </w:tcPr>
          <w:p w14:paraId="0B88CEAF" w14:textId="77777777" w:rsidR="0072661B" w:rsidRPr="00B86E6E" w:rsidRDefault="0072661B" w:rsidP="00E526D2">
            <w:pPr>
              <w:jc w:val="center"/>
              <w:rPr>
                <w:sz w:val="14"/>
                <w:szCs w:val="14"/>
              </w:rPr>
            </w:pPr>
            <w:r w:rsidRPr="00B86E6E">
              <w:rPr>
                <w:sz w:val="14"/>
                <w:szCs w:val="14"/>
              </w:rPr>
              <w:t>9,86%</w:t>
            </w:r>
          </w:p>
        </w:tc>
        <w:tc>
          <w:tcPr>
            <w:tcW w:w="648" w:type="dxa"/>
            <w:tcBorders>
              <w:top w:val="nil"/>
              <w:left w:val="nil"/>
              <w:bottom w:val="single" w:sz="4" w:space="0" w:color="auto"/>
              <w:right w:val="single" w:sz="4" w:space="0" w:color="auto"/>
            </w:tcBorders>
            <w:shd w:val="clear" w:color="auto" w:fill="auto"/>
            <w:noWrap/>
            <w:vAlign w:val="center"/>
            <w:hideMark/>
          </w:tcPr>
          <w:p w14:paraId="1A6DBAE3" w14:textId="77777777" w:rsidR="0072661B" w:rsidRPr="00B86E6E" w:rsidRDefault="0072661B" w:rsidP="00E526D2">
            <w:pPr>
              <w:jc w:val="center"/>
              <w:rPr>
                <w:sz w:val="14"/>
                <w:szCs w:val="14"/>
              </w:rPr>
            </w:pPr>
            <w:r w:rsidRPr="00B86E6E">
              <w:rPr>
                <w:sz w:val="14"/>
                <w:szCs w:val="14"/>
              </w:rPr>
              <w:t>9,83%</w:t>
            </w:r>
          </w:p>
        </w:tc>
        <w:tc>
          <w:tcPr>
            <w:tcW w:w="648" w:type="dxa"/>
            <w:tcBorders>
              <w:top w:val="nil"/>
              <w:left w:val="nil"/>
              <w:bottom w:val="single" w:sz="4" w:space="0" w:color="auto"/>
              <w:right w:val="single" w:sz="4" w:space="0" w:color="auto"/>
            </w:tcBorders>
            <w:shd w:val="clear" w:color="auto" w:fill="auto"/>
            <w:noWrap/>
            <w:vAlign w:val="center"/>
            <w:hideMark/>
          </w:tcPr>
          <w:p w14:paraId="7EA7497D" w14:textId="77777777" w:rsidR="0072661B" w:rsidRPr="00B86E6E" w:rsidRDefault="0072661B" w:rsidP="00E526D2">
            <w:pPr>
              <w:jc w:val="center"/>
              <w:rPr>
                <w:sz w:val="14"/>
                <w:szCs w:val="14"/>
              </w:rPr>
            </w:pPr>
            <w:r w:rsidRPr="00B86E6E">
              <w:rPr>
                <w:sz w:val="14"/>
                <w:szCs w:val="14"/>
              </w:rPr>
              <w:t>9,81%</w:t>
            </w:r>
          </w:p>
        </w:tc>
        <w:tc>
          <w:tcPr>
            <w:tcW w:w="648" w:type="dxa"/>
            <w:tcBorders>
              <w:top w:val="nil"/>
              <w:left w:val="nil"/>
              <w:bottom w:val="single" w:sz="4" w:space="0" w:color="auto"/>
              <w:right w:val="single" w:sz="4" w:space="0" w:color="auto"/>
            </w:tcBorders>
            <w:shd w:val="clear" w:color="auto" w:fill="auto"/>
            <w:noWrap/>
            <w:vAlign w:val="center"/>
            <w:hideMark/>
          </w:tcPr>
          <w:p w14:paraId="72BB34FF" w14:textId="77777777" w:rsidR="0072661B" w:rsidRPr="00B86E6E" w:rsidRDefault="0072661B" w:rsidP="00E526D2">
            <w:pPr>
              <w:jc w:val="center"/>
              <w:rPr>
                <w:sz w:val="14"/>
                <w:szCs w:val="14"/>
              </w:rPr>
            </w:pPr>
            <w:r w:rsidRPr="00B86E6E">
              <w:rPr>
                <w:sz w:val="14"/>
                <w:szCs w:val="14"/>
              </w:rPr>
              <w:t>9,79%</w:t>
            </w:r>
          </w:p>
        </w:tc>
        <w:tc>
          <w:tcPr>
            <w:tcW w:w="648" w:type="dxa"/>
            <w:tcBorders>
              <w:top w:val="nil"/>
              <w:left w:val="nil"/>
              <w:bottom w:val="single" w:sz="4" w:space="0" w:color="auto"/>
              <w:right w:val="single" w:sz="4" w:space="0" w:color="auto"/>
            </w:tcBorders>
            <w:shd w:val="clear" w:color="auto" w:fill="auto"/>
            <w:noWrap/>
            <w:vAlign w:val="center"/>
            <w:hideMark/>
          </w:tcPr>
          <w:p w14:paraId="12ED0CC1" w14:textId="77777777" w:rsidR="0072661B" w:rsidRPr="00B86E6E" w:rsidRDefault="0072661B" w:rsidP="00E526D2">
            <w:pPr>
              <w:jc w:val="center"/>
              <w:rPr>
                <w:sz w:val="14"/>
                <w:szCs w:val="14"/>
              </w:rPr>
            </w:pPr>
            <w:r w:rsidRPr="00B86E6E">
              <w:rPr>
                <w:sz w:val="14"/>
                <w:szCs w:val="14"/>
              </w:rPr>
              <w:t>9,77%</w:t>
            </w:r>
          </w:p>
        </w:tc>
        <w:tc>
          <w:tcPr>
            <w:tcW w:w="648" w:type="dxa"/>
            <w:tcBorders>
              <w:top w:val="nil"/>
              <w:left w:val="nil"/>
              <w:bottom w:val="single" w:sz="4" w:space="0" w:color="auto"/>
              <w:right w:val="single" w:sz="4" w:space="0" w:color="auto"/>
            </w:tcBorders>
            <w:shd w:val="clear" w:color="auto" w:fill="auto"/>
            <w:noWrap/>
            <w:vAlign w:val="center"/>
            <w:hideMark/>
          </w:tcPr>
          <w:p w14:paraId="2B0F142B" w14:textId="77777777" w:rsidR="0072661B" w:rsidRPr="00B86E6E" w:rsidRDefault="0072661B" w:rsidP="00E526D2">
            <w:pPr>
              <w:jc w:val="center"/>
              <w:rPr>
                <w:sz w:val="14"/>
                <w:szCs w:val="14"/>
              </w:rPr>
            </w:pPr>
            <w:r w:rsidRPr="00B86E6E">
              <w:rPr>
                <w:sz w:val="14"/>
                <w:szCs w:val="14"/>
              </w:rPr>
              <w:t>9,76%</w:t>
            </w:r>
          </w:p>
        </w:tc>
        <w:tc>
          <w:tcPr>
            <w:tcW w:w="648" w:type="dxa"/>
            <w:tcBorders>
              <w:top w:val="nil"/>
              <w:left w:val="nil"/>
              <w:bottom w:val="single" w:sz="4" w:space="0" w:color="auto"/>
              <w:right w:val="single" w:sz="4" w:space="0" w:color="auto"/>
            </w:tcBorders>
            <w:shd w:val="clear" w:color="auto" w:fill="auto"/>
            <w:noWrap/>
            <w:vAlign w:val="center"/>
            <w:hideMark/>
          </w:tcPr>
          <w:p w14:paraId="7C85771B" w14:textId="77777777" w:rsidR="0072661B" w:rsidRPr="00B86E6E" w:rsidRDefault="0072661B" w:rsidP="00E526D2">
            <w:pPr>
              <w:jc w:val="center"/>
              <w:rPr>
                <w:sz w:val="14"/>
                <w:szCs w:val="14"/>
              </w:rPr>
            </w:pPr>
            <w:r w:rsidRPr="00B86E6E">
              <w:rPr>
                <w:sz w:val="14"/>
                <w:szCs w:val="14"/>
              </w:rPr>
              <w:t>9,75%</w:t>
            </w:r>
          </w:p>
        </w:tc>
        <w:tc>
          <w:tcPr>
            <w:tcW w:w="648" w:type="dxa"/>
            <w:tcBorders>
              <w:top w:val="nil"/>
              <w:left w:val="nil"/>
              <w:bottom w:val="single" w:sz="4" w:space="0" w:color="auto"/>
              <w:right w:val="single" w:sz="4" w:space="0" w:color="auto"/>
            </w:tcBorders>
            <w:shd w:val="clear" w:color="auto" w:fill="auto"/>
            <w:noWrap/>
            <w:vAlign w:val="center"/>
            <w:hideMark/>
          </w:tcPr>
          <w:p w14:paraId="27373D92" w14:textId="77777777" w:rsidR="0072661B" w:rsidRPr="00B86E6E" w:rsidRDefault="0072661B" w:rsidP="00E526D2">
            <w:pPr>
              <w:jc w:val="center"/>
              <w:rPr>
                <w:sz w:val="14"/>
                <w:szCs w:val="14"/>
              </w:rPr>
            </w:pPr>
            <w:r w:rsidRPr="00B86E6E">
              <w:rPr>
                <w:sz w:val="14"/>
                <w:szCs w:val="14"/>
              </w:rPr>
              <w:t>9,74%</w:t>
            </w:r>
          </w:p>
        </w:tc>
        <w:tc>
          <w:tcPr>
            <w:tcW w:w="648" w:type="dxa"/>
            <w:tcBorders>
              <w:top w:val="nil"/>
              <w:left w:val="nil"/>
              <w:bottom w:val="single" w:sz="4" w:space="0" w:color="auto"/>
              <w:right w:val="single" w:sz="4" w:space="0" w:color="auto"/>
            </w:tcBorders>
            <w:shd w:val="clear" w:color="auto" w:fill="auto"/>
            <w:noWrap/>
            <w:vAlign w:val="center"/>
            <w:hideMark/>
          </w:tcPr>
          <w:p w14:paraId="0D41E023" w14:textId="77777777" w:rsidR="0072661B" w:rsidRPr="00B86E6E" w:rsidRDefault="0072661B" w:rsidP="00E526D2">
            <w:pPr>
              <w:jc w:val="center"/>
              <w:rPr>
                <w:sz w:val="14"/>
                <w:szCs w:val="14"/>
              </w:rPr>
            </w:pPr>
            <w:r w:rsidRPr="00B86E6E">
              <w:rPr>
                <w:sz w:val="14"/>
                <w:szCs w:val="14"/>
              </w:rPr>
              <w:t>9,73%</w:t>
            </w:r>
          </w:p>
        </w:tc>
        <w:tc>
          <w:tcPr>
            <w:tcW w:w="648" w:type="dxa"/>
            <w:tcBorders>
              <w:top w:val="nil"/>
              <w:left w:val="nil"/>
              <w:bottom w:val="single" w:sz="4" w:space="0" w:color="auto"/>
              <w:right w:val="single" w:sz="4" w:space="0" w:color="auto"/>
            </w:tcBorders>
            <w:shd w:val="clear" w:color="auto" w:fill="auto"/>
            <w:noWrap/>
            <w:vAlign w:val="center"/>
            <w:hideMark/>
          </w:tcPr>
          <w:p w14:paraId="334046E1" w14:textId="77777777" w:rsidR="0072661B" w:rsidRPr="00B86E6E" w:rsidRDefault="0072661B" w:rsidP="00E526D2">
            <w:pPr>
              <w:jc w:val="center"/>
              <w:rPr>
                <w:sz w:val="14"/>
                <w:szCs w:val="14"/>
              </w:rPr>
            </w:pPr>
            <w:r w:rsidRPr="00B86E6E">
              <w:rPr>
                <w:sz w:val="14"/>
                <w:szCs w:val="14"/>
              </w:rPr>
              <w:t>9,72%</w:t>
            </w:r>
          </w:p>
        </w:tc>
        <w:tc>
          <w:tcPr>
            <w:tcW w:w="648" w:type="dxa"/>
            <w:tcBorders>
              <w:top w:val="nil"/>
              <w:left w:val="nil"/>
              <w:bottom w:val="single" w:sz="4" w:space="0" w:color="auto"/>
              <w:right w:val="single" w:sz="4" w:space="0" w:color="auto"/>
            </w:tcBorders>
            <w:shd w:val="clear" w:color="auto" w:fill="auto"/>
            <w:noWrap/>
            <w:vAlign w:val="center"/>
            <w:hideMark/>
          </w:tcPr>
          <w:p w14:paraId="43EBE700" w14:textId="77777777" w:rsidR="0072661B" w:rsidRPr="00B86E6E" w:rsidRDefault="0072661B" w:rsidP="00E526D2">
            <w:pPr>
              <w:jc w:val="center"/>
              <w:rPr>
                <w:sz w:val="14"/>
                <w:szCs w:val="14"/>
              </w:rPr>
            </w:pPr>
            <w:r w:rsidRPr="00B86E6E">
              <w:rPr>
                <w:sz w:val="14"/>
                <w:szCs w:val="14"/>
              </w:rPr>
              <w:t>9,71%</w:t>
            </w:r>
          </w:p>
        </w:tc>
        <w:tc>
          <w:tcPr>
            <w:tcW w:w="648" w:type="dxa"/>
            <w:tcBorders>
              <w:top w:val="nil"/>
              <w:left w:val="nil"/>
              <w:bottom w:val="single" w:sz="4" w:space="0" w:color="auto"/>
              <w:right w:val="single" w:sz="4" w:space="0" w:color="auto"/>
            </w:tcBorders>
            <w:shd w:val="clear" w:color="auto" w:fill="auto"/>
            <w:noWrap/>
            <w:vAlign w:val="center"/>
            <w:hideMark/>
          </w:tcPr>
          <w:p w14:paraId="4C09CCDB" w14:textId="77777777" w:rsidR="0072661B" w:rsidRPr="00B86E6E" w:rsidRDefault="0072661B" w:rsidP="00E526D2">
            <w:pPr>
              <w:jc w:val="center"/>
              <w:rPr>
                <w:sz w:val="14"/>
                <w:szCs w:val="14"/>
              </w:rPr>
            </w:pPr>
            <w:r w:rsidRPr="00B86E6E">
              <w:rPr>
                <w:sz w:val="14"/>
                <w:szCs w:val="14"/>
              </w:rPr>
              <w:t>9,71%</w:t>
            </w:r>
          </w:p>
        </w:tc>
        <w:tc>
          <w:tcPr>
            <w:tcW w:w="648" w:type="dxa"/>
            <w:tcBorders>
              <w:top w:val="nil"/>
              <w:left w:val="nil"/>
              <w:bottom w:val="single" w:sz="4" w:space="0" w:color="auto"/>
              <w:right w:val="single" w:sz="4" w:space="0" w:color="auto"/>
            </w:tcBorders>
            <w:shd w:val="clear" w:color="auto" w:fill="auto"/>
            <w:noWrap/>
            <w:vAlign w:val="center"/>
            <w:hideMark/>
          </w:tcPr>
          <w:p w14:paraId="2F04CFF1" w14:textId="77777777" w:rsidR="0072661B" w:rsidRPr="00B86E6E" w:rsidRDefault="0072661B" w:rsidP="00E526D2">
            <w:pPr>
              <w:jc w:val="center"/>
              <w:rPr>
                <w:sz w:val="14"/>
                <w:szCs w:val="14"/>
              </w:rPr>
            </w:pPr>
            <w:r w:rsidRPr="00B86E6E">
              <w:rPr>
                <w:sz w:val="14"/>
                <w:szCs w:val="14"/>
              </w:rPr>
              <w:t>9,70%</w:t>
            </w:r>
          </w:p>
        </w:tc>
      </w:tr>
      <w:tr w:rsidR="0072661B" w:rsidRPr="00B86E6E" w14:paraId="0949ECB7"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640917F" w14:textId="77777777" w:rsidR="0072661B" w:rsidRPr="00B86E6E" w:rsidRDefault="0072661B" w:rsidP="00E526D2">
            <w:pPr>
              <w:jc w:val="center"/>
              <w:rPr>
                <w:sz w:val="14"/>
                <w:szCs w:val="14"/>
              </w:rPr>
            </w:pPr>
            <w:r>
              <w:rPr>
                <w:sz w:val="14"/>
                <w:szCs w:val="14"/>
              </w:rPr>
              <w:t>20</w:t>
            </w:r>
          </w:p>
        </w:tc>
        <w:tc>
          <w:tcPr>
            <w:tcW w:w="3142" w:type="dxa"/>
            <w:tcBorders>
              <w:top w:val="nil"/>
              <w:left w:val="nil"/>
              <w:bottom w:val="single" w:sz="4" w:space="0" w:color="auto"/>
              <w:right w:val="single" w:sz="4" w:space="0" w:color="auto"/>
            </w:tcBorders>
            <w:shd w:val="clear" w:color="auto" w:fill="auto"/>
            <w:noWrap/>
            <w:vAlign w:val="center"/>
            <w:hideMark/>
          </w:tcPr>
          <w:p w14:paraId="161A87B6" w14:textId="77777777" w:rsidR="0072661B" w:rsidRPr="005B39FD" w:rsidRDefault="0072661B" w:rsidP="00E526D2">
            <w:pPr>
              <w:rPr>
                <w:sz w:val="14"/>
                <w:szCs w:val="14"/>
              </w:rPr>
            </w:pPr>
            <w:r w:rsidRPr="005B39FD">
              <w:rPr>
                <w:color w:val="000000"/>
                <w:sz w:val="14"/>
                <w:szCs w:val="14"/>
              </w:rPr>
              <w:t>АО «НПФ «Открытие»</w:t>
            </w:r>
          </w:p>
        </w:tc>
        <w:tc>
          <w:tcPr>
            <w:tcW w:w="648" w:type="dxa"/>
            <w:tcBorders>
              <w:top w:val="nil"/>
              <w:left w:val="nil"/>
              <w:bottom w:val="single" w:sz="4" w:space="0" w:color="auto"/>
              <w:right w:val="single" w:sz="4" w:space="0" w:color="auto"/>
            </w:tcBorders>
            <w:shd w:val="clear" w:color="auto" w:fill="auto"/>
            <w:noWrap/>
            <w:vAlign w:val="center"/>
            <w:hideMark/>
          </w:tcPr>
          <w:p w14:paraId="12D50B0A" w14:textId="77777777" w:rsidR="0072661B" w:rsidRPr="00B86E6E" w:rsidRDefault="0072661B" w:rsidP="00E526D2">
            <w:pPr>
              <w:jc w:val="center"/>
              <w:rPr>
                <w:sz w:val="14"/>
                <w:szCs w:val="14"/>
              </w:rPr>
            </w:pPr>
            <w:r w:rsidRPr="00B86E6E">
              <w:rPr>
                <w:sz w:val="14"/>
                <w:szCs w:val="14"/>
              </w:rPr>
              <w:t>6,56%</w:t>
            </w:r>
          </w:p>
        </w:tc>
        <w:tc>
          <w:tcPr>
            <w:tcW w:w="648" w:type="dxa"/>
            <w:tcBorders>
              <w:top w:val="nil"/>
              <w:left w:val="nil"/>
              <w:bottom w:val="single" w:sz="4" w:space="0" w:color="auto"/>
              <w:right w:val="single" w:sz="4" w:space="0" w:color="auto"/>
            </w:tcBorders>
            <w:shd w:val="clear" w:color="auto" w:fill="auto"/>
            <w:noWrap/>
            <w:vAlign w:val="center"/>
            <w:hideMark/>
          </w:tcPr>
          <w:p w14:paraId="121541C6" w14:textId="77777777" w:rsidR="0072661B" w:rsidRPr="00B86E6E" w:rsidRDefault="0072661B" w:rsidP="00E526D2">
            <w:pPr>
              <w:jc w:val="center"/>
              <w:rPr>
                <w:sz w:val="14"/>
                <w:szCs w:val="14"/>
              </w:rPr>
            </w:pPr>
            <w:r w:rsidRPr="00B86E6E">
              <w:rPr>
                <w:sz w:val="14"/>
                <w:szCs w:val="14"/>
              </w:rPr>
              <w:t>6,26%</w:t>
            </w:r>
          </w:p>
        </w:tc>
        <w:tc>
          <w:tcPr>
            <w:tcW w:w="648" w:type="dxa"/>
            <w:tcBorders>
              <w:top w:val="nil"/>
              <w:left w:val="nil"/>
              <w:bottom w:val="single" w:sz="4" w:space="0" w:color="auto"/>
              <w:right w:val="single" w:sz="4" w:space="0" w:color="auto"/>
            </w:tcBorders>
            <w:shd w:val="clear" w:color="auto" w:fill="auto"/>
            <w:noWrap/>
            <w:vAlign w:val="center"/>
            <w:hideMark/>
          </w:tcPr>
          <w:p w14:paraId="5488F2D0" w14:textId="77777777" w:rsidR="0072661B" w:rsidRPr="00B86E6E" w:rsidRDefault="0072661B" w:rsidP="00E526D2">
            <w:pPr>
              <w:jc w:val="center"/>
              <w:rPr>
                <w:sz w:val="14"/>
                <w:szCs w:val="14"/>
              </w:rPr>
            </w:pPr>
            <w:r w:rsidRPr="00B86E6E">
              <w:rPr>
                <w:sz w:val="14"/>
                <w:szCs w:val="14"/>
              </w:rPr>
              <w:t>6,17%</w:t>
            </w:r>
          </w:p>
        </w:tc>
        <w:tc>
          <w:tcPr>
            <w:tcW w:w="648" w:type="dxa"/>
            <w:tcBorders>
              <w:top w:val="nil"/>
              <w:left w:val="nil"/>
              <w:bottom w:val="single" w:sz="4" w:space="0" w:color="auto"/>
              <w:right w:val="single" w:sz="4" w:space="0" w:color="auto"/>
            </w:tcBorders>
            <w:shd w:val="clear" w:color="auto" w:fill="auto"/>
            <w:noWrap/>
            <w:vAlign w:val="center"/>
            <w:hideMark/>
          </w:tcPr>
          <w:p w14:paraId="24D80402" w14:textId="77777777" w:rsidR="0072661B" w:rsidRPr="00B86E6E" w:rsidRDefault="0072661B" w:rsidP="00E526D2">
            <w:pPr>
              <w:jc w:val="center"/>
              <w:rPr>
                <w:sz w:val="14"/>
                <w:szCs w:val="14"/>
              </w:rPr>
            </w:pPr>
            <w:r w:rsidRPr="00B86E6E">
              <w:rPr>
                <w:sz w:val="14"/>
                <w:szCs w:val="14"/>
              </w:rPr>
              <w:t>6,12%</w:t>
            </w:r>
          </w:p>
        </w:tc>
        <w:tc>
          <w:tcPr>
            <w:tcW w:w="648" w:type="dxa"/>
            <w:tcBorders>
              <w:top w:val="nil"/>
              <w:left w:val="nil"/>
              <w:bottom w:val="single" w:sz="4" w:space="0" w:color="auto"/>
              <w:right w:val="single" w:sz="4" w:space="0" w:color="auto"/>
            </w:tcBorders>
            <w:shd w:val="clear" w:color="auto" w:fill="auto"/>
            <w:noWrap/>
            <w:vAlign w:val="center"/>
            <w:hideMark/>
          </w:tcPr>
          <w:p w14:paraId="0E1E9087" w14:textId="77777777" w:rsidR="0072661B" w:rsidRPr="00B86E6E" w:rsidRDefault="0072661B" w:rsidP="00E526D2">
            <w:pPr>
              <w:jc w:val="center"/>
              <w:rPr>
                <w:sz w:val="14"/>
                <w:szCs w:val="14"/>
              </w:rPr>
            </w:pPr>
            <w:r w:rsidRPr="00B86E6E">
              <w:rPr>
                <w:sz w:val="14"/>
                <w:szCs w:val="14"/>
              </w:rPr>
              <w:t>6,10%</w:t>
            </w:r>
          </w:p>
        </w:tc>
        <w:tc>
          <w:tcPr>
            <w:tcW w:w="648" w:type="dxa"/>
            <w:tcBorders>
              <w:top w:val="nil"/>
              <w:left w:val="nil"/>
              <w:bottom w:val="single" w:sz="4" w:space="0" w:color="auto"/>
              <w:right w:val="single" w:sz="4" w:space="0" w:color="auto"/>
            </w:tcBorders>
            <w:shd w:val="clear" w:color="auto" w:fill="auto"/>
            <w:noWrap/>
            <w:vAlign w:val="center"/>
            <w:hideMark/>
          </w:tcPr>
          <w:p w14:paraId="459B4FAD" w14:textId="77777777" w:rsidR="0072661B" w:rsidRPr="00B86E6E" w:rsidRDefault="0072661B" w:rsidP="00E526D2">
            <w:pPr>
              <w:jc w:val="center"/>
              <w:rPr>
                <w:sz w:val="14"/>
                <w:szCs w:val="14"/>
              </w:rPr>
            </w:pPr>
            <w:r w:rsidRPr="00B86E6E">
              <w:rPr>
                <w:sz w:val="14"/>
                <w:szCs w:val="14"/>
              </w:rPr>
              <w:t>6,08%</w:t>
            </w:r>
          </w:p>
        </w:tc>
        <w:tc>
          <w:tcPr>
            <w:tcW w:w="648" w:type="dxa"/>
            <w:tcBorders>
              <w:top w:val="nil"/>
              <w:left w:val="nil"/>
              <w:bottom w:val="single" w:sz="4" w:space="0" w:color="auto"/>
              <w:right w:val="single" w:sz="4" w:space="0" w:color="auto"/>
            </w:tcBorders>
            <w:shd w:val="clear" w:color="auto" w:fill="auto"/>
            <w:noWrap/>
            <w:vAlign w:val="center"/>
            <w:hideMark/>
          </w:tcPr>
          <w:p w14:paraId="724C885F" w14:textId="77777777" w:rsidR="0072661B" w:rsidRPr="00B86E6E" w:rsidRDefault="0072661B" w:rsidP="00E526D2">
            <w:pPr>
              <w:jc w:val="center"/>
              <w:rPr>
                <w:sz w:val="14"/>
                <w:szCs w:val="14"/>
              </w:rPr>
            </w:pPr>
            <w:r w:rsidRPr="00B86E6E">
              <w:rPr>
                <w:sz w:val="14"/>
                <w:szCs w:val="14"/>
              </w:rPr>
              <w:t>6,07%</w:t>
            </w:r>
          </w:p>
        </w:tc>
        <w:tc>
          <w:tcPr>
            <w:tcW w:w="648" w:type="dxa"/>
            <w:tcBorders>
              <w:top w:val="nil"/>
              <w:left w:val="nil"/>
              <w:bottom w:val="single" w:sz="4" w:space="0" w:color="auto"/>
              <w:right w:val="single" w:sz="4" w:space="0" w:color="auto"/>
            </w:tcBorders>
            <w:shd w:val="clear" w:color="auto" w:fill="auto"/>
            <w:noWrap/>
            <w:vAlign w:val="center"/>
            <w:hideMark/>
          </w:tcPr>
          <w:p w14:paraId="7D188D42" w14:textId="77777777" w:rsidR="0072661B" w:rsidRPr="00B86E6E" w:rsidRDefault="0072661B" w:rsidP="00E526D2">
            <w:pPr>
              <w:jc w:val="center"/>
              <w:rPr>
                <w:sz w:val="14"/>
                <w:szCs w:val="14"/>
              </w:rPr>
            </w:pPr>
            <w:r w:rsidRPr="00B86E6E">
              <w:rPr>
                <w:sz w:val="14"/>
                <w:szCs w:val="14"/>
              </w:rPr>
              <w:t>6,06%</w:t>
            </w:r>
          </w:p>
        </w:tc>
        <w:tc>
          <w:tcPr>
            <w:tcW w:w="648" w:type="dxa"/>
            <w:tcBorders>
              <w:top w:val="nil"/>
              <w:left w:val="nil"/>
              <w:bottom w:val="single" w:sz="4" w:space="0" w:color="auto"/>
              <w:right w:val="single" w:sz="4" w:space="0" w:color="auto"/>
            </w:tcBorders>
            <w:shd w:val="clear" w:color="auto" w:fill="auto"/>
            <w:noWrap/>
            <w:vAlign w:val="center"/>
            <w:hideMark/>
          </w:tcPr>
          <w:p w14:paraId="31F01AC8" w14:textId="77777777" w:rsidR="0072661B" w:rsidRPr="00B86E6E" w:rsidRDefault="0072661B" w:rsidP="00E526D2">
            <w:pPr>
              <w:jc w:val="center"/>
              <w:rPr>
                <w:sz w:val="14"/>
                <w:szCs w:val="14"/>
              </w:rPr>
            </w:pPr>
            <w:r w:rsidRPr="00B86E6E">
              <w:rPr>
                <w:sz w:val="14"/>
                <w:szCs w:val="14"/>
              </w:rPr>
              <w:t>6,05%</w:t>
            </w:r>
          </w:p>
        </w:tc>
        <w:tc>
          <w:tcPr>
            <w:tcW w:w="648" w:type="dxa"/>
            <w:tcBorders>
              <w:top w:val="nil"/>
              <w:left w:val="nil"/>
              <w:bottom w:val="single" w:sz="4" w:space="0" w:color="auto"/>
              <w:right w:val="single" w:sz="4" w:space="0" w:color="auto"/>
            </w:tcBorders>
            <w:shd w:val="clear" w:color="auto" w:fill="auto"/>
            <w:noWrap/>
            <w:vAlign w:val="center"/>
            <w:hideMark/>
          </w:tcPr>
          <w:p w14:paraId="63404398" w14:textId="77777777" w:rsidR="0072661B" w:rsidRPr="00B86E6E" w:rsidRDefault="0072661B" w:rsidP="00E526D2">
            <w:pPr>
              <w:jc w:val="center"/>
              <w:rPr>
                <w:sz w:val="14"/>
                <w:szCs w:val="14"/>
              </w:rPr>
            </w:pPr>
            <w:r w:rsidRPr="00B86E6E">
              <w:rPr>
                <w:sz w:val="14"/>
                <w:szCs w:val="14"/>
              </w:rPr>
              <w:t>6,04%</w:t>
            </w:r>
          </w:p>
        </w:tc>
        <w:tc>
          <w:tcPr>
            <w:tcW w:w="648" w:type="dxa"/>
            <w:tcBorders>
              <w:top w:val="nil"/>
              <w:left w:val="nil"/>
              <w:bottom w:val="single" w:sz="4" w:space="0" w:color="auto"/>
              <w:right w:val="single" w:sz="4" w:space="0" w:color="auto"/>
            </w:tcBorders>
            <w:shd w:val="clear" w:color="auto" w:fill="auto"/>
            <w:noWrap/>
            <w:vAlign w:val="center"/>
            <w:hideMark/>
          </w:tcPr>
          <w:p w14:paraId="336E0F5D" w14:textId="77777777" w:rsidR="0072661B" w:rsidRPr="00B86E6E" w:rsidRDefault="0072661B" w:rsidP="00E526D2">
            <w:pPr>
              <w:jc w:val="center"/>
              <w:rPr>
                <w:sz w:val="14"/>
                <w:szCs w:val="14"/>
              </w:rPr>
            </w:pPr>
            <w:r w:rsidRPr="00B86E6E">
              <w:rPr>
                <w:sz w:val="14"/>
                <w:szCs w:val="14"/>
              </w:rPr>
              <w:t>6,04%</w:t>
            </w:r>
          </w:p>
        </w:tc>
        <w:tc>
          <w:tcPr>
            <w:tcW w:w="648" w:type="dxa"/>
            <w:tcBorders>
              <w:top w:val="nil"/>
              <w:left w:val="nil"/>
              <w:bottom w:val="single" w:sz="4" w:space="0" w:color="auto"/>
              <w:right w:val="single" w:sz="4" w:space="0" w:color="auto"/>
            </w:tcBorders>
            <w:shd w:val="clear" w:color="auto" w:fill="auto"/>
            <w:noWrap/>
            <w:vAlign w:val="center"/>
            <w:hideMark/>
          </w:tcPr>
          <w:p w14:paraId="205020E7" w14:textId="77777777" w:rsidR="0072661B" w:rsidRPr="00B86E6E" w:rsidRDefault="0072661B" w:rsidP="00E526D2">
            <w:pPr>
              <w:jc w:val="center"/>
              <w:rPr>
                <w:sz w:val="14"/>
                <w:szCs w:val="14"/>
              </w:rPr>
            </w:pPr>
            <w:r w:rsidRPr="00B86E6E">
              <w:rPr>
                <w:sz w:val="14"/>
                <w:szCs w:val="14"/>
              </w:rPr>
              <w:t>6,03%</w:t>
            </w:r>
          </w:p>
        </w:tc>
        <w:tc>
          <w:tcPr>
            <w:tcW w:w="648" w:type="dxa"/>
            <w:tcBorders>
              <w:top w:val="nil"/>
              <w:left w:val="nil"/>
              <w:bottom w:val="single" w:sz="4" w:space="0" w:color="auto"/>
              <w:right w:val="single" w:sz="4" w:space="0" w:color="auto"/>
            </w:tcBorders>
            <w:shd w:val="clear" w:color="auto" w:fill="auto"/>
            <w:noWrap/>
            <w:vAlign w:val="center"/>
            <w:hideMark/>
          </w:tcPr>
          <w:p w14:paraId="3D0B07A6" w14:textId="77777777" w:rsidR="0072661B" w:rsidRPr="00B86E6E" w:rsidRDefault="0072661B" w:rsidP="00E526D2">
            <w:pPr>
              <w:jc w:val="center"/>
              <w:rPr>
                <w:sz w:val="14"/>
                <w:szCs w:val="14"/>
              </w:rPr>
            </w:pPr>
            <w:r w:rsidRPr="00B86E6E">
              <w:rPr>
                <w:sz w:val="14"/>
                <w:szCs w:val="14"/>
              </w:rPr>
              <w:t>6,03%</w:t>
            </w:r>
          </w:p>
        </w:tc>
        <w:tc>
          <w:tcPr>
            <w:tcW w:w="648" w:type="dxa"/>
            <w:tcBorders>
              <w:top w:val="nil"/>
              <w:left w:val="nil"/>
              <w:bottom w:val="single" w:sz="4" w:space="0" w:color="auto"/>
              <w:right w:val="single" w:sz="4" w:space="0" w:color="auto"/>
            </w:tcBorders>
            <w:shd w:val="clear" w:color="auto" w:fill="auto"/>
            <w:noWrap/>
            <w:vAlign w:val="center"/>
            <w:hideMark/>
          </w:tcPr>
          <w:p w14:paraId="6B313AF3" w14:textId="77777777" w:rsidR="0072661B" w:rsidRPr="00B86E6E" w:rsidRDefault="0072661B" w:rsidP="00E526D2">
            <w:pPr>
              <w:jc w:val="center"/>
              <w:rPr>
                <w:sz w:val="14"/>
                <w:szCs w:val="14"/>
              </w:rPr>
            </w:pPr>
            <w:r w:rsidRPr="00B86E6E">
              <w:rPr>
                <w:sz w:val="14"/>
                <w:szCs w:val="14"/>
              </w:rPr>
              <w:t>6,03%</w:t>
            </w:r>
          </w:p>
        </w:tc>
        <w:tc>
          <w:tcPr>
            <w:tcW w:w="648" w:type="dxa"/>
            <w:tcBorders>
              <w:top w:val="nil"/>
              <w:left w:val="nil"/>
              <w:bottom w:val="single" w:sz="4" w:space="0" w:color="auto"/>
              <w:right w:val="single" w:sz="4" w:space="0" w:color="auto"/>
            </w:tcBorders>
            <w:shd w:val="clear" w:color="auto" w:fill="auto"/>
            <w:noWrap/>
            <w:vAlign w:val="center"/>
            <w:hideMark/>
          </w:tcPr>
          <w:p w14:paraId="5AAF7FB3" w14:textId="77777777" w:rsidR="0072661B" w:rsidRPr="00B86E6E" w:rsidRDefault="0072661B" w:rsidP="00E526D2">
            <w:pPr>
              <w:jc w:val="center"/>
              <w:rPr>
                <w:sz w:val="14"/>
                <w:szCs w:val="14"/>
              </w:rPr>
            </w:pPr>
            <w:r w:rsidRPr="00B86E6E">
              <w:rPr>
                <w:sz w:val="14"/>
                <w:szCs w:val="14"/>
              </w:rPr>
              <w:t>6,03%</w:t>
            </w:r>
          </w:p>
        </w:tc>
        <w:tc>
          <w:tcPr>
            <w:tcW w:w="648" w:type="dxa"/>
            <w:tcBorders>
              <w:top w:val="nil"/>
              <w:left w:val="nil"/>
              <w:bottom w:val="single" w:sz="4" w:space="0" w:color="auto"/>
              <w:right w:val="single" w:sz="4" w:space="0" w:color="auto"/>
            </w:tcBorders>
            <w:shd w:val="clear" w:color="auto" w:fill="auto"/>
            <w:noWrap/>
            <w:vAlign w:val="center"/>
            <w:hideMark/>
          </w:tcPr>
          <w:p w14:paraId="19C2E6F2" w14:textId="77777777" w:rsidR="0072661B" w:rsidRPr="00B86E6E" w:rsidRDefault="0072661B" w:rsidP="00E526D2">
            <w:pPr>
              <w:jc w:val="center"/>
              <w:rPr>
                <w:sz w:val="14"/>
                <w:szCs w:val="14"/>
              </w:rPr>
            </w:pPr>
            <w:r w:rsidRPr="00B86E6E">
              <w:rPr>
                <w:sz w:val="14"/>
                <w:szCs w:val="14"/>
              </w:rPr>
              <w:t>6,02%</w:t>
            </w:r>
          </w:p>
        </w:tc>
        <w:tc>
          <w:tcPr>
            <w:tcW w:w="648" w:type="dxa"/>
            <w:tcBorders>
              <w:top w:val="nil"/>
              <w:left w:val="nil"/>
              <w:bottom w:val="single" w:sz="4" w:space="0" w:color="auto"/>
              <w:right w:val="single" w:sz="4" w:space="0" w:color="auto"/>
            </w:tcBorders>
            <w:shd w:val="clear" w:color="auto" w:fill="auto"/>
            <w:noWrap/>
            <w:vAlign w:val="center"/>
            <w:hideMark/>
          </w:tcPr>
          <w:p w14:paraId="6522A17C" w14:textId="77777777" w:rsidR="0072661B" w:rsidRPr="00B86E6E" w:rsidRDefault="0072661B" w:rsidP="00E526D2">
            <w:pPr>
              <w:jc w:val="center"/>
              <w:rPr>
                <w:sz w:val="14"/>
                <w:szCs w:val="14"/>
              </w:rPr>
            </w:pPr>
            <w:r w:rsidRPr="00B86E6E">
              <w:rPr>
                <w:sz w:val="14"/>
                <w:szCs w:val="14"/>
              </w:rPr>
              <w:t>6,02%</w:t>
            </w:r>
          </w:p>
        </w:tc>
        <w:tc>
          <w:tcPr>
            <w:tcW w:w="648" w:type="dxa"/>
            <w:tcBorders>
              <w:top w:val="nil"/>
              <w:left w:val="nil"/>
              <w:bottom w:val="single" w:sz="4" w:space="0" w:color="auto"/>
              <w:right w:val="single" w:sz="4" w:space="0" w:color="auto"/>
            </w:tcBorders>
            <w:shd w:val="clear" w:color="auto" w:fill="auto"/>
            <w:noWrap/>
            <w:vAlign w:val="center"/>
            <w:hideMark/>
          </w:tcPr>
          <w:p w14:paraId="7C9A0E80" w14:textId="77777777" w:rsidR="0072661B" w:rsidRPr="00B86E6E" w:rsidRDefault="0072661B" w:rsidP="00E526D2">
            <w:pPr>
              <w:jc w:val="center"/>
              <w:rPr>
                <w:sz w:val="14"/>
                <w:szCs w:val="14"/>
              </w:rPr>
            </w:pPr>
            <w:r w:rsidRPr="00B86E6E">
              <w:rPr>
                <w:sz w:val="14"/>
                <w:szCs w:val="14"/>
              </w:rPr>
              <w:t>6,02%</w:t>
            </w:r>
          </w:p>
        </w:tc>
        <w:tc>
          <w:tcPr>
            <w:tcW w:w="648" w:type="dxa"/>
            <w:tcBorders>
              <w:top w:val="nil"/>
              <w:left w:val="nil"/>
              <w:bottom w:val="single" w:sz="4" w:space="0" w:color="auto"/>
              <w:right w:val="single" w:sz="4" w:space="0" w:color="auto"/>
            </w:tcBorders>
            <w:shd w:val="clear" w:color="auto" w:fill="auto"/>
            <w:noWrap/>
            <w:vAlign w:val="center"/>
            <w:hideMark/>
          </w:tcPr>
          <w:p w14:paraId="3D2B3963" w14:textId="77777777" w:rsidR="0072661B" w:rsidRPr="00B86E6E" w:rsidRDefault="0072661B" w:rsidP="00E526D2">
            <w:pPr>
              <w:jc w:val="center"/>
              <w:rPr>
                <w:sz w:val="14"/>
                <w:szCs w:val="14"/>
              </w:rPr>
            </w:pPr>
            <w:r w:rsidRPr="00B86E6E">
              <w:rPr>
                <w:sz w:val="14"/>
                <w:szCs w:val="14"/>
              </w:rPr>
              <w:t>6,02%</w:t>
            </w:r>
          </w:p>
        </w:tc>
        <w:tc>
          <w:tcPr>
            <w:tcW w:w="648" w:type="dxa"/>
            <w:tcBorders>
              <w:top w:val="nil"/>
              <w:left w:val="nil"/>
              <w:bottom w:val="single" w:sz="4" w:space="0" w:color="auto"/>
              <w:right w:val="single" w:sz="4" w:space="0" w:color="auto"/>
            </w:tcBorders>
            <w:shd w:val="clear" w:color="auto" w:fill="auto"/>
            <w:noWrap/>
            <w:vAlign w:val="center"/>
            <w:hideMark/>
          </w:tcPr>
          <w:p w14:paraId="3E457297" w14:textId="77777777" w:rsidR="0072661B" w:rsidRPr="00B86E6E" w:rsidRDefault="0072661B" w:rsidP="00E526D2">
            <w:pPr>
              <w:jc w:val="center"/>
              <w:rPr>
                <w:sz w:val="14"/>
                <w:szCs w:val="14"/>
              </w:rPr>
            </w:pPr>
            <w:r w:rsidRPr="00B86E6E">
              <w:rPr>
                <w:sz w:val="14"/>
                <w:szCs w:val="14"/>
              </w:rPr>
              <w:t>6,02%</w:t>
            </w:r>
          </w:p>
        </w:tc>
      </w:tr>
      <w:tr w:rsidR="0072661B" w:rsidRPr="00B86E6E" w14:paraId="4C72BB87"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40AE47F" w14:textId="77777777" w:rsidR="0072661B" w:rsidRPr="00B86E6E" w:rsidRDefault="0072661B" w:rsidP="00E526D2">
            <w:pPr>
              <w:jc w:val="center"/>
              <w:rPr>
                <w:sz w:val="14"/>
                <w:szCs w:val="14"/>
              </w:rPr>
            </w:pPr>
            <w:r>
              <w:rPr>
                <w:sz w:val="14"/>
                <w:szCs w:val="14"/>
              </w:rPr>
              <w:t>21</w:t>
            </w:r>
          </w:p>
        </w:tc>
        <w:tc>
          <w:tcPr>
            <w:tcW w:w="3142" w:type="dxa"/>
            <w:tcBorders>
              <w:top w:val="nil"/>
              <w:left w:val="nil"/>
              <w:bottom w:val="single" w:sz="4" w:space="0" w:color="auto"/>
              <w:right w:val="single" w:sz="4" w:space="0" w:color="auto"/>
            </w:tcBorders>
            <w:shd w:val="clear" w:color="auto" w:fill="auto"/>
            <w:noWrap/>
            <w:vAlign w:val="center"/>
            <w:hideMark/>
          </w:tcPr>
          <w:p w14:paraId="60ECC8EE" w14:textId="77777777" w:rsidR="0072661B" w:rsidRPr="005B39FD" w:rsidRDefault="0072661B" w:rsidP="00E526D2">
            <w:pPr>
              <w:rPr>
                <w:sz w:val="14"/>
                <w:szCs w:val="14"/>
              </w:rPr>
            </w:pPr>
            <w:r w:rsidRPr="005B39FD">
              <w:rPr>
                <w:color w:val="000000"/>
                <w:sz w:val="14"/>
                <w:szCs w:val="14"/>
              </w:rPr>
              <w:t>АО «НПФ «Сургутнефтегаз»</w:t>
            </w:r>
          </w:p>
        </w:tc>
        <w:tc>
          <w:tcPr>
            <w:tcW w:w="648" w:type="dxa"/>
            <w:tcBorders>
              <w:top w:val="nil"/>
              <w:left w:val="nil"/>
              <w:bottom w:val="single" w:sz="4" w:space="0" w:color="auto"/>
              <w:right w:val="single" w:sz="4" w:space="0" w:color="auto"/>
            </w:tcBorders>
            <w:shd w:val="clear" w:color="auto" w:fill="auto"/>
            <w:noWrap/>
            <w:vAlign w:val="center"/>
            <w:hideMark/>
          </w:tcPr>
          <w:p w14:paraId="76E548C5" w14:textId="77777777" w:rsidR="0072661B" w:rsidRPr="00B86E6E" w:rsidRDefault="0072661B" w:rsidP="00E526D2">
            <w:pPr>
              <w:jc w:val="center"/>
              <w:rPr>
                <w:sz w:val="14"/>
                <w:szCs w:val="14"/>
              </w:rPr>
            </w:pPr>
            <w:r w:rsidRPr="00B86E6E">
              <w:rPr>
                <w:sz w:val="14"/>
                <w:szCs w:val="14"/>
              </w:rPr>
              <w:t>5,61%</w:t>
            </w:r>
          </w:p>
        </w:tc>
        <w:tc>
          <w:tcPr>
            <w:tcW w:w="648" w:type="dxa"/>
            <w:tcBorders>
              <w:top w:val="nil"/>
              <w:left w:val="nil"/>
              <w:bottom w:val="single" w:sz="4" w:space="0" w:color="auto"/>
              <w:right w:val="single" w:sz="4" w:space="0" w:color="auto"/>
            </w:tcBorders>
            <w:shd w:val="clear" w:color="auto" w:fill="auto"/>
            <w:noWrap/>
            <w:vAlign w:val="center"/>
            <w:hideMark/>
          </w:tcPr>
          <w:p w14:paraId="5525A680" w14:textId="77777777" w:rsidR="0072661B" w:rsidRPr="00B86E6E" w:rsidRDefault="0072661B" w:rsidP="00E526D2">
            <w:pPr>
              <w:jc w:val="center"/>
              <w:rPr>
                <w:sz w:val="14"/>
                <w:szCs w:val="14"/>
              </w:rPr>
            </w:pPr>
            <w:r w:rsidRPr="00B86E6E">
              <w:rPr>
                <w:sz w:val="14"/>
                <w:szCs w:val="14"/>
              </w:rPr>
              <w:t>5,48%</w:t>
            </w:r>
          </w:p>
        </w:tc>
        <w:tc>
          <w:tcPr>
            <w:tcW w:w="648" w:type="dxa"/>
            <w:tcBorders>
              <w:top w:val="nil"/>
              <w:left w:val="nil"/>
              <w:bottom w:val="single" w:sz="4" w:space="0" w:color="auto"/>
              <w:right w:val="single" w:sz="4" w:space="0" w:color="auto"/>
            </w:tcBorders>
            <w:shd w:val="clear" w:color="auto" w:fill="auto"/>
            <w:noWrap/>
            <w:vAlign w:val="center"/>
            <w:hideMark/>
          </w:tcPr>
          <w:p w14:paraId="20715CEF" w14:textId="77777777" w:rsidR="0072661B" w:rsidRPr="00B86E6E" w:rsidRDefault="0072661B" w:rsidP="00E526D2">
            <w:pPr>
              <w:jc w:val="center"/>
              <w:rPr>
                <w:sz w:val="14"/>
                <w:szCs w:val="14"/>
              </w:rPr>
            </w:pPr>
            <w:r w:rsidRPr="00B86E6E">
              <w:rPr>
                <w:sz w:val="14"/>
                <w:szCs w:val="14"/>
              </w:rPr>
              <w:t>5,44%</w:t>
            </w:r>
          </w:p>
        </w:tc>
        <w:tc>
          <w:tcPr>
            <w:tcW w:w="648" w:type="dxa"/>
            <w:tcBorders>
              <w:top w:val="nil"/>
              <w:left w:val="nil"/>
              <w:bottom w:val="single" w:sz="4" w:space="0" w:color="auto"/>
              <w:right w:val="single" w:sz="4" w:space="0" w:color="auto"/>
            </w:tcBorders>
            <w:shd w:val="clear" w:color="auto" w:fill="auto"/>
            <w:noWrap/>
            <w:vAlign w:val="center"/>
            <w:hideMark/>
          </w:tcPr>
          <w:p w14:paraId="38070DE6" w14:textId="77777777" w:rsidR="0072661B" w:rsidRPr="00B86E6E" w:rsidRDefault="0072661B" w:rsidP="00E526D2">
            <w:pPr>
              <w:jc w:val="center"/>
              <w:rPr>
                <w:sz w:val="14"/>
                <w:szCs w:val="14"/>
              </w:rPr>
            </w:pPr>
            <w:r w:rsidRPr="00B86E6E">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01ACF891" w14:textId="77777777" w:rsidR="0072661B" w:rsidRPr="00B86E6E" w:rsidRDefault="0072661B" w:rsidP="00E526D2">
            <w:pPr>
              <w:jc w:val="center"/>
              <w:rPr>
                <w:sz w:val="14"/>
                <w:szCs w:val="14"/>
              </w:rPr>
            </w:pPr>
            <w:r w:rsidRPr="00B86E6E">
              <w:rPr>
                <w:sz w:val="14"/>
                <w:szCs w:val="14"/>
              </w:rPr>
              <w:t>5,40%</w:t>
            </w:r>
          </w:p>
        </w:tc>
        <w:tc>
          <w:tcPr>
            <w:tcW w:w="648" w:type="dxa"/>
            <w:tcBorders>
              <w:top w:val="nil"/>
              <w:left w:val="nil"/>
              <w:bottom w:val="single" w:sz="4" w:space="0" w:color="auto"/>
              <w:right w:val="single" w:sz="4" w:space="0" w:color="auto"/>
            </w:tcBorders>
            <w:shd w:val="clear" w:color="auto" w:fill="auto"/>
            <w:noWrap/>
            <w:vAlign w:val="center"/>
            <w:hideMark/>
          </w:tcPr>
          <w:p w14:paraId="63C87524" w14:textId="77777777" w:rsidR="0072661B" w:rsidRPr="00B86E6E" w:rsidRDefault="0072661B" w:rsidP="00E526D2">
            <w:pPr>
              <w:jc w:val="center"/>
              <w:rPr>
                <w:sz w:val="14"/>
                <w:szCs w:val="14"/>
              </w:rPr>
            </w:pPr>
            <w:r w:rsidRPr="00B86E6E">
              <w:rPr>
                <w:sz w:val="14"/>
                <w:szCs w:val="14"/>
              </w:rPr>
              <w:t>5,39%</w:t>
            </w:r>
          </w:p>
        </w:tc>
        <w:tc>
          <w:tcPr>
            <w:tcW w:w="648" w:type="dxa"/>
            <w:tcBorders>
              <w:top w:val="nil"/>
              <w:left w:val="nil"/>
              <w:bottom w:val="single" w:sz="4" w:space="0" w:color="auto"/>
              <w:right w:val="single" w:sz="4" w:space="0" w:color="auto"/>
            </w:tcBorders>
            <w:shd w:val="clear" w:color="auto" w:fill="auto"/>
            <w:noWrap/>
            <w:vAlign w:val="center"/>
            <w:hideMark/>
          </w:tcPr>
          <w:p w14:paraId="1C42D534" w14:textId="77777777" w:rsidR="0072661B" w:rsidRPr="00B86E6E" w:rsidRDefault="0072661B" w:rsidP="00E526D2">
            <w:pPr>
              <w:jc w:val="center"/>
              <w:rPr>
                <w:sz w:val="14"/>
                <w:szCs w:val="14"/>
              </w:rPr>
            </w:pPr>
            <w:r w:rsidRPr="00B86E6E">
              <w:rPr>
                <w:sz w:val="14"/>
                <w:szCs w:val="14"/>
              </w:rPr>
              <w:t>5,39%</w:t>
            </w:r>
          </w:p>
        </w:tc>
        <w:tc>
          <w:tcPr>
            <w:tcW w:w="648" w:type="dxa"/>
            <w:tcBorders>
              <w:top w:val="nil"/>
              <w:left w:val="nil"/>
              <w:bottom w:val="single" w:sz="4" w:space="0" w:color="auto"/>
              <w:right w:val="single" w:sz="4" w:space="0" w:color="auto"/>
            </w:tcBorders>
            <w:shd w:val="clear" w:color="auto" w:fill="auto"/>
            <w:noWrap/>
            <w:vAlign w:val="center"/>
            <w:hideMark/>
          </w:tcPr>
          <w:p w14:paraId="4AF9DE51" w14:textId="77777777" w:rsidR="0072661B" w:rsidRPr="00B86E6E" w:rsidRDefault="0072661B" w:rsidP="00E526D2">
            <w:pPr>
              <w:jc w:val="center"/>
              <w:rPr>
                <w:sz w:val="14"/>
                <w:szCs w:val="14"/>
              </w:rPr>
            </w:pPr>
            <w:r w:rsidRPr="00B86E6E">
              <w:rPr>
                <w:sz w:val="14"/>
                <w:szCs w:val="14"/>
              </w:rPr>
              <w:t>5,38%</w:t>
            </w:r>
          </w:p>
        </w:tc>
        <w:tc>
          <w:tcPr>
            <w:tcW w:w="648" w:type="dxa"/>
            <w:tcBorders>
              <w:top w:val="nil"/>
              <w:left w:val="nil"/>
              <w:bottom w:val="single" w:sz="4" w:space="0" w:color="auto"/>
              <w:right w:val="single" w:sz="4" w:space="0" w:color="auto"/>
            </w:tcBorders>
            <w:shd w:val="clear" w:color="auto" w:fill="auto"/>
            <w:noWrap/>
            <w:vAlign w:val="center"/>
            <w:hideMark/>
          </w:tcPr>
          <w:p w14:paraId="6ED2ACA1" w14:textId="77777777" w:rsidR="0072661B" w:rsidRPr="00B86E6E" w:rsidRDefault="0072661B" w:rsidP="00E526D2">
            <w:pPr>
              <w:jc w:val="center"/>
              <w:rPr>
                <w:sz w:val="14"/>
                <w:szCs w:val="14"/>
              </w:rPr>
            </w:pPr>
            <w:r w:rsidRPr="00B86E6E">
              <w:rPr>
                <w:sz w:val="14"/>
                <w:szCs w:val="14"/>
              </w:rPr>
              <w:t>5,38%</w:t>
            </w:r>
          </w:p>
        </w:tc>
        <w:tc>
          <w:tcPr>
            <w:tcW w:w="648" w:type="dxa"/>
            <w:tcBorders>
              <w:top w:val="nil"/>
              <w:left w:val="nil"/>
              <w:bottom w:val="single" w:sz="4" w:space="0" w:color="auto"/>
              <w:right w:val="single" w:sz="4" w:space="0" w:color="auto"/>
            </w:tcBorders>
            <w:shd w:val="clear" w:color="auto" w:fill="auto"/>
            <w:noWrap/>
            <w:vAlign w:val="center"/>
            <w:hideMark/>
          </w:tcPr>
          <w:p w14:paraId="23358936" w14:textId="77777777" w:rsidR="0072661B" w:rsidRPr="00B86E6E" w:rsidRDefault="0072661B" w:rsidP="00E526D2">
            <w:pPr>
              <w:jc w:val="center"/>
              <w:rPr>
                <w:sz w:val="14"/>
                <w:szCs w:val="14"/>
              </w:rPr>
            </w:pPr>
            <w:r w:rsidRPr="00B86E6E">
              <w:rPr>
                <w:sz w:val="14"/>
                <w:szCs w:val="14"/>
              </w:rPr>
              <w:t>5,38%</w:t>
            </w:r>
          </w:p>
        </w:tc>
        <w:tc>
          <w:tcPr>
            <w:tcW w:w="648" w:type="dxa"/>
            <w:tcBorders>
              <w:top w:val="nil"/>
              <w:left w:val="nil"/>
              <w:bottom w:val="single" w:sz="4" w:space="0" w:color="auto"/>
              <w:right w:val="single" w:sz="4" w:space="0" w:color="auto"/>
            </w:tcBorders>
            <w:shd w:val="clear" w:color="auto" w:fill="auto"/>
            <w:noWrap/>
            <w:vAlign w:val="center"/>
            <w:hideMark/>
          </w:tcPr>
          <w:p w14:paraId="57DDA5AC" w14:textId="77777777" w:rsidR="0072661B" w:rsidRPr="00B86E6E" w:rsidRDefault="0072661B" w:rsidP="00E526D2">
            <w:pPr>
              <w:jc w:val="center"/>
              <w:rPr>
                <w:sz w:val="14"/>
                <w:szCs w:val="14"/>
              </w:rPr>
            </w:pPr>
            <w:r w:rsidRPr="00B86E6E">
              <w:rPr>
                <w:sz w:val="14"/>
                <w:szCs w:val="14"/>
              </w:rPr>
              <w:t>5,38%</w:t>
            </w:r>
          </w:p>
        </w:tc>
        <w:tc>
          <w:tcPr>
            <w:tcW w:w="648" w:type="dxa"/>
            <w:tcBorders>
              <w:top w:val="nil"/>
              <w:left w:val="nil"/>
              <w:bottom w:val="single" w:sz="4" w:space="0" w:color="auto"/>
              <w:right w:val="single" w:sz="4" w:space="0" w:color="auto"/>
            </w:tcBorders>
            <w:shd w:val="clear" w:color="auto" w:fill="auto"/>
            <w:noWrap/>
            <w:vAlign w:val="center"/>
            <w:hideMark/>
          </w:tcPr>
          <w:p w14:paraId="6D299524" w14:textId="77777777" w:rsidR="0072661B" w:rsidRPr="00B86E6E" w:rsidRDefault="0072661B" w:rsidP="00E526D2">
            <w:pPr>
              <w:jc w:val="center"/>
              <w:rPr>
                <w:sz w:val="14"/>
                <w:szCs w:val="14"/>
              </w:rPr>
            </w:pPr>
            <w:r w:rsidRPr="00B86E6E">
              <w:rPr>
                <w:sz w:val="14"/>
                <w:szCs w:val="14"/>
              </w:rPr>
              <w:t>5,37%</w:t>
            </w:r>
          </w:p>
        </w:tc>
        <w:tc>
          <w:tcPr>
            <w:tcW w:w="648" w:type="dxa"/>
            <w:tcBorders>
              <w:top w:val="nil"/>
              <w:left w:val="nil"/>
              <w:bottom w:val="single" w:sz="4" w:space="0" w:color="auto"/>
              <w:right w:val="single" w:sz="4" w:space="0" w:color="auto"/>
            </w:tcBorders>
            <w:shd w:val="clear" w:color="auto" w:fill="auto"/>
            <w:noWrap/>
            <w:vAlign w:val="center"/>
            <w:hideMark/>
          </w:tcPr>
          <w:p w14:paraId="6F4B883A" w14:textId="77777777" w:rsidR="0072661B" w:rsidRPr="00B86E6E" w:rsidRDefault="0072661B" w:rsidP="00E526D2">
            <w:pPr>
              <w:jc w:val="center"/>
              <w:rPr>
                <w:sz w:val="14"/>
                <w:szCs w:val="14"/>
              </w:rPr>
            </w:pPr>
            <w:r w:rsidRPr="00B86E6E">
              <w:rPr>
                <w:sz w:val="14"/>
                <w:szCs w:val="14"/>
              </w:rPr>
              <w:t>5,37%</w:t>
            </w:r>
          </w:p>
        </w:tc>
        <w:tc>
          <w:tcPr>
            <w:tcW w:w="648" w:type="dxa"/>
            <w:tcBorders>
              <w:top w:val="nil"/>
              <w:left w:val="nil"/>
              <w:bottom w:val="single" w:sz="4" w:space="0" w:color="auto"/>
              <w:right w:val="single" w:sz="4" w:space="0" w:color="auto"/>
            </w:tcBorders>
            <w:shd w:val="clear" w:color="auto" w:fill="auto"/>
            <w:noWrap/>
            <w:vAlign w:val="center"/>
            <w:hideMark/>
          </w:tcPr>
          <w:p w14:paraId="3FB6068A" w14:textId="77777777" w:rsidR="0072661B" w:rsidRPr="00B86E6E" w:rsidRDefault="0072661B" w:rsidP="00E526D2">
            <w:pPr>
              <w:jc w:val="center"/>
              <w:rPr>
                <w:sz w:val="14"/>
                <w:szCs w:val="14"/>
              </w:rPr>
            </w:pPr>
            <w:r w:rsidRPr="00B86E6E">
              <w:rPr>
                <w:sz w:val="14"/>
                <w:szCs w:val="14"/>
              </w:rPr>
              <w:t>5,37%</w:t>
            </w:r>
          </w:p>
        </w:tc>
        <w:tc>
          <w:tcPr>
            <w:tcW w:w="648" w:type="dxa"/>
            <w:tcBorders>
              <w:top w:val="nil"/>
              <w:left w:val="nil"/>
              <w:bottom w:val="single" w:sz="4" w:space="0" w:color="auto"/>
              <w:right w:val="single" w:sz="4" w:space="0" w:color="auto"/>
            </w:tcBorders>
            <w:shd w:val="clear" w:color="auto" w:fill="auto"/>
            <w:noWrap/>
            <w:vAlign w:val="center"/>
            <w:hideMark/>
          </w:tcPr>
          <w:p w14:paraId="4525C482" w14:textId="77777777" w:rsidR="0072661B" w:rsidRPr="00B86E6E" w:rsidRDefault="0072661B" w:rsidP="00E526D2">
            <w:pPr>
              <w:jc w:val="center"/>
              <w:rPr>
                <w:sz w:val="14"/>
                <w:szCs w:val="14"/>
              </w:rPr>
            </w:pPr>
            <w:r w:rsidRPr="00B86E6E">
              <w:rPr>
                <w:sz w:val="14"/>
                <w:szCs w:val="14"/>
              </w:rPr>
              <w:t>5,37%</w:t>
            </w:r>
          </w:p>
        </w:tc>
        <w:tc>
          <w:tcPr>
            <w:tcW w:w="648" w:type="dxa"/>
            <w:tcBorders>
              <w:top w:val="nil"/>
              <w:left w:val="nil"/>
              <w:bottom w:val="single" w:sz="4" w:space="0" w:color="auto"/>
              <w:right w:val="single" w:sz="4" w:space="0" w:color="auto"/>
            </w:tcBorders>
            <w:shd w:val="clear" w:color="auto" w:fill="auto"/>
            <w:noWrap/>
            <w:vAlign w:val="center"/>
            <w:hideMark/>
          </w:tcPr>
          <w:p w14:paraId="54F08A0A" w14:textId="77777777" w:rsidR="0072661B" w:rsidRPr="00B86E6E" w:rsidRDefault="0072661B" w:rsidP="00E526D2">
            <w:pPr>
              <w:jc w:val="center"/>
              <w:rPr>
                <w:sz w:val="14"/>
                <w:szCs w:val="14"/>
              </w:rPr>
            </w:pPr>
            <w:r w:rsidRPr="00B86E6E">
              <w:rPr>
                <w:sz w:val="14"/>
                <w:szCs w:val="14"/>
              </w:rPr>
              <w:t>5,37%</w:t>
            </w:r>
          </w:p>
        </w:tc>
        <w:tc>
          <w:tcPr>
            <w:tcW w:w="648" w:type="dxa"/>
            <w:tcBorders>
              <w:top w:val="nil"/>
              <w:left w:val="nil"/>
              <w:bottom w:val="single" w:sz="4" w:space="0" w:color="auto"/>
              <w:right w:val="single" w:sz="4" w:space="0" w:color="auto"/>
            </w:tcBorders>
            <w:shd w:val="clear" w:color="auto" w:fill="auto"/>
            <w:noWrap/>
            <w:vAlign w:val="center"/>
            <w:hideMark/>
          </w:tcPr>
          <w:p w14:paraId="2AEC812B" w14:textId="77777777" w:rsidR="0072661B" w:rsidRPr="00B86E6E" w:rsidRDefault="0072661B" w:rsidP="00E526D2">
            <w:pPr>
              <w:jc w:val="center"/>
              <w:rPr>
                <w:sz w:val="14"/>
                <w:szCs w:val="14"/>
              </w:rPr>
            </w:pPr>
            <w:r w:rsidRPr="00B86E6E">
              <w:rPr>
                <w:sz w:val="14"/>
                <w:szCs w:val="14"/>
              </w:rPr>
              <w:t>5,37%</w:t>
            </w:r>
          </w:p>
        </w:tc>
        <w:tc>
          <w:tcPr>
            <w:tcW w:w="648" w:type="dxa"/>
            <w:tcBorders>
              <w:top w:val="nil"/>
              <w:left w:val="nil"/>
              <w:bottom w:val="single" w:sz="4" w:space="0" w:color="auto"/>
              <w:right w:val="single" w:sz="4" w:space="0" w:color="auto"/>
            </w:tcBorders>
            <w:shd w:val="clear" w:color="auto" w:fill="auto"/>
            <w:noWrap/>
            <w:vAlign w:val="center"/>
            <w:hideMark/>
          </w:tcPr>
          <w:p w14:paraId="4E2418CD" w14:textId="77777777" w:rsidR="0072661B" w:rsidRPr="00B86E6E" w:rsidRDefault="0072661B" w:rsidP="00E526D2">
            <w:pPr>
              <w:jc w:val="center"/>
              <w:rPr>
                <w:sz w:val="14"/>
                <w:szCs w:val="14"/>
              </w:rPr>
            </w:pPr>
            <w:r w:rsidRPr="00B86E6E">
              <w:rPr>
                <w:sz w:val="14"/>
                <w:szCs w:val="14"/>
              </w:rPr>
              <w:t>5,37%</w:t>
            </w:r>
          </w:p>
        </w:tc>
        <w:tc>
          <w:tcPr>
            <w:tcW w:w="648" w:type="dxa"/>
            <w:tcBorders>
              <w:top w:val="nil"/>
              <w:left w:val="nil"/>
              <w:bottom w:val="single" w:sz="4" w:space="0" w:color="auto"/>
              <w:right w:val="single" w:sz="4" w:space="0" w:color="auto"/>
            </w:tcBorders>
            <w:shd w:val="clear" w:color="auto" w:fill="auto"/>
            <w:noWrap/>
            <w:vAlign w:val="center"/>
            <w:hideMark/>
          </w:tcPr>
          <w:p w14:paraId="59D84391" w14:textId="77777777" w:rsidR="0072661B" w:rsidRPr="00B86E6E" w:rsidRDefault="0072661B" w:rsidP="00E526D2">
            <w:pPr>
              <w:jc w:val="center"/>
              <w:rPr>
                <w:sz w:val="14"/>
                <w:szCs w:val="14"/>
              </w:rPr>
            </w:pPr>
            <w:r w:rsidRPr="00B86E6E">
              <w:rPr>
                <w:sz w:val="14"/>
                <w:szCs w:val="14"/>
              </w:rPr>
              <w:t>5,37%</w:t>
            </w:r>
          </w:p>
        </w:tc>
        <w:tc>
          <w:tcPr>
            <w:tcW w:w="648" w:type="dxa"/>
            <w:tcBorders>
              <w:top w:val="nil"/>
              <w:left w:val="nil"/>
              <w:bottom w:val="single" w:sz="4" w:space="0" w:color="auto"/>
              <w:right w:val="single" w:sz="4" w:space="0" w:color="auto"/>
            </w:tcBorders>
            <w:shd w:val="clear" w:color="auto" w:fill="auto"/>
            <w:noWrap/>
            <w:vAlign w:val="center"/>
            <w:hideMark/>
          </w:tcPr>
          <w:p w14:paraId="58A4FC5F" w14:textId="77777777" w:rsidR="0072661B" w:rsidRPr="00B86E6E" w:rsidRDefault="0072661B" w:rsidP="00E526D2">
            <w:pPr>
              <w:jc w:val="center"/>
              <w:rPr>
                <w:sz w:val="14"/>
                <w:szCs w:val="14"/>
              </w:rPr>
            </w:pPr>
            <w:r w:rsidRPr="00B86E6E">
              <w:rPr>
                <w:sz w:val="14"/>
                <w:szCs w:val="14"/>
              </w:rPr>
              <w:t>5,37%</w:t>
            </w:r>
          </w:p>
        </w:tc>
      </w:tr>
      <w:tr w:rsidR="0072661B" w:rsidRPr="00B86E6E" w14:paraId="25F82FBF" w14:textId="77777777" w:rsidTr="00E526D2">
        <w:trPr>
          <w:trHeight w:val="7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890FCE9" w14:textId="77777777" w:rsidR="0072661B" w:rsidRPr="00226F05" w:rsidRDefault="0072661B" w:rsidP="00E526D2">
            <w:pPr>
              <w:jc w:val="center"/>
              <w:rPr>
                <w:sz w:val="14"/>
                <w:szCs w:val="14"/>
              </w:rPr>
            </w:pPr>
            <w:r>
              <w:rPr>
                <w:sz w:val="14"/>
                <w:szCs w:val="14"/>
              </w:rPr>
              <w:t>22</w:t>
            </w:r>
          </w:p>
        </w:tc>
        <w:tc>
          <w:tcPr>
            <w:tcW w:w="3142" w:type="dxa"/>
            <w:tcBorders>
              <w:top w:val="nil"/>
              <w:left w:val="nil"/>
              <w:bottom w:val="single" w:sz="4" w:space="0" w:color="auto"/>
              <w:right w:val="single" w:sz="4" w:space="0" w:color="auto"/>
            </w:tcBorders>
            <w:shd w:val="clear" w:color="auto" w:fill="auto"/>
            <w:noWrap/>
            <w:vAlign w:val="center"/>
            <w:hideMark/>
          </w:tcPr>
          <w:p w14:paraId="1D4372CE" w14:textId="77777777" w:rsidR="0072661B" w:rsidRPr="005B39FD" w:rsidRDefault="0072661B" w:rsidP="00E526D2">
            <w:pPr>
              <w:rPr>
                <w:sz w:val="14"/>
                <w:szCs w:val="14"/>
              </w:rPr>
            </w:pPr>
            <w:r w:rsidRPr="005B39FD">
              <w:rPr>
                <w:color w:val="000000"/>
                <w:sz w:val="14"/>
                <w:szCs w:val="14"/>
              </w:rPr>
              <w:t>АО «НПФ Эволюция»</w:t>
            </w:r>
          </w:p>
        </w:tc>
        <w:tc>
          <w:tcPr>
            <w:tcW w:w="648" w:type="dxa"/>
            <w:tcBorders>
              <w:top w:val="nil"/>
              <w:left w:val="nil"/>
              <w:bottom w:val="single" w:sz="4" w:space="0" w:color="auto"/>
              <w:right w:val="single" w:sz="4" w:space="0" w:color="auto"/>
            </w:tcBorders>
            <w:shd w:val="clear" w:color="auto" w:fill="auto"/>
            <w:noWrap/>
            <w:vAlign w:val="center"/>
            <w:hideMark/>
          </w:tcPr>
          <w:p w14:paraId="3F97FB7D" w14:textId="77777777" w:rsidR="0072661B" w:rsidRPr="00B86E6E" w:rsidRDefault="0072661B" w:rsidP="00E526D2">
            <w:pPr>
              <w:jc w:val="center"/>
              <w:rPr>
                <w:sz w:val="14"/>
                <w:szCs w:val="14"/>
              </w:rPr>
            </w:pPr>
            <w:r w:rsidRPr="00B86E6E">
              <w:rPr>
                <w:sz w:val="14"/>
                <w:szCs w:val="14"/>
              </w:rPr>
              <w:t>8,15%</w:t>
            </w:r>
          </w:p>
        </w:tc>
        <w:tc>
          <w:tcPr>
            <w:tcW w:w="648" w:type="dxa"/>
            <w:tcBorders>
              <w:top w:val="nil"/>
              <w:left w:val="nil"/>
              <w:bottom w:val="single" w:sz="4" w:space="0" w:color="auto"/>
              <w:right w:val="single" w:sz="4" w:space="0" w:color="auto"/>
            </w:tcBorders>
            <w:shd w:val="clear" w:color="auto" w:fill="auto"/>
            <w:noWrap/>
            <w:vAlign w:val="center"/>
            <w:hideMark/>
          </w:tcPr>
          <w:p w14:paraId="4497BC28" w14:textId="77777777" w:rsidR="0072661B" w:rsidRPr="00B86E6E" w:rsidRDefault="0072661B" w:rsidP="00E526D2">
            <w:pPr>
              <w:jc w:val="center"/>
              <w:rPr>
                <w:sz w:val="14"/>
                <w:szCs w:val="14"/>
              </w:rPr>
            </w:pPr>
            <w:r w:rsidRPr="00B86E6E">
              <w:rPr>
                <w:sz w:val="14"/>
                <w:szCs w:val="14"/>
              </w:rPr>
              <w:t>7,75%</w:t>
            </w:r>
          </w:p>
        </w:tc>
        <w:tc>
          <w:tcPr>
            <w:tcW w:w="648" w:type="dxa"/>
            <w:tcBorders>
              <w:top w:val="nil"/>
              <w:left w:val="nil"/>
              <w:bottom w:val="single" w:sz="4" w:space="0" w:color="auto"/>
              <w:right w:val="single" w:sz="4" w:space="0" w:color="auto"/>
            </w:tcBorders>
            <w:shd w:val="clear" w:color="auto" w:fill="auto"/>
            <w:noWrap/>
            <w:vAlign w:val="center"/>
            <w:hideMark/>
          </w:tcPr>
          <w:p w14:paraId="0C1A2AE4" w14:textId="77777777" w:rsidR="0072661B" w:rsidRPr="00B86E6E" w:rsidRDefault="0072661B" w:rsidP="00E526D2">
            <w:pPr>
              <w:jc w:val="center"/>
              <w:rPr>
                <w:sz w:val="14"/>
                <w:szCs w:val="14"/>
              </w:rPr>
            </w:pPr>
            <w:r w:rsidRPr="00B86E6E">
              <w:rPr>
                <w:sz w:val="14"/>
                <w:szCs w:val="14"/>
              </w:rPr>
              <w:t>7,62%</w:t>
            </w:r>
          </w:p>
        </w:tc>
        <w:tc>
          <w:tcPr>
            <w:tcW w:w="648" w:type="dxa"/>
            <w:tcBorders>
              <w:top w:val="nil"/>
              <w:left w:val="nil"/>
              <w:bottom w:val="single" w:sz="4" w:space="0" w:color="auto"/>
              <w:right w:val="single" w:sz="4" w:space="0" w:color="auto"/>
            </w:tcBorders>
            <w:shd w:val="clear" w:color="auto" w:fill="auto"/>
            <w:noWrap/>
            <w:vAlign w:val="center"/>
            <w:hideMark/>
          </w:tcPr>
          <w:p w14:paraId="62EC36EE" w14:textId="77777777" w:rsidR="0072661B" w:rsidRPr="00B86E6E" w:rsidRDefault="0072661B" w:rsidP="00E526D2">
            <w:pPr>
              <w:jc w:val="center"/>
              <w:rPr>
                <w:sz w:val="14"/>
                <w:szCs w:val="14"/>
              </w:rPr>
            </w:pPr>
            <w:r w:rsidRPr="00B86E6E">
              <w:rPr>
                <w:sz w:val="14"/>
                <w:szCs w:val="14"/>
              </w:rPr>
              <w:t>7,56%</w:t>
            </w:r>
          </w:p>
        </w:tc>
        <w:tc>
          <w:tcPr>
            <w:tcW w:w="648" w:type="dxa"/>
            <w:tcBorders>
              <w:top w:val="nil"/>
              <w:left w:val="nil"/>
              <w:bottom w:val="single" w:sz="4" w:space="0" w:color="auto"/>
              <w:right w:val="single" w:sz="4" w:space="0" w:color="auto"/>
            </w:tcBorders>
            <w:shd w:val="clear" w:color="auto" w:fill="auto"/>
            <w:noWrap/>
            <w:vAlign w:val="center"/>
            <w:hideMark/>
          </w:tcPr>
          <w:p w14:paraId="1B043AF4" w14:textId="77777777" w:rsidR="0072661B" w:rsidRPr="00B86E6E" w:rsidRDefault="0072661B" w:rsidP="00E526D2">
            <w:pPr>
              <w:jc w:val="center"/>
              <w:rPr>
                <w:sz w:val="14"/>
                <w:szCs w:val="14"/>
              </w:rPr>
            </w:pPr>
            <w:r w:rsidRPr="00B86E6E">
              <w:rPr>
                <w:sz w:val="14"/>
                <w:szCs w:val="14"/>
              </w:rPr>
              <w:t>7,52%</w:t>
            </w:r>
          </w:p>
        </w:tc>
        <w:tc>
          <w:tcPr>
            <w:tcW w:w="648" w:type="dxa"/>
            <w:tcBorders>
              <w:top w:val="nil"/>
              <w:left w:val="nil"/>
              <w:bottom w:val="single" w:sz="4" w:space="0" w:color="auto"/>
              <w:right w:val="single" w:sz="4" w:space="0" w:color="auto"/>
            </w:tcBorders>
            <w:shd w:val="clear" w:color="auto" w:fill="auto"/>
            <w:noWrap/>
            <w:vAlign w:val="center"/>
            <w:hideMark/>
          </w:tcPr>
          <w:p w14:paraId="0C566B1A" w14:textId="77777777" w:rsidR="0072661B" w:rsidRPr="00B86E6E" w:rsidRDefault="0072661B" w:rsidP="00E526D2">
            <w:pPr>
              <w:jc w:val="center"/>
              <w:rPr>
                <w:sz w:val="14"/>
                <w:szCs w:val="14"/>
              </w:rPr>
            </w:pPr>
            <w:r w:rsidRPr="00B86E6E">
              <w:rPr>
                <w:sz w:val="14"/>
                <w:szCs w:val="14"/>
              </w:rPr>
              <w:t>7,50%</w:t>
            </w:r>
          </w:p>
        </w:tc>
        <w:tc>
          <w:tcPr>
            <w:tcW w:w="648" w:type="dxa"/>
            <w:tcBorders>
              <w:top w:val="nil"/>
              <w:left w:val="nil"/>
              <w:bottom w:val="single" w:sz="4" w:space="0" w:color="auto"/>
              <w:right w:val="single" w:sz="4" w:space="0" w:color="auto"/>
            </w:tcBorders>
            <w:shd w:val="clear" w:color="auto" w:fill="auto"/>
            <w:noWrap/>
            <w:vAlign w:val="center"/>
            <w:hideMark/>
          </w:tcPr>
          <w:p w14:paraId="6A576A5B" w14:textId="77777777" w:rsidR="0072661B" w:rsidRPr="00B86E6E" w:rsidRDefault="0072661B" w:rsidP="00E526D2">
            <w:pPr>
              <w:jc w:val="center"/>
              <w:rPr>
                <w:sz w:val="14"/>
                <w:szCs w:val="14"/>
              </w:rPr>
            </w:pPr>
            <w:r w:rsidRPr="00B86E6E">
              <w:rPr>
                <w:sz w:val="14"/>
                <w:szCs w:val="14"/>
              </w:rPr>
              <w:t>7,48%</w:t>
            </w:r>
          </w:p>
        </w:tc>
        <w:tc>
          <w:tcPr>
            <w:tcW w:w="648" w:type="dxa"/>
            <w:tcBorders>
              <w:top w:val="nil"/>
              <w:left w:val="nil"/>
              <w:bottom w:val="single" w:sz="4" w:space="0" w:color="auto"/>
              <w:right w:val="single" w:sz="4" w:space="0" w:color="auto"/>
            </w:tcBorders>
            <w:shd w:val="clear" w:color="auto" w:fill="auto"/>
            <w:noWrap/>
            <w:vAlign w:val="center"/>
            <w:hideMark/>
          </w:tcPr>
          <w:p w14:paraId="369821D1" w14:textId="77777777" w:rsidR="0072661B" w:rsidRPr="00B86E6E" w:rsidRDefault="0072661B" w:rsidP="00E526D2">
            <w:pPr>
              <w:jc w:val="center"/>
              <w:rPr>
                <w:sz w:val="14"/>
                <w:szCs w:val="14"/>
              </w:rPr>
            </w:pPr>
            <w:r w:rsidRPr="00B86E6E">
              <w:rPr>
                <w:sz w:val="14"/>
                <w:szCs w:val="14"/>
              </w:rPr>
              <w:t>7,47%</w:t>
            </w:r>
          </w:p>
        </w:tc>
        <w:tc>
          <w:tcPr>
            <w:tcW w:w="648" w:type="dxa"/>
            <w:tcBorders>
              <w:top w:val="nil"/>
              <w:left w:val="nil"/>
              <w:bottom w:val="single" w:sz="4" w:space="0" w:color="auto"/>
              <w:right w:val="single" w:sz="4" w:space="0" w:color="auto"/>
            </w:tcBorders>
            <w:shd w:val="clear" w:color="auto" w:fill="auto"/>
            <w:noWrap/>
            <w:vAlign w:val="center"/>
            <w:hideMark/>
          </w:tcPr>
          <w:p w14:paraId="055612F7" w14:textId="77777777" w:rsidR="0072661B" w:rsidRPr="00B86E6E" w:rsidRDefault="0072661B" w:rsidP="00E526D2">
            <w:pPr>
              <w:jc w:val="center"/>
              <w:rPr>
                <w:sz w:val="14"/>
                <w:szCs w:val="14"/>
              </w:rPr>
            </w:pPr>
            <w:r w:rsidRPr="00B86E6E">
              <w:rPr>
                <w:sz w:val="14"/>
                <w:szCs w:val="14"/>
              </w:rPr>
              <w:t>7,46%</w:t>
            </w:r>
          </w:p>
        </w:tc>
        <w:tc>
          <w:tcPr>
            <w:tcW w:w="648" w:type="dxa"/>
            <w:tcBorders>
              <w:top w:val="nil"/>
              <w:left w:val="nil"/>
              <w:bottom w:val="single" w:sz="4" w:space="0" w:color="auto"/>
              <w:right w:val="single" w:sz="4" w:space="0" w:color="auto"/>
            </w:tcBorders>
            <w:shd w:val="clear" w:color="auto" w:fill="auto"/>
            <w:noWrap/>
            <w:vAlign w:val="center"/>
            <w:hideMark/>
          </w:tcPr>
          <w:p w14:paraId="52223E82" w14:textId="77777777" w:rsidR="0072661B" w:rsidRPr="00B86E6E" w:rsidRDefault="0072661B" w:rsidP="00E526D2">
            <w:pPr>
              <w:jc w:val="center"/>
              <w:rPr>
                <w:sz w:val="14"/>
                <w:szCs w:val="14"/>
              </w:rPr>
            </w:pPr>
            <w:r w:rsidRPr="00B86E6E">
              <w:rPr>
                <w:sz w:val="14"/>
                <w:szCs w:val="14"/>
              </w:rPr>
              <w:t>7,45%</w:t>
            </w:r>
          </w:p>
        </w:tc>
        <w:tc>
          <w:tcPr>
            <w:tcW w:w="648" w:type="dxa"/>
            <w:tcBorders>
              <w:top w:val="nil"/>
              <w:left w:val="nil"/>
              <w:bottom w:val="single" w:sz="4" w:space="0" w:color="auto"/>
              <w:right w:val="single" w:sz="4" w:space="0" w:color="auto"/>
            </w:tcBorders>
            <w:shd w:val="clear" w:color="auto" w:fill="auto"/>
            <w:noWrap/>
            <w:vAlign w:val="center"/>
            <w:hideMark/>
          </w:tcPr>
          <w:p w14:paraId="06C4E496" w14:textId="77777777" w:rsidR="0072661B" w:rsidRPr="00B86E6E" w:rsidRDefault="0072661B" w:rsidP="00E526D2">
            <w:pPr>
              <w:jc w:val="center"/>
              <w:rPr>
                <w:sz w:val="14"/>
                <w:szCs w:val="14"/>
              </w:rPr>
            </w:pPr>
            <w:r w:rsidRPr="00B86E6E">
              <w:rPr>
                <w:sz w:val="14"/>
                <w:szCs w:val="14"/>
              </w:rPr>
              <w:t>7,45%</w:t>
            </w:r>
          </w:p>
        </w:tc>
        <w:tc>
          <w:tcPr>
            <w:tcW w:w="648" w:type="dxa"/>
            <w:tcBorders>
              <w:top w:val="nil"/>
              <w:left w:val="nil"/>
              <w:bottom w:val="single" w:sz="4" w:space="0" w:color="auto"/>
              <w:right w:val="single" w:sz="4" w:space="0" w:color="auto"/>
            </w:tcBorders>
            <w:shd w:val="clear" w:color="auto" w:fill="auto"/>
            <w:noWrap/>
            <w:vAlign w:val="center"/>
            <w:hideMark/>
          </w:tcPr>
          <w:p w14:paraId="4A81FC6C" w14:textId="77777777" w:rsidR="0072661B" w:rsidRPr="00B86E6E" w:rsidRDefault="0072661B" w:rsidP="00E526D2">
            <w:pPr>
              <w:jc w:val="center"/>
              <w:rPr>
                <w:sz w:val="14"/>
                <w:szCs w:val="14"/>
              </w:rPr>
            </w:pPr>
            <w:r w:rsidRPr="00B86E6E">
              <w:rPr>
                <w:sz w:val="14"/>
                <w:szCs w:val="14"/>
              </w:rPr>
              <w:t>7,44%</w:t>
            </w:r>
          </w:p>
        </w:tc>
        <w:tc>
          <w:tcPr>
            <w:tcW w:w="648" w:type="dxa"/>
            <w:tcBorders>
              <w:top w:val="nil"/>
              <w:left w:val="nil"/>
              <w:bottom w:val="single" w:sz="4" w:space="0" w:color="auto"/>
              <w:right w:val="single" w:sz="4" w:space="0" w:color="auto"/>
            </w:tcBorders>
            <w:shd w:val="clear" w:color="auto" w:fill="auto"/>
            <w:noWrap/>
            <w:vAlign w:val="center"/>
            <w:hideMark/>
          </w:tcPr>
          <w:p w14:paraId="77BDA255" w14:textId="77777777" w:rsidR="0072661B" w:rsidRPr="00B86E6E" w:rsidRDefault="0072661B" w:rsidP="00E526D2">
            <w:pPr>
              <w:jc w:val="center"/>
              <w:rPr>
                <w:sz w:val="14"/>
                <w:szCs w:val="14"/>
              </w:rPr>
            </w:pPr>
            <w:r w:rsidRPr="00B86E6E">
              <w:rPr>
                <w:sz w:val="14"/>
                <w:szCs w:val="14"/>
              </w:rPr>
              <w:t>7,44%</w:t>
            </w:r>
          </w:p>
        </w:tc>
        <w:tc>
          <w:tcPr>
            <w:tcW w:w="648" w:type="dxa"/>
            <w:tcBorders>
              <w:top w:val="nil"/>
              <w:left w:val="nil"/>
              <w:bottom w:val="single" w:sz="4" w:space="0" w:color="auto"/>
              <w:right w:val="single" w:sz="4" w:space="0" w:color="auto"/>
            </w:tcBorders>
            <w:shd w:val="clear" w:color="auto" w:fill="auto"/>
            <w:noWrap/>
            <w:vAlign w:val="center"/>
            <w:hideMark/>
          </w:tcPr>
          <w:p w14:paraId="410994AF" w14:textId="77777777" w:rsidR="0072661B" w:rsidRPr="00B86E6E" w:rsidRDefault="0072661B" w:rsidP="00E526D2">
            <w:pPr>
              <w:jc w:val="center"/>
              <w:rPr>
                <w:sz w:val="14"/>
                <w:szCs w:val="14"/>
              </w:rPr>
            </w:pPr>
            <w:r w:rsidRPr="00B86E6E">
              <w:rPr>
                <w:sz w:val="14"/>
                <w:szCs w:val="14"/>
              </w:rPr>
              <w:t>7,43%</w:t>
            </w:r>
          </w:p>
        </w:tc>
        <w:tc>
          <w:tcPr>
            <w:tcW w:w="648" w:type="dxa"/>
            <w:tcBorders>
              <w:top w:val="nil"/>
              <w:left w:val="nil"/>
              <w:bottom w:val="single" w:sz="4" w:space="0" w:color="auto"/>
              <w:right w:val="single" w:sz="4" w:space="0" w:color="auto"/>
            </w:tcBorders>
            <w:shd w:val="clear" w:color="auto" w:fill="auto"/>
            <w:noWrap/>
            <w:vAlign w:val="center"/>
            <w:hideMark/>
          </w:tcPr>
          <w:p w14:paraId="2799D684" w14:textId="77777777" w:rsidR="0072661B" w:rsidRPr="00B86E6E" w:rsidRDefault="0072661B" w:rsidP="00E526D2">
            <w:pPr>
              <w:jc w:val="center"/>
              <w:rPr>
                <w:sz w:val="14"/>
                <w:szCs w:val="14"/>
              </w:rPr>
            </w:pPr>
            <w:r w:rsidRPr="00B86E6E">
              <w:rPr>
                <w:sz w:val="14"/>
                <w:szCs w:val="14"/>
              </w:rPr>
              <w:t>7,43%</w:t>
            </w:r>
          </w:p>
        </w:tc>
        <w:tc>
          <w:tcPr>
            <w:tcW w:w="648" w:type="dxa"/>
            <w:tcBorders>
              <w:top w:val="nil"/>
              <w:left w:val="nil"/>
              <w:bottom w:val="single" w:sz="4" w:space="0" w:color="auto"/>
              <w:right w:val="single" w:sz="4" w:space="0" w:color="auto"/>
            </w:tcBorders>
            <w:shd w:val="clear" w:color="auto" w:fill="auto"/>
            <w:noWrap/>
            <w:vAlign w:val="center"/>
            <w:hideMark/>
          </w:tcPr>
          <w:p w14:paraId="53C750BB" w14:textId="77777777" w:rsidR="0072661B" w:rsidRPr="00B86E6E" w:rsidRDefault="0072661B" w:rsidP="00E526D2">
            <w:pPr>
              <w:jc w:val="center"/>
              <w:rPr>
                <w:sz w:val="14"/>
                <w:szCs w:val="14"/>
              </w:rPr>
            </w:pPr>
            <w:r w:rsidRPr="00B86E6E">
              <w:rPr>
                <w:sz w:val="14"/>
                <w:szCs w:val="14"/>
              </w:rPr>
              <w:t>7,43%</w:t>
            </w:r>
          </w:p>
        </w:tc>
        <w:tc>
          <w:tcPr>
            <w:tcW w:w="648" w:type="dxa"/>
            <w:tcBorders>
              <w:top w:val="nil"/>
              <w:left w:val="nil"/>
              <w:bottom w:val="single" w:sz="4" w:space="0" w:color="auto"/>
              <w:right w:val="single" w:sz="4" w:space="0" w:color="auto"/>
            </w:tcBorders>
            <w:shd w:val="clear" w:color="auto" w:fill="auto"/>
            <w:noWrap/>
            <w:vAlign w:val="center"/>
            <w:hideMark/>
          </w:tcPr>
          <w:p w14:paraId="2070FA6A" w14:textId="77777777" w:rsidR="0072661B" w:rsidRPr="00B86E6E" w:rsidRDefault="0072661B" w:rsidP="00E526D2">
            <w:pPr>
              <w:jc w:val="center"/>
              <w:rPr>
                <w:sz w:val="14"/>
                <w:szCs w:val="14"/>
              </w:rPr>
            </w:pPr>
            <w:r w:rsidRPr="00B86E6E">
              <w:rPr>
                <w:sz w:val="14"/>
                <w:szCs w:val="14"/>
              </w:rPr>
              <w:t>7,42%</w:t>
            </w:r>
          </w:p>
        </w:tc>
        <w:tc>
          <w:tcPr>
            <w:tcW w:w="648" w:type="dxa"/>
            <w:tcBorders>
              <w:top w:val="nil"/>
              <w:left w:val="nil"/>
              <w:bottom w:val="single" w:sz="4" w:space="0" w:color="auto"/>
              <w:right w:val="single" w:sz="4" w:space="0" w:color="auto"/>
            </w:tcBorders>
            <w:shd w:val="clear" w:color="auto" w:fill="auto"/>
            <w:noWrap/>
            <w:vAlign w:val="center"/>
            <w:hideMark/>
          </w:tcPr>
          <w:p w14:paraId="29437E3D" w14:textId="77777777" w:rsidR="0072661B" w:rsidRPr="00B86E6E" w:rsidRDefault="0072661B" w:rsidP="00E526D2">
            <w:pPr>
              <w:jc w:val="center"/>
              <w:rPr>
                <w:sz w:val="14"/>
                <w:szCs w:val="14"/>
              </w:rPr>
            </w:pPr>
            <w:r w:rsidRPr="00B86E6E">
              <w:rPr>
                <w:sz w:val="14"/>
                <w:szCs w:val="14"/>
              </w:rPr>
              <w:t>7,42%</w:t>
            </w:r>
          </w:p>
        </w:tc>
        <w:tc>
          <w:tcPr>
            <w:tcW w:w="648" w:type="dxa"/>
            <w:tcBorders>
              <w:top w:val="nil"/>
              <w:left w:val="nil"/>
              <w:bottom w:val="single" w:sz="4" w:space="0" w:color="auto"/>
              <w:right w:val="single" w:sz="4" w:space="0" w:color="auto"/>
            </w:tcBorders>
            <w:shd w:val="clear" w:color="auto" w:fill="auto"/>
            <w:noWrap/>
            <w:vAlign w:val="center"/>
            <w:hideMark/>
          </w:tcPr>
          <w:p w14:paraId="1D4EB9D0" w14:textId="77777777" w:rsidR="0072661B" w:rsidRPr="00B86E6E" w:rsidRDefault="0072661B" w:rsidP="00E526D2">
            <w:pPr>
              <w:jc w:val="center"/>
              <w:rPr>
                <w:sz w:val="14"/>
                <w:szCs w:val="14"/>
              </w:rPr>
            </w:pPr>
            <w:r w:rsidRPr="00B86E6E">
              <w:rPr>
                <w:sz w:val="14"/>
                <w:szCs w:val="14"/>
              </w:rPr>
              <w:t>7,42%</w:t>
            </w:r>
          </w:p>
        </w:tc>
        <w:tc>
          <w:tcPr>
            <w:tcW w:w="648" w:type="dxa"/>
            <w:tcBorders>
              <w:top w:val="nil"/>
              <w:left w:val="nil"/>
              <w:bottom w:val="single" w:sz="4" w:space="0" w:color="auto"/>
              <w:right w:val="single" w:sz="4" w:space="0" w:color="auto"/>
            </w:tcBorders>
            <w:shd w:val="clear" w:color="auto" w:fill="auto"/>
            <w:noWrap/>
            <w:vAlign w:val="center"/>
            <w:hideMark/>
          </w:tcPr>
          <w:p w14:paraId="703B1742" w14:textId="77777777" w:rsidR="0072661B" w:rsidRPr="00B86E6E" w:rsidRDefault="0072661B" w:rsidP="00E526D2">
            <w:pPr>
              <w:jc w:val="center"/>
              <w:rPr>
                <w:sz w:val="14"/>
                <w:szCs w:val="14"/>
              </w:rPr>
            </w:pPr>
            <w:r w:rsidRPr="00B86E6E">
              <w:rPr>
                <w:sz w:val="14"/>
                <w:szCs w:val="14"/>
              </w:rPr>
              <w:t>7,42%</w:t>
            </w:r>
          </w:p>
        </w:tc>
      </w:tr>
    </w:tbl>
    <w:p w14:paraId="552830C5" w14:textId="2AEE1DED" w:rsidR="00E526D2" w:rsidRPr="00E526D2" w:rsidRDefault="00E526D2" w:rsidP="00E526D2">
      <w:pPr>
        <w:jc w:val="right"/>
        <w:rPr>
          <w:b/>
          <w:bCs/>
          <w:i/>
          <w:sz w:val="28"/>
          <w:szCs w:val="28"/>
        </w:rPr>
      </w:pPr>
      <w:r w:rsidRPr="00E526D2">
        <w:rPr>
          <w:b/>
          <w:bCs/>
          <w:i/>
          <w:sz w:val="28"/>
          <w:szCs w:val="28"/>
        </w:rPr>
        <w:t xml:space="preserve">Таблица </w:t>
      </w:r>
      <w:r w:rsidR="00D56926">
        <w:rPr>
          <w:b/>
          <w:bCs/>
          <w:i/>
          <w:sz w:val="28"/>
          <w:szCs w:val="28"/>
        </w:rPr>
        <w:t>3</w:t>
      </w:r>
      <w:r w:rsidRPr="00E526D2">
        <w:rPr>
          <w:b/>
          <w:bCs/>
          <w:i/>
          <w:sz w:val="28"/>
          <w:szCs w:val="28"/>
        </w:rPr>
        <w:t xml:space="preserve"> (продолжение)</w:t>
      </w:r>
    </w:p>
    <w:tbl>
      <w:tblPr>
        <w:tblW w:w="16499" w:type="dxa"/>
        <w:tblInd w:w="-998" w:type="dxa"/>
        <w:tblLook w:val="04A0" w:firstRow="1" w:lastRow="0" w:firstColumn="1" w:lastColumn="0" w:noHBand="0" w:noVBand="1"/>
      </w:tblPr>
      <w:tblGrid>
        <w:gridCol w:w="405"/>
        <w:gridCol w:w="3183"/>
        <w:gridCol w:w="648"/>
        <w:gridCol w:w="648"/>
        <w:gridCol w:w="648"/>
        <w:gridCol w:w="648"/>
        <w:gridCol w:w="648"/>
        <w:gridCol w:w="648"/>
        <w:gridCol w:w="648"/>
        <w:gridCol w:w="648"/>
        <w:gridCol w:w="648"/>
        <w:gridCol w:w="648"/>
        <w:gridCol w:w="648"/>
        <w:gridCol w:w="648"/>
        <w:gridCol w:w="648"/>
        <w:gridCol w:w="648"/>
        <w:gridCol w:w="648"/>
        <w:gridCol w:w="648"/>
        <w:gridCol w:w="648"/>
        <w:gridCol w:w="648"/>
        <w:gridCol w:w="648"/>
        <w:gridCol w:w="648"/>
      </w:tblGrid>
      <w:tr w:rsidR="0072661B" w:rsidRPr="00345ED0" w14:paraId="532E3EE6" w14:textId="77777777" w:rsidTr="00E526D2">
        <w:trPr>
          <w:trHeight w:val="70"/>
        </w:trPr>
        <w:tc>
          <w:tcPr>
            <w:tcW w:w="356" w:type="dxa"/>
            <w:vMerge w:val="restart"/>
            <w:tcBorders>
              <w:top w:val="single" w:sz="4" w:space="0" w:color="auto"/>
              <w:left w:val="single" w:sz="4" w:space="0" w:color="auto"/>
              <w:right w:val="single" w:sz="4" w:space="0" w:color="auto"/>
            </w:tcBorders>
            <w:shd w:val="clear" w:color="auto" w:fill="auto"/>
            <w:noWrap/>
            <w:vAlign w:val="center"/>
          </w:tcPr>
          <w:p w14:paraId="39A773C8" w14:textId="491FDE0C" w:rsidR="0072661B" w:rsidRPr="00345ED0" w:rsidRDefault="0072661B" w:rsidP="00E526D2">
            <w:pPr>
              <w:jc w:val="center"/>
              <w:rPr>
                <w:sz w:val="14"/>
                <w:szCs w:val="14"/>
              </w:rPr>
            </w:pPr>
            <w:r w:rsidRPr="00345ED0">
              <w:rPr>
                <w:sz w:val="14"/>
                <w:szCs w:val="14"/>
              </w:rPr>
              <w:t>№</w:t>
            </w:r>
            <w:r w:rsidR="00E032A1">
              <w:rPr>
                <w:sz w:val="14"/>
                <w:szCs w:val="14"/>
              </w:rPr>
              <w:t xml:space="preserve"> п/п</w:t>
            </w:r>
          </w:p>
        </w:tc>
        <w:tc>
          <w:tcPr>
            <w:tcW w:w="3183" w:type="dxa"/>
            <w:vMerge w:val="restart"/>
            <w:tcBorders>
              <w:top w:val="single" w:sz="4" w:space="0" w:color="auto"/>
              <w:left w:val="nil"/>
              <w:right w:val="single" w:sz="4" w:space="0" w:color="auto"/>
            </w:tcBorders>
            <w:shd w:val="clear" w:color="auto" w:fill="auto"/>
            <w:noWrap/>
            <w:vAlign w:val="center"/>
          </w:tcPr>
          <w:p w14:paraId="681198E5" w14:textId="4965A8C2" w:rsidR="0072661B" w:rsidRPr="00345ED0" w:rsidRDefault="0072661B" w:rsidP="00E526D2">
            <w:pPr>
              <w:jc w:val="center"/>
              <w:rPr>
                <w:sz w:val="14"/>
                <w:szCs w:val="14"/>
              </w:rPr>
            </w:pPr>
            <w:r w:rsidRPr="00345ED0">
              <w:rPr>
                <w:sz w:val="14"/>
                <w:szCs w:val="14"/>
              </w:rPr>
              <w:t>Наименование НПФ</w:t>
            </w:r>
          </w:p>
        </w:tc>
        <w:tc>
          <w:tcPr>
            <w:tcW w:w="12960" w:type="dxa"/>
            <w:gridSpan w:val="20"/>
            <w:tcBorders>
              <w:top w:val="single" w:sz="4" w:space="0" w:color="auto"/>
              <w:left w:val="nil"/>
              <w:bottom w:val="single" w:sz="4" w:space="0" w:color="auto"/>
              <w:right w:val="single" w:sz="4" w:space="0" w:color="auto"/>
            </w:tcBorders>
            <w:shd w:val="clear" w:color="auto" w:fill="auto"/>
            <w:noWrap/>
            <w:vAlign w:val="center"/>
          </w:tcPr>
          <w:p w14:paraId="697BF336" w14:textId="55DFA278" w:rsidR="0072661B" w:rsidRPr="00345ED0" w:rsidRDefault="0072661B" w:rsidP="00E526D2">
            <w:pPr>
              <w:jc w:val="center"/>
              <w:rPr>
                <w:sz w:val="14"/>
                <w:szCs w:val="14"/>
              </w:rPr>
            </w:pPr>
            <w:r>
              <w:rPr>
                <w:sz w:val="14"/>
                <w:szCs w:val="14"/>
              </w:rPr>
              <w:t>Год</w:t>
            </w:r>
          </w:p>
        </w:tc>
      </w:tr>
      <w:tr w:rsidR="0072661B" w:rsidRPr="00345ED0" w14:paraId="4768BDA3" w14:textId="77777777" w:rsidTr="00E526D2">
        <w:trPr>
          <w:trHeight w:val="70"/>
        </w:trPr>
        <w:tc>
          <w:tcPr>
            <w:tcW w:w="356" w:type="dxa"/>
            <w:vMerge/>
            <w:tcBorders>
              <w:left w:val="single" w:sz="4" w:space="0" w:color="auto"/>
              <w:bottom w:val="single" w:sz="4" w:space="0" w:color="auto"/>
              <w:right w:val="single" w:sz="4" w:space="0" w:color="auto"/>
            </w:tcBorders>
            <w:shd w:val="clear" w:color="auto" w:fill="auto"/>
            <w:noWrap/>
            <w:vAlign w:val="center"/>
            <w:hideMark/>
          </w:tcPr>
          <w:p w14:paraId="32C4FF4D" w14:textId="296918F6" w:rsidR="0072661B" w:rsidRPr="00345ED0" w:rsidRDefault="0072661B" w:rsidP="00E526D2">
            <w:pPr>
              <w:jc w:val="center"/>
              <w:rPr>
                <w:sz w:val="14"/>
                <w:szCs w:val="14"/>
              </w:rPr>
            </w:pPr>
          </w:p>
        </w:tc>
        <w:tc>
          <w:tcPr>
            <w:tcW w:w="3183" w:type="dxa"/>
            <w:vMerge/>
            <w:tcBorders>
              <w:left w:val="nil"/>
              <w:bottom w:val="single" w:sz="4" w:space="0" w:color="auto"/>
              <w:right w:val="single" w:sz="4" w:space="0" w:color="auto"/>
            </w:tcBorders>
            <w:shd w:val="clear" w:color="auto" w:fill="auto"/>
            <w:noWrap/>
            <w:vAlign w:val="center"/>
            <w:hideMark/>
          </w:tcPr>
          <w:p w14:paraId="4A82FFC5" w14:textId="5DA621A5" w:rsidR="0072661B" w:rsidRPr="00345ED0" w:rsidRDefault="0072661B" w:rsidP="00E526D2">
            <w:pPr>
              <w:jc w:val="center"/>
              <w:rPr>
                <w:sz w:val="14"/>
                <w:szCs w:val="14"/>
              </w:rPr>
            </w:pP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1E9AF765" w14:textId="77777777" w:rsidR="0072661B" w:rsidRPr="00345ED0" w:rsidRDefault="0072661B" w:rsidP="00E526D2">
            <w:pPr>
              <w:jc w:val="center"/>
              <w:rPr>
                <w:sz w:val="14"/>
                <w:szCs w:val="14"/>
              </w:rPr>
            </w:pPr>
            <w:r w:rsidRPr="00345ED0">
              <w:rPr>
                <w:sz w:val="14"/>
                <w:szCs w:val="14"/>
              </w:rPr>
              <w:t>2044</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3A119477" w14:textId="77777777" w:rsidR="0072661B" w:rsidRPr="00345ED0" w:rsidRDefault="0072661B" w:rsidP="00E526D2">
            <w:pPr>
              <w:jc w:val="center"/>
              <w:rPr>
                <w:sz w:val="14"/>
                <w:szCs w:val="14"/>
              </w:rPr>
            </w:pPr>
            <w:r w:rsidRPr="00345ED0">
              <w:rPr>
                <w:sz w:val="14"/>
                <w:szCs w:val="14"/>
              </w:rPr>
              <w:t>2045</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4F796A9A" w14:textId="77777777" w:rsidR="0072661B" w:rsidRPr="00345ED0" w:rsidRDefault="0072661B" w:rsidP="00E526D2">
            <w:pPr>
              <w:jc w:val="center"/>
              <w:rPr>
                <w:sz w:val="14"/>
                <w:szCs w:val="14"/>
              </w:rPr>
            </w:pPr>
            <w:r w:rsidRPr="00345ED0">
              <w:rPr>
                <w:sz w:val="14"/>
                <w:szCs w:val="14"/>
              </w:rPr>
              <w:t>2046</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7FFB79D2" w14:textId="77777777" w:rsidR="0072661B" w:rsidRPr="00345ED0" w:rsidRDefault="0072661B" w:rsidP="00E526D2">
            <w:pPr>
              <w:jc w:val="center"/>
              <w:rPr>
                <w:sz w:val="14"/>
                <w:szCs w:val="14"/>
              </w:rPr>
            </w:pPr>
            <w:r w:rsidRPr="00345ED0">
              <w:rPr>
                <w:sz w:val="14"/>
                <w:szCs w:val="14"/>
              </w:rPr>
              <w:t>2047</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6D7D725C" w14:textId="77777777" w:rsidR="0072661B" w:rsidRPr="00345ED0" w:rsidRDefault="0072661B" w:rsidP="00E526D2">
            <w:pPr>
              <w:jc w:val="center"/>
              <w:rPr>
                <w:sz w:val="14"/>
                <w:szCs w:val="14"/>
              </w:rPr>
            </w:pPr>
            <w:r w:rsidRPr="00345ED0">
              <w:rPr>
                <w:sz w:val="14"/>
                <w:szCs w:val="14"/>
              </w:rPr>
              <w:t>2048</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0099240B" w14:textId="77777777" w:rsidR="0072661B" w:rsidRPr="00345ED0" w:rsidRDefault="0072661B" w:rsidP="00E526D2">
            <w:pPr>
              <w:jc w:val="center"/>
              <w:rPr>
                <w:sz w:val="14"/>
                <w:szCs w:val="14"/>
              </w:rPr>
            </w:pPr>
            <w:r w:rsidRPr="00345ED0">
              <w:rPr>
                <w:sz w:val="14"/>
                <w:szCs w:val="14"/>
              </w:rPr>
              <w:t>2049</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0E086DC6" w14:textId="77777777" w:rsidR="0072661B" w:rsidRPr="00345ED0" w:rsidRDefault="0072661B" w:rsidP="00E526D2">
            <w:pPr>
              <w:jc w:val="center"/>
              <w:rPr>
                <w:sz w:val="14"/>
                <w:szCs w:val="14"/>
              </w:rPr>
            </w:pPr>
            <w:r w:rsidRPr="00345ED0">
              <w:rPr>
                <w:sz w:val="14"/>
                <w:szCs w:val="14"/>
              </w:rPr>
              <w:t>2050</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74680C1C" w14:textId="77777777" w:rsidR="0072661B" w:rsidRPr="00345ED0" w:rsidRDefault="0072661B" w:rsidP="00E526D2">
            <w:pPr>
              <w:jc w:val="center"/>
              <w:rPr>
                <w:sz w:val="14"/>
                <w:szCs w:val="14"/>
              </w:rPr>
            </w:pPr>
            <w:r w:rsidRPr="00345ED0">
              <w:rPr>
                <w:sz w:val="14"/>
                <w:szCs w:val="14"/>
              </w:rPr>
              <w:t>2051</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56A588F1" w14:textId="77777777" w:rsidR="0072661B" w:rsidRPr="00345ED0" w:rsidRDefault="0072661B" w:rsidP="00E526D2">
            <w:pPr>
              <w:jc w:val="center"/>
              <w:rPr>
                <w:sz w:val="14"/>
                <w:szCs w:val="14"/>
              </w:rPr>
            </w:pPr>
            <w:r w:rsidRPr="00345ED0">
              <w:rPr>
                <w:sz w:val="14"/>
                <w:szCs w:val="14"/>
              </w:rPr>
              <w:t>2052</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278363E3" w14:textId="77777777" w:rsidR="0072661B" w:rsidRPr="00345ED0" w:rsidRDefault="0072661B" w:rsidP="00E526D2">
            <w:pPr>
              <w:jc w:val="center"/>
              <w:rPr>
                <w:sz w:val="14"/>
                <w:szCs w:val="14"/>
              </w:rPr>
            </w:pPr>
            <w:r w:rsidRPr="00345ED0">
              <w:rPr>
                <w:sz w:val="14"/>
                <w:szCs w:val="14"/>
              </w:rPr>
              <w:t>2053</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769BC93D" w14:textId="77777777" w:rsidR="0072661B" w:rsidRPr="00345ED0" w:rsidRDefault="0072661B" w:rsidP="00E526D2">
            <w:pPr>
              <w:jc w:val="center"/>
              <w:rPr>
                <w:sz w:val="14"/>
                <w:szCs w:val="14"/>
              </w:rPr>
            </w:pPr>
            <w:r w:rsidRPr="00345ED0">
              <w:rPr>
                <w:sz w:val="14"/>
                <w:szCs w:val="14"/>
              </w:rPr>
              <w:t>2054</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518417D4" w14:textId="77777777" w:rsidR="0072661B" w:rsidRPr="00345ED0" w:rsidRDefault="0072661B" w:rsidP="00E526D2">
            <w:pPr>
              <w:jc w:val="center"/>
              <w:rPr>
                <w:sz w:val="14"/>
                <w:szCs w:val="14"/>
              </w:rPr>
            </w:pPr>
            <w:r w:rsidRPr="00345ED0">
              <w:rPr>
                <w:sz w:val="14"/>
                <w:szCs w:val="14"/>
              </w:rPr>
              <w:t>2055</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539304CB" w14:textId="77777777" w:rsidR="0072661B" w:rsidRPr="00345ED0" w:rsidRDefault="0072661B" w:rsidP="00E526D2">
            <w:pPr>
              <w:jc w:val="center"/>
              <w:rPr>
                <w:sz w:val="14"/>
                <w:szCs w:val="14"/>
              </w:rPr>
            </w:pPr>
            <w:r w:rsidRPr="00345ED0">
              <w:rPr>
                <w:sz w:val="14"/>
                <w:szCs w:val="14"/>
              </w:rPr>
              <w:t>2056</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4A2BC559" w14:textId="77777777" w:rsidR="0072661B" w:rsidRPr="00345ED0" w:rsidRDefault="0072661B" w:rsidP="00E526D2">
            <w:pPr>
              <w:jc w:val="center"/>
              <w:rPr>
                <w:sz w:val="14"/>
                <w:szCs w:val="14"/>
              </w:rPr>
            </w:pPr>
            <w:r w:rsidRPr="00345ED0">
              <w:rPr>
                <w:sz w:val="14"/>
                <w:szCs w:val="14"/>
              </w:rPr>
              <w:t>2057</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0C3ECCDD" w14:textId="77777777" w:rsidR="0072661B" w:rsidRPr="00345ED0" w:rsidRDefault="0072661B" w:rsidP="00E526D2">
            <w:pPr>
              <w:jc w:val="center"/>
              <w:rPr>
                <w:sz w:val="14"/>
                <w:szCs w:val="14"/>
              </w:rPr>
            </w:pPr>
            <w:r w:rsidRPr="00345ED0">
              <w:rPr>
                <w:sz w:val="14"/>
                <w:szCs w:val="14"/>
              </w:rPr>
              <w:t>2058</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6045F27B" w14:textId="77777777" w:rsidR="0072661B" w:rsidRPr="00345ED0" w:rsidRDefault="0072661B" w:rsidP="00E526D2">
            <w:pPr>
              <w:jc w:val="center"/>
              <w:rPr>
                <w:sz w:val="14"/>
                <w:szCs w:val="14"/>
              </w:rPr>
            </w:pPr>
            <w:r w:rsidRPr="00345ED0">
              <w:rPr>
                <w:sz w:val="14"/>
                <w:szCs w:val="14"/>
              </w:rPr>
              <w:t>2059</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76743B5C" w14:textId="77777777" w:rsidR="0072661B" w:rsidRPr="00345ED0" w:rsidRDefault="0072661B" w:rsidP="00E526D2">
            <w:pPr>
              <w:jc w:val="center"/>
              <w:rPr>
                <w:sz w:val="14"/>
                <w:szCs w:val="14"/>
              </w:rPr>
            </w:pPr>
            <w:r w:rsidRPr="00345ED0">
              <w:rPr>
                <w:sz w:val="14"/>
                <w:szCs w:val="14"/>
              </w:rPr>
              <w:t>2060</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64164117" w14:textId="77777777" w:rsidR="0072661B" w:rsidRPr="00345ED0" w:rsidRDefault="0072661B" w:rsidP="00E526D2">
            <w:pPr>
              <w:jc w:val="center"/>
              <w:rPr>
                <w:sz w:val="14"/>
                <w:szCs w:val="14"/>
              </w:rPr>
            </w:pPr>
            <w:r w:rsidRPr="00345ED0">
              <w:rPr>
                <w:sz w:val="14"/>
                <w:szCs w:val="14"/>
              </w:rPr>
              <w:t>2061</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44CBF52F" w14:textId="77777777" w:rsidR="0072661B" w:rsidRPr="00345ED0" w:rsidRDefault="0072661B" w:rsidP="00E526D2">
            <w:pPr>
              <w:jc w:val="center"/>
              <w:rPr>
                <w:sz w:val="14"/>
                <w:szCs w:val="14"/>
              </w:rPr>
            </w:pPr>
            <w:r w:rsidRPr="00345ED0">
              <w:rPr>
                <w:sz w:val="14"/>
                <w:szCs w:val="14"/>
              </w:rPr>
              <w:t>2062</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5F89E024" w14:textId="77777777" w:rsidR="0072661B" w:rsidRPr="00345ED0" w:rsidRDefault="0072661B" w:rsidP="00E526D2">
            <w:pPr>
              <w:jc w:val="center"/>
              <w:rPr>
                <w:sz w:val="14"/>
                <w:szCs w:val="14"/>
              </w:rPr>
            </w:pPr>
            <w:r w:rsidRPr="00345ED0">
              <w:rPr>
                <w:sz w:val="14"/>
                <w:szCs w:val="14"/>
              </w:rPr>
              <w:t>2063</w:t>
            </w:r>
          </w:p>
        </w:tc>
      </w:tr>
      <w:tr w:rsidR="005B39FD" w:rsidRPr="00345ED0" w14:paraId="2D854549"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183FFA06" w14:textId="77777777" w:rsidR="005B39FD" w:rsidRPr="00345ED0" w:rsidRDefault="005B39FD" w:rsidP="00E526D2">
            <w:pPr>
              <w:jc w:val="center"/>
              <w:rPr>
                <w:sz w:val="14"/>
                <w:szCs w:val="14"/>
              </w:rPr>
            </w:pPr>
            <w:r w:rsidRPr="00345ED0">
              <w:rPr>
                <w:sz w:val="14"/>
                <w:szCs w:val="14"/>
              </w:rPr>
              <w:t>1</w:t>
            </w:r>
          </w:p>
        </w:tc>
        <w:tc>
          <w:tcPr>
            <w:tcW w:w="3183" w:type="dxa"/>
            <w:tcBorders>
              <w:top w:val="nil"/>
              <w:left w:val="nil"/>
              <w:bottom w:val="single" w:sz="4" w:space="0" w:color="auto"/>
              <w:right w:val="single" w:sz="4" w:space="0" w:color="auto"/>
            </w:tcBorders>
            <w:shd w:val="clear" w:color="auto" w:fill="auto"/>
            <w:noWrap/>
            <w:vAlign w:val="center"/>
            <w:hideMark/>
          </w:tcPr>
          <w:p w14:paraId="6967698E" w14:textId="28A29F47" w:rsidR="005B39FD" w:rsidRPr="005B39FD" w:rsidRDefault="005B39FD" w:rsidP="00E526D2">
            <w:pPr>
              <w:rPr>
                <w:sz w:val="14"/>
                <w:szCs w:val="14"/>
              </w:rPr>
            </w:pPr>
            <w:r w:rsidRPr="005B39FD">
              <w:rPr>
                <w:color w:val="000000"/>
                <w:sz w:val="14"/>
                <w:szCs w:val="14"/>
              </w:rPr>
              <w:t>АО «МНПФ «АКВИЛОН»</w:t>
            </w:r>
          </w:p>
        </w:tc>
        <w:tc>
          <w:tcPr>
            <w:tcW w:w="648" w:type="dxa"/>
            <w:tcBorders>
              <w:top w:val="nil"/>
              <w:left w:val="nil"/>
              <w:bottom w:val="single" w:sz="4" w:space="0" w:color="auto"/>
              <w:right w:val="single" w:sz="4" w:space="0" w:color="auto"/>
            </w:tcBorders>
            <w:shd w:val="clear" w:color="auto" w:fill="auto"/>
            <w:noWrap/>
            <w:vAlign w:val="center"/>
            <w:hideMark/>
          </w:tcPr>
          <w:p w14:paraId="3F496153" w14:textId="77777777" w:rsidR="005B39FD" w:rsidRPr="00345ED0" w:rsidRDefault="005B39FD" w:rsidP="00E526D2">
            <w:pPr>
              <w:jc w:val="center"/>
              <w:rPr>
                <w:sz w:val="14"/>
                <w:szCs w:val="14"/>
              </w:rPr>
            </w:pPr>
            <w:r w:rsidRPr="00345ED0">
              <w:rPr>
                <w:sz w:val="14"/>
                <w:szCs w:val="14"/>
              </w:rPr>
              <w:t>6,46%</w:t>
            </w:r>
          </w:p>
        </w:tc>
        <w:tc>
          <w:tcPr>
            <w:tcW w:w="648" w:type="dxa"/>
            <w:tcBorders>
              <w:top w:val="nil"/>
              <w:left w:val="nil"/>
              <w:bottom w:val="single" w:sz="4" w:space="0" w:color="auto"/>
              <w:right w:val="single" w:sz="4" w:space="0" w:color="auto"/>
            </w:tcBorders>
            <w:shd w:val="clear" w:color="auto" w:fill="auto"/>
            <w:noWrap/>
            <w:vAlign w:val="center"/>
            <w:hideMark/>
          </w:tcPr>
          <w:p w14:paraId="7D2786D7"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706CD034"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197C3C86"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4E2AAE3B"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566AE732"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5E345A3B"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197666F2"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6E581FC3"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45C7717A"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0F5935E8"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6C75BDED"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7C041339"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436261BA"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304BE554"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6AA9894D"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05053B3F"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34BEA56C"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10DCE94B" w14:textId="77777777" w:rsidR="005B39FD" w:rsidRPr="00345ED0" w:rsidRDefault="005B39FD" w:rsidP="00E526D2">
            <w:pPr>
              <w:jc w:val="center"/>
              <w:rPr>
                <w:sz w:val="14"/>
                <w:szCs w:val="14"/>
              </w:rPr>
            </w:pPr>
            <w:r w:rsidRPr="00345ED0">
              <w:rPr>
                <w:sz w:val="14"/>
                <w:szCs w:val="14"/>
              </w:rPr>
              <w:t>6,47%</w:t>
            </w:r>
          </w:p>
        </w:tc>
        <w:tc>
          <w:tcPr>
            <w:tcW w:w="648" w:type="dxa"/>
            <w:tcBorders>
              <w:top w:val="nil"/>
              <w:left w:val="nil"/>
              <w:bottom w:val="single" w:sz="4" w:space="0" w:color="auto"/>
              <w:right w:val="single" w:sz="4" w:space="0" w:color="auto"/>
            </w:tcBorders>
            <w:shd w:val="clear" w:color="auto" w:fill="auto"/>
            <w:noWrap/>
            <w:vAlign w:val="center"/>
            <w:hideMark/>
          </w:tcPr>
          <w:p w14:paraId="05EE998C" w14:textId="77777777" w:rsidR="005B39FD" w:rsidRPr="00345ED0" w:rsidRDefault="005B39FD" w:rsidP="00E526D2">
            <w:pPr>
              <w:jc w:val="center"/>
              <w:rPr>
                <w:sz w:val="14"/>
                <w:szCs w:val="14"/>
              </w:rPr>
            </w:pPr>
            <w:r w:rsidRPr="00345ED0">
              <w:rPr>
                <w:sz w:val="14"/>
                <w:szCs w:val="14"/>
              </w:rPr>
              <w:t>6,47%</w:t>
            </w:r>
          </w:p>
        </w:tc>
      </w:tr>
      <w:tr w:rsidR="005B39FD" w:rsidRPr="00345ED0" w14:paraId="0638ECA4"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6CBFC88D" w14:textId="77777777" w:rsidR="005B39FD" w:rsidRPr="00345ED0" w:rsidRDefault="005B39FD" w:rsidP="00E526D2">
            <w:pPr>
              <w:jc w:val="center"/>
              <w:rPr>
                <w:sz w:val="14"/>
                <w:szCs w:val="14"/>
              </w:rPr>
            </w:pPr>
            <w:r w:rsidRPr="00345ED0">
              <w:rPr>
                <w:sz w:val="14"/>
                <w:szCs w:val="14"/>
              </w:rPr>
              <w:t>2</w:t>
            </w:r>
          </w:p>
        </w:tc>
        <w:tc>
          <w:tcPr>
            <w:tcW w:w="3183" w:type="dxa"/>
            <w:tcBorders>
              <w:top w:val="nil"/>
              <w:left w:val="nil"/>
              <w:bottom w:val="single" w:sz="4" w:space="0" w:color="auto"/>
              <w:right w:val="single" w:sz="4" w:space="0" w:color="auto"/>
            </w:tcBorders>
            <w:shd w:val="clear" w:color="auto" w:fill="auto"/>
            <w:noWrap/>
            <w:vAlign w:val="center"/>
            <w:hideMark/>
          </w:tcPr>
          <w:p w14:paraId="147DAA8F" w14:textId="02065550" w:rsidR="005B39FD" w:rsidRPr="005B39FD" w:rsidRDefault="005B39FD" w:rsidP="00E526D2">
            <w:pPr>
              <w:rPr>
                <w:sz w:val="14"/>
                <w:szCs w:val="14"/>
              </w:rPr>
            </w:pPr>
            <w:r w:rsidRPr="005B39FD">
              <w:rPr>
                <w:color w:val="000000"/>
                <w:sz w:val="14"/>
                <w:szCs w:val="14"/>
              </w:rPr>
              <w:t>АО «НПФ «Алмазная осень»</w:t>
            </w:r>
          </w:p>
        </w:tc>
        <w:tc>
          <w:tcPr>
            <w:tcW w:w="648" w:type="dxa"/>
            <w:tcBorders>
              <w:top w:val="nil"/>
              <w:left w:val="nil"/>
              <w:bottom w:val="single" w:sz="4" w:space="0" w:color="auto"/>
              <w:right w:val="single" w:sz="4" w:space="0" w:color="auto"/>
            </w:tcBorders>
            <w:shd w:val="clear" w:color="auto" w:fill="auto"/>
            <w:noWrap/>
            <w:vAlign w:val="center"/>
            <w:hideMark/>
          </w:tcPr>
          <w:p w14:paraId="3404E1A1"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3A50A160"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424BA915"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6BA24FDC"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4CDEA4D4"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1466473D"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32C7AA0E"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30D3AC16"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437D8908"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41FEC4DC"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65D2F44D"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68F319A4"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512BA974"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1310B12B"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026972ED"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226A9955"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6E89244D"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1E428753"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794E3D76" w14:textId="77777777" w:rsidR="005B39FD" w:rsidRPr="00345ED0" w:rsidRDefault="005B39FD" w:rsidP="00E526D2">
            <w:pPr>
              <w:jc w:val="center"/>
              <w:rPr>
                <w:sz w:val="14"/>
                <w:szCs w:val="14"/>
              </w:rPr>
            </w:pPr>
            <w:r w:rsidRPr="00345ED0">
              <w:rPr>
                <w:sz w:val="14"/>
                <w:szCs w:val="14"/>
              </w:rPr>
              <w:t>6,94%</w:t>
            </w:r>
          </w:p>
        </w:tc>
        <w:tc>
          <w:tcPr>
            <w:tcW w:w="648" w:type="dxa"/>
            <w:tcBorders>
              <w:top w:val="nil"/>
              <w:left w:val="nil"/>
              <w:bottom w:val="single" w:sz="4" w:space="0" w:color="auto"/>
              <w:right w:val="single" w:sz="4" w:space="0" w:color="auto"/>
            </w:tcBorders>
            <w:shd w:val="clear" w:color="auto" w:fill="auto"/>
            <w:noWrap/>
            <w:vAlign w:val="center"/>
            <w:hideMark/>
          </w:tcPr>
          <w:p w14:paraId="4998CE8E" w14:textId="77777777" w:rsidR="005B39FD" w:rsidRPr="00345ED0" w:rsidRDefault="005B39FD" w:rsidP="00E526D2">
            <w:pPr>
              <w:jc w:val="center"/>
              <w:rPr>
                <w:sz w:val="14"/>
                <w:szCs w:val="14"/>
              </w:rPr>
            </w:pPr>
            <w:r w:rsidRPr="00345ED0">
              <w:rPr>
                <w:sz w:val="14"/>
                <w:szCs w:val="14"/>
              </w:rPr>
              <w:t>6,94%</w:t>
            </w:r>
          </w:p>
        </w:tc>
      </w:tr>
      <w:tr w:rsidR="005B39FD" w:rsidRPr="00345ED0" w14:paraId="42062363"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50DAF4E4" w14:textId="77777777" w:rsidR="005B39FD" w:rsidRPr="00345ED0" w:rsidRDefault="005B39FD" w:rsidP="00E526D2">
            <w:pPr>
              <w:jc w:val="center"/>
              <w:rPr>
                <w:sz w:val="14"/>
                <w:szCs w:val="14"/>
              </w:rPr>
            </w:pPr>
            <w:r w:rsidRPr="00345ED0">
              <w:rPr>
                <w:sz w:val="14"/>
                <w:szCs w:val="14"/>
              </w:rPr>
              <w:t>3</w:t>
            </w:r>
          </w:p>
        </w:tc>
        <w:tc>
          <w:tcPr>
            <w:tcW w:w="3183" w:type="dxa"/>
            <w:tcBorders>
              <w:top w:val="nil"/>
              <w:left w:val="nil"/>
              <w:bottom w:val="single" w:sz="4" w:space="0" w:color="auto"/>
              <w:right w:val="single" w:sz="4" w:space="0" w:color="auto"/>
            </w:tcBorders>
            <w:shd w:val="clear" w:color="auto" w:fill="auto"/>
            <w:noWrap/>
            <w:vAlign w:val="center"/>
            <w:hideMark/>
          </w:tcPr>
          <w:p w14:paraId="7AF1BA32" w14:textId="48F0E676" w:rsidR="005B39FD" w:rsidRPr="005B39FD" w:rsidRDefault="005B39FD" w:rsidP="00E526D2">
            <w:pPr>
              <w:rPr>
                <w:sz w:val="14"/>
                <w:szCs w:val="14"/>
              </w:rPr>
            </w:pPr>
            <w:r w:rsidRPr="005B39FD">
              <w:rPr>
                <w:color w:val="000000"/>
                <w:sz w:val="14"/>
                <w:szCs w:val="14"/>
              </w:rPr>
              <w:t>АО НПФ «Альянс»</w:t>
            </w:r>
          </w:p>
        </w:tc>
        <w:tc>
          <w:tcPr>
            <w:tcW w:w="648" w:type="dxa"/>
            <w:tcBorders>
              <w:top w:val="nil"/>
              <w:left w:val="nil"/>
              <w:bottom w:val="single" w:sz="4" w:space="0" w:color="auto"/>
              <w:right w:val="single" w:sz="4" w:space="0" w:color="auto"/>
            </w:tcBorders>
            <w:shd w:val="clear" w:color="auto" w:fill="auto"/>
            <w:noWrap/>
            <w:vAlign w:val="center"/>
            <w:hideMark/>
          </w:tcPr>
          <w:p w14:paraId="26811B88" w14:textId="77777777" w:rsidR="005B39FD" w:rsidRPr="00345ED0" w:rsidRDefault="005B39FD" w:rsidP="00E526D2">
            <w:pPr>
              <w:jc w:val="center"/>
              <w:rPr>
                <w:sz w:val="14"/>
                <w:szCs w:val="14"/>
              </w:rPr>
            </w:pPr>
            <w:r w:rsidRPr="00345ED0">
              <w:rPr>
                <w:sz w:val="14"/>
                <w:szCs w:val="14"/>
              </w:rPr>
              <w:t>9,58%</w:t>
            </w:r>
          </w:p>
        </w:tc>
        <w:tc>
          <w:tcPr>
            <w:tcW w:w="648" w:type="dxa"/>
            <w:tcBorders>
              <w:top w:val="nil"/>
              <w:left w:val="nil"/>
              <w:bottom w:val="single" w:sz="4" w:space="0" w:color="auto"/>
              <w:right w:val="single" w:sz="4" w:space="0" w:color="auto"/>
            </w:tcBorders>
            <w:shd w:val="clear" w:color="auto" w:fill="auto"/>
            <w:noWrap/>
            <w:vAlign w:val="center"/>
            <w:hideMark/>
          </w:tcPr>
          <w:p w14:paraId="420A048D" w14:textId="77777777" w:rsidR="005B39FD" w:rsidRPr="00345ED0" w:rsidRDefault="005B39FD" w:rsidP="00E526D2">
            <w:pPr>
              <w:jc w:val="center"/>
              <w:rPr>
                <w:sz w:val="14"/>
                <w:szCs w:val="14"/>
              </w:rPr>
            </w:pPr>
            <w:r w:rsidRPr="00345ED0">
              <w:rPr>
                <w:sz w:val="14"/>
                <w:szCs w:val="14"/>
              </w:rPr>
              <w:t>9,75%</w:t>
            </w:r>
          </w:p>
        </w:tc>
        <w:tc>
          <w:tcPr>
            <w:tcW w:w="648" w:type="dxa"/>
            <w:tcBorders>
              <w:top w:val="nil"/>
              <w:left w:val="nil"/>
              <w:bottom w:val="single" w:sz="4" w:space="0" w:color="auto"/>
              <w:right w:val="single" w:sz="4" w:space="0" w:color="auto"/>
            </w:tcBorders>
            <w:shd w:val="clear" w:color="auto" w:fill="auto"/>
            <w:noWrap/>
            <w:vAlign w:val="center"/>
            <w:hideMark/>
          </w:tcPr>
          <w:p w14:paraId="155D6E64" w14:textId="77777777" w:rsidR="005B39FD" w:rsidRPr="00345ED0" w:rsidRDefault="005B39FD" w:rsidP="00E526D2">
            <w:pPr>
              <w:jc w:val="center"/>
              <w:rPr>
                <w:sz w:val="14"/>
                <w:szCs w:val="14"/>
              </w:rPr>
            </w:pPr>
            <w:r w:rsidRPr="00345ED0">
              <w:rPr>
                <w:sz w:val="14"/>
                <w:szCs w:val="14"/>
              </w:rPr>
              <w:t>9,90%</w:t>
            </w:r>
          </w:p>
        </w:tc>
        <w:tc>
          <w:tcPr>
            <w:tcW w:w="648" w:type="dxa"/>
            <w:tcBorders>
              <w:top w:val="nil"/>
              <w:left w:val="nil"/>
              <w:bottom w:val="single" w:sz="4" w:space="0" w:color="auto"/>
              <w:right w:val="single" w:sz="4" w:space="0" w:color="auto"/>
            </w:tcBorders>
            <w:shd w:val="clear" w:color="auto" w:fill="auto"/>
            <w:noWrap/>
            <w:vAlign w:val="center"/>
            <w:hideMark/>
          </w:tcPr>
          <w:p w14:paraId="3C60ABA6" w14:textId="77777777" w:rsidR="005B39FD" w:rsidRPr="00345ED0" w:rsidRDefault="005B39FD" w:rsidP="00E526D2">
            <w:pPr>
              <w:jc w:val="center"/>
              <w:rPr>
                <w:sz w:val="14"/>
                <w:szCs w:val="14"/>
              </w:rPr>
            </w:pPr>
            <w:r w:rsidRPr="00345ED0">
              <w:rPr>
                <w:sz w:val="14"/>
                <w:szCs w:val="14"/>
              </w:rPr>
              <w:t>10,05%</w:t>
            </w:r>
          </w:p>
        </w:tc>
        <w:tc>
          <w:tcPr>
            <w:tcW w:w="648" w:type="dxa"/>
            <w:tcBorders>
              <w:top w:val="nil"/>
              <w:left w:val="nil"/>
              <w:bottom w:val="single" w:sz="4" w:space="0" w:color="auto"/>
              <w:right w:val="single" w:sz="4" w:space="0" w:color="auto"/>
            </w:tcBorders>
            <w:shd w:val="clear" w:color="auto" w:fill="auto"/>
            <w:noWrap/>
            <w:vAlign w:val="center"/>
            <w:hideMark/>
          </w:tcPr>
          <w:p w14:paraId="63A5D76B" w14:textId="77777777" w:rsidR="005B39FD" w:rsidRPr="00345ED0" w:rsidRDefault="005B39FD" w:rsidP="00E526D2">
            <w:pPr>
              <w:jc w:val="center"/>
              <w:rPr>
                <w:sz w:val="14"/>
                <w:szCs w:val="14"/>
              </w:rPr>
            </w:pPr>
            <w:r w:rsidRPr="00345ED0">
              <w:rPr>
                <w:sz w:val="14"/>
                <w:szCs w:val="14"/>
              </w:rPr>
              <w:t>10,19%</w:t>
            </w:r>
          </w:p>
        </w:tc>
        <w:tc>
          <w:tcPr>
            <w:tcW w:w="648" w:type="dxa"/>
            <w:tcBorders>
              <w:top w:val="nil"/>
              <w:left w:val="nil"/>
              <w:bottom w:val="single" w:sz="4" w:space="0" w:color="auto"/>
              <w:right w:val="single" w:sz="4" w:space="0" w:color="auto"/>
            </w:tcBorders>
            <w:shd w:val="clear" w:color="auto" w:fill="auto"/>
            <w:noWrap/>
            <w:vAlign w:val="center"/>
            <w:hideMark/>
          </w:tcPr>
          <w:p w14:paraId="6C461516" w14:textId="77777777" w:rsidR="005B39FD" w:rsidRPr="00345ED0" w:rsidRDefault="005B39FD" w:rsidP="00E526D2">
            <w:pPr>
              <w:jc w:val="center"/>
              <w:rPr>
                <w:sz w:val="14"/>
                <w:szCs w:val="14"/>
              </w:rPr>
            </w:pPr>
            <w:r w:rsidRPr="00345ED0">
              <w:rPr>
                <w:sz w:val="14"/>
                <w:szCs w:val="14"/>
              </w:rPr>
              <w:t>10,33%</w:t>
            </w:r>
          </w:p>
        </w:tc>
        <w:tc>
          <w:tcPr>
            <w:tcW w:w="648" w:type="dxa"/>
            <w:tcBorders>
              <w:top w:val="nil"/>
              <w:left w:val="nil"/>
              <w:bottom w:val="single" w:sz="4" w:space="0" w:color="auto"/>
              <w:right w:val="single" w:sz="4" w:space="0" w:color="auto"/>
            </w:tcBorders>
            <w:shd w:val="clear" w:color="auto" w:fill="auto"/>
            <w:noWrap/>
            <w:vAlign w:val="center"/>
            <w:hideMark/>
          </w:tcPr>
          <w:p w14:paraId="57A3D870" w14:textId="77777777" w:rsidR="005B39FD" w:rsidRPr="00345ED0" w:rsidRDefault="005B39FD" w:rsidP="00E526D2">
            <w:pPr>
              <w:jc w:val="center"/>
              <w:rPr>
                <w:sz w:val="14"/>
                <w:szCs w:val="14"/>
              </w:rPr>
            </w:pPr>
            <w:r w:rsidRPr="00345ED0">
              <w:rPr>
                <w:sz w:val="14"/>
                <w:szCs w:val="14"/>
              </w:rPr>
              <w:t>10,45%</w:t>
            </w:r>
          </w:p>
        </w:tc>
        <w:tc>
          <w:tcPr>
            <w:tcW w:w="648" w:type="dxa"/>
            <w:tcBorders>
              <w:top w:val="nil"/>
              <w:left w:val="nil"/>
              <w:bottom w:val="single" w:sz="4" w:space="0" w:color="auto"/>
              <w:right w:val="single" w:sz="4" w:space="0" w:color="auto"/>
            </w:tcBorders>
            <w:shd w:val="clear" w:color="auto" w:fill="auto"/>
            <w:noWrap/>
            <w:vAlign w:val="center"/>
            <w:hideMark/>
          </w:tcPr>
          <w:p w14:paraId="43B32CA9" w14:textId="77777777" w:rsidR="005B39FD" w:rsidRPr="00345ED0" w:rsidRDefault="005B39FD" w:rsidP="00E526D2">
            <w:pPr>
              <w:jc w:val="center"/>
              <w:rPr>
                <w:sz w:val="14"/>
                <w:szCs w:val="14"/>
              </w:rPr>
            </w:pPr>
            <w:r w:rsidRPr="00345ED0">
              <w:rPr>
                <w:sz w:val="14"/>
                <w:szCs w:val="14"/>
              </w:rPr>
              <w:t>10,58%</w:t>
            </w:r>
          </w:p>
        </w:tc>
        <w:tc>
          <w:tcPr>
            <w:tcW w:w="648" w:type="dxa"/>
            <w:tcBorders>
              <w:top w:val="nil"/>
              <w:left w:val="nil"/>
              <w:bottom w:val="single" w:sz="4" w:space="0" w:color="auto"/>
              <w:right w:val="single" w:sz="4" w:space="0" w:color="auto"/>
            </w:tcBorders>
            <w:shd w:val="clear" w:color="auto" w:fill="auto"/>
            <w:noWrap/>
            <w:vAlign w:val="center"/>
            <w:hideMark/>
          </w:tcPr>
          <w:p w14:paraId="4BC51F6B" w14:textId="77777777" w:rsidR="005B39FD" w:rsidRPr="00345ED0" w:rsidRDefault="005B39FD" w:rsidP="00E526D2">
            <w:pPr>
              <w:jc w:val="center"/>
              <w:rPr>
                <w:sz w:val="14"/>
                <w:szCs w:val="14"/>
              </w:rPr>
            </w:pPr>
            <w:r w:rsidRPr="00345ED0">
              <w:rPr>
                <w:sz w:val="14"/>
                <w:szCs w:val="14"/>
              </w:rPr>
              <w:t>10,69%</w:t>
            </w:r>
          </w:p>
        </w:tc>
        <w:tc>
          <w:tcPr>
            <w:tcW w:w="648" w:type="dxa"/>
            <w:tcBorders>
              <w:top w:val="nil"/>
              <w:left w:val="nil"/>
              <w:bottom w:val="single" w:sz="4" w:space="0" w:color="auto"/>
              <w:right w:val="single" w:sz="4" w:space="0" w:color="auto"/>
            </w:tcBorders>
            <w:shd w:val="clear" w:color="auto" w:fill="auto"/>
            <w:noWrap/>
            <w:vAlign w:val="center"/>
            <w:hideMark/>
          </w:tcPr>
          <w:p w14:paraId="64532569" w14:textId="77777777" w:rsidR="005B39FD" w:rsidRPr="00345ED0" w:rsidRDefault="005B39FD" w:rsidP="00E526D2">
            <w:pPr>
              <w:jc w:val="center"/>
              <w:rPr>
                <w:sz w:val="14"/>
                <w:szCs w:val="14"/>
              </w:rPr>
            </w:pPr>
            <w:r w:rsidRPr="00345ED0">
              <w:rPr>
                <w:sz w:val="14"/>
                <w:szCs w:val="14"/>
              </w:rPr>
              <w:t>10,80%</w:t>
            </w:r>
          </w:p>
        </w:tc>
        <w:tc>
          <w:tcPr>
            <w:tcW w:w="648" w:type="dxa"/>
            <w:tcBorders>
              <w:top w:val="nil"/>
              <w:left w:val="nil"/>
              <w:bottom w:val="single" w:sz="4" w:space="0" w:color="auto"/>
              <w:right w:val="single" w:sz="4" w:space="0" w:color="auto"/>
            </w:tcBorders>
            <w:shd w:val="clear" w:color="auto" w:fill="auto"/>
            <w:noWrap/>
            <w:vAlign w:val="center"/>
            <w:hideMark/>
          </w:tcPr>
          <w:p w14:paraId="64CF094E" w14:textId="77777777" w:rsidR="005B39FD" w:rsidRPr="00345ED0" w:rsidRDefault="005B39FD" w:rsidP="00E526D2">
            <w:pPr>
              <w:jc w:val="center"/>
              <w:rPr>
                <w:sz w:val="14"/>
                <w:szCs w:val="14"/>
              </w:rPr>
            </w:pPr>
            <w:r w:rsidRPr="00345ED0">
              <w:rPr>
                <w:sz w:val="14"/>
                <w:szCs w:val="14"/>
              </w:rPr>
              <w:t>10,90%</w:t>
            </w:r>
          </w:p>
        </w:tc>
        <w:tc>
          <w:tcPr>
            <w:tcW w:w="648" w:type="dxa"/>
            <w:tcBorders>
              <w:top w:val="nil"/>
              <w:left w:val="nil"/>
              <w:bottom w:val="single" w:sz="4" w:space="0" w:color="auto"/>
              <w:right w:val="single" w:sz="4" w:space="0" w:color="auto"/>
            </w:tcBorders>
            <w:shd w:val="clear" w:color="auto" w:fill="auto"/>
            <w:noWrap/>
            <w:vAlign w:val="center"/>
            <w:hideMark/>
          </w:tcPr>
          <w:p w14:paraId="75A4DF35" w14:textId="77777777" w:rsidR="005B39FD" w:rsidRPr="00345ED0" w:rsidRDefault="005B39FD" w:rsidP="00E526D2">
            <w:pPr>
              <w:jc w:val="center"/>
              <w:rPr>
                <w:sz w:val="14"/>
                <w:szCs w:val="14"/>
              </w:rPr>
            </w:pPr>
            <w:r w:rsidRPr="00345ED0">
              <w:rPr>
                <w:sz w:val="14"/>
                <w:szCs w:val="14"/>
              </w:rPr>
              <w:t>11,00%</w:t>
            </w:r>
          </w:p>
        </w:tc>
        <w:tc>
          <w:tcPr>
            <w:tcW w:w="648" w:type="dxa"/>
            <w:tcBorders>
              <w:top w:val="nil"/>
              <w:left w:val="nil"/>
              <w:bottom w:val="single" w:sz="4" w:space="0" w:color="auto"/>
              <w:right w:val="single" w:sz="4" w:space="0" w:color="auto"/>
            </w:tcBorders>
            <w:shd w:val="clear" w:color="auto" w:fill="auto"/>
            <w:noWrap/>
            <w:vAlign w:val="center"/>
            <w:hideMark/>
          </w:tcPr>
          <w:p w14:paraId="5113E758" w14:textId="77777777" w:rsidR="005B39FD" w:rsidRPr="00345ED0" w:rsidRDefault="005B39FD" w:rsidP="00E526D2">
            <w:pPr>
              <w:jc w:val="center"/>
              <w:rPr>
                <w:sz w:val="14"/>
                <w:szCs w:val="14"/>
              </w:rPr>
            </w:pPr>
            <w:r w:rsidRPr="00345ED0">
              <w:rPr>
                <w:sz w:val="14"/>
                <w:szCs w:val="14"/>
              </w:rPr>
              <w:t>11,10%</w:t>
            </w:r>
          </w:p>
        </w:tc>
        <w:tc>
          <w:tcPr>
            <w:tcW w:w="648" w:type="dxa"/>
            <w:tcBorders>
              <w:top w:val="nil"/>
              <w:left w:val="nil"/>
              <w:bottom w:val="single" w:sz="4" w:space="0" w:color="auto"/>
              <w:right w:val="single" w:sz="4" w:space="0" w:color="auto"/>
            </w:tcBorders>
            <w:shd w:val="clear" w:color="auto" w:fill="auto"/>
            <w:noWrap/>
            <w:vAlign w:val="center"/>
            <w:hideMark/>
          </w:tcPr>
          <w:p w14:paraId="039EF4D0" w14:textId="77777777" w:rsidR="005B39FD" w:rsidRPr="00345ED0" w:rsidRDefault="005B39FD" w:rsidP="00E526D2">
            <w:pPr>
              <w:jc w:val="center"/>
              <w:rPr>
                <w:sz w:val="14"/>
                <w:szCs w:val="14"/>
              </w:rPr>
            </w:pPr>
            <w:r w:rsidRPr="00345ED0">
              <w:rPr>
                <w:sz w:val="14"/>
                <w:szCs w:val="14"/>
              </w:rPr>
              <w:t>11,19%</w:t>
            </w:r>
          </w:p>
        </w:tc>
        <w:tc>
          <w:tcPr>
            <w:tcW w:w="648" w:type="dxa"/>
            <w:tcBorders>
              <w:top w:val="nil"/>
              <w:left w:val="nil"/>
              <w:bottom w:val="single" w:sz="4" w:space="0" w:color="auto"/>
              <w:right w:val="single" w:sz="4" w:space="0" w:color="auto"/>
            </w:tcBorders>
            <w:shd w:val="clear" w:color="auto" w:fill="auto"/>
            <w:noWrap/>
            <w:vAlign w:val="center"/>
            <w:hideMark/>
          </w:tcPr>
          <w:p w14:paraId="04227AE0" w14:textId="77777777" w:rsidR="005B39FD" w:rsidRPr="00345ED0" w:rsidRDefault="005B39FD" w:rsidP="00E526D2">
            <w:pPr>
              <w:jc w:val="center"/>
              <w:rPr>
                <w:sz w:val="14"/>
                <w:szCs w:val="14"/>
              </w:rPr>
            </w:pPr>
            <w:r w:rsidRPr="00345ED0">
              <w:rPr>
                <w:sz w:val="14"/>
                <w:szCs w:val="14"/>
              </w:rPr>
              <w:t>11,28%</w:t>
            </w:r>
          </w:p>
        </w:tc>
        <w:tc>
          <w:tcPr>
            <w:tcW w:w="648" w:type="dxa"/>
            <w:tcBorders>
              <w:top w:val="nil"/>
              <w:left w:val="nil"/>
              <w:bottom w:val="single" w:sz="4" w:space="0" w:color="auto"/>
              <w:right w:val="single" w:sz="4" w:space="0" w:color="auto"/>
            </w:tcBorders>
            <w:shd w:val="clear" w:color="auto" w:fill="auto"/>
            <w:noWrap/>
            <w:vAlign w:val="center"/>
            <w:hideMark/>
          </w:tcPr>
          <w:p w14:paraId="39D09667" w14:textId="77777777" w:rsidR="005B39FD" w:rsidRPr="00345ED0" w:rsidRDefault="005B39FD" w:rsidP="00E526D2">
            <w:pPr>
              <w:jc w:val="center"/>
              <w:rPr>
                <w:sz w:val="14"/>
                <w:szCs w:val="14"/>
              </w:rPr>
            </w:pPr>
            <w:r w:rsidRPr="00345ED0">
              <w:rPr>
                <w:sz w:val="14"/>
                <w:szCs w:val="14"/>
              </w:rPr>
              <w:t>11,36%</w:t>
            </w:r>
          </w:p>
        </w:tc>
        <w:tc>
          <w:tcPr>
            <w:tcW w:w="648" w:type="dxa"/>
            <w:tcBorders>
              <w:top w:val="nil"/>
              <w:left w:val="nil"/>
              <w:bottom w:val="single" w:sz="4" w:space="0" w:color="auto"/>
              <w:right w:val="single" w:sz="4" w:space="0" w:color="auto"/>
            </w:tcBorders>
            <w:shd w:val="clear" w:color="auto" w:fill="auto"/>
            <w:noWrap/>
            <w:vAlign w:val="center"/>
            <w:hideMark/>
          </w:tcPr>
          <w:p w14:paraId="1226BBA5" w14:textId="77777777" w:rsidR="005B39FD" w:rsidRPr="00345ED0" w:rsidRDefault="005B39FD" w:rsidP="00E526D2">
            <w:pPr>
              <w:jc w:val="center"/>
              <w:rPr>
                <w:sz w:val="14"/>
                <w:szCs w:val="14"/>
              </w:rPr>
            </w:pPr>
            <w:r w:rsidRPr="00345ED0">
              <w:rPr>
                <w:sz w:val="14"/>
                <w:szCs w:val="14"/>
              </w:rPr>
              <w:t>11,44%</w:t>
            </w:r>
          </w:p>
        </w:tc>
        <w:tc>
          <w:tcPr>
            <w:tcW w:w="648" w:type="dxa"/>
            <w:tcBorders>
              <w:top w:val="nil"/>
              <w:left w:val="nil"/>
              <w:bottom w:val="single" w:sz="4" w:space="0" w:color="auto"/>
              <w:right w:val="single" w:sz="4" w:space="0" w:color="auto"/>
            </w:tcBorders>
            <w:shd w:val="clear" w:color="auto" w:fill="auto"/>
            <w:noWrap/>
            <w:vAlign w:val="center"/>
            <w:hideMark/>
          </w:tcPr>
          <w:p w14:paraId="72F974B1" w14:textId="77777777" w:rsidR="005B39FD" w:rsidRPr="00345ED0" w:rsidRDefault="005B39FD" w:rsidP="00E526D2">
            <w:pPr>
              <w:jc w:val="center"/>
              <w:rPr>
                <w:sz w:val="14"/>
                <w:szCs w:val="14"/>
              </w:rPr>
            </w:pPr>
            <w:r w:rsidRPr="00345ED0">
              <w:rPr>
                <w:sz w:val="14"/>
                <w:szCs w:val="14"/>
              </w:rPr>
              <w:t>11,52%</w:t>
            </w:r>
          </w:p>
        </w:tc>
        <w:tc>
          <w:tcPr>
            <w:tcW w:w="648" w:type="dxa"/>
            <w:tcBorders>
              <w:top w:val="nil"/>
              <w:left w:val="nil"/>
              <w:bottom w:val="single" w:sz="4" w:space="0" w:color="auto"/>
              <w:right w:val="single" w:sz="4" w:space="0" w:color="auto"/>
            </w:tcBorders>
            <w:shd w:val="clear" w:color="auto" w:fill="auto"/>
            <w:noWrap/>
            <w:vAlign w:val="center"/>
            <w:hideMark/>
          </w:tcPr>
          <w:p w14:paraId="66FE9CA4" w14:textId="77777777" w:rsidR="005B39FD" w:rsidRPr="00345ED0" w:rsidRDefault="005B39FD" w:rsidP="00E526D2">
            <w:pPr>
              <w:jc w:val="center"/>
              <w:rPr>
                <w:sz w:val="14"/>
                <w:szCs w:val="14"/>
              </w:rPr>
            </w:pPr>
            <w:r w:rsidRPr="00345ED0">
              <w:rPr>
                <w:sz w:val="14"/>
                <w:szCs w:val="14"/>
              </w:rPr>
              <w:t>11,59%</w:t>
            </w:r>
          </w:p>
        </w:tc>
        <w:tc>
          <w:tcPr>
            <w:tcW w:w="648" w:type="dxa"/>
            <w:tcBorders>
              <w:top w:val="nil"/>
              <w:left w:val="nil"/>
              <w:bottom w:val="single" w:sz="4" w:space="0" w:color="auto"/>
              <w:right w:val="single" w:sz="4" w:space="0" w:color="auto"/>
            </w:tcBorders>
            <w:shd w:val="clear" w:color="auto" w:fill="auto"/>
            <w:noWrap/>
            <w:vAlign w:val="center"/>
            <w:hideMark/>
          </w:tcPr>
          <w:p w14:paraId="50CC2076" w14:textId="77777777" w:rsidR="005B39FD" w:rsidRPr="00345ED0" w:rsidRDefault="005B39FD" w:rsidP="00E526D2">
            <w:pPr>
              <w:jc w:val="center"/>
              <w:rPr>
                <w:sz w:val="14"/>
                <w:szCs w:val="14"/>
              </w:rPr>
            </w:pPr>
            <w:r w:rsidRPr="00345ED0">
              <w:rPr>
                <w:sz w:val="14"/>
                <w:szCs w:val="14"/>
              </w:rPr>
              <w:t>11,66%</w:t>
            </w:r>
          </w:p>
        </w:tc>
      </w:tr>
      <w:tr w:rsidR="005B39FD" w:rsidRPr="00345ED0" w14:paraId="65CC5EA8"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0088629D" w14:textId="77777777" w:rsidR="005B39FD" w:rsidRPr="00345ED0" w:rsidRDefault="005B39FD" w:rsidP="00E526D2">
            <w:pPr>
              <w:jc w:val="center"/>
              <w:rPr>
                <w:sz w:val="14"/>
                <w:szCs w:val="14"/>
              </w:rPr>
            </w:pPr>
            <w:r w:rsidRPr="00345ED0">
              <w:rPr>
                <w:sz w:val="14"/>
                <w:szCs w:val="14"/>
              </w:rPr>
              <w:t>4</w:t>
            </w:r>
          </w:p>
        </w:tc>
        <w:tc>
          <w:tcPr>
            <w:tcW w:w="3183" w:type="dxa"/>
            <w:tcBorders>
              <w:top w:val="nil"/>
              <w:left w:val="nil"/>
              <w:bottom w:val="single" w:sz="4" w:space="0" w:color="auto"/>
              <w:right w:val="single" w:sz="4" w:space="0" w:color="auto"/>
            </w:tcBorders>
            <w:shd w:val="clear" w:color="auto" w:fill="auto"/>
            <w:noWrap/>
            <w:vAlign w:val="center"/>
            <w:hideMark/>
          </w:tcPr>
          <w:p w14:paraId="0B3BC5C1" w14:textId="3858F8CB" w:rsidR="005B39FD" w:rsidRPr="005B39FD" w:rsidRDefault="005B39FD" w:rsidP="00E526D2">
            <w:pPr>
              <w:rPr>
                <w:sz w:val="14"/>
                <w:szCs w:val="14"/>
              </w:rPr>
            </w:pPr>
            <w:r w:rsidRPr="005B39FD">
              <w:rPr>
                <w:color w:val="000000"/>
                <w:sz w:val="14"/>
                <w:szCs w:val="14"/>
              </w:rPr>
              <w:t>АО МНПФ «БОЛЬШОЙ»</w:t>
            </w:r>
          </w:p>
        </w:tc>
        <w:tc>
          <w:tcPr>
            <w:tcW w:w="648" w:type="dxa"/>
            <w:tcBorders>
              <w:top w:val="nil"/>
              <w:left w:val="nil"/>
              <w:bottom w:val="single" w:sz="4" w:space="0" w:color="auto"/>
              <w:right w:val="single" w:sz="4" w:space="0" w:color="auto"/>
            </w:tcBorders>
            <w:shd w:val="clear" w:color="auto" w:fill="auto"/>
            <w:noWrap/>
            <w:vAlign w:val="center"/>
            <w:hideMark/>
          </w:tcPr>
          <w:p w14:paraId="0F1E30BE" w14:textId="77777777" w:rsidR="005B39FD" w:rsidRPr="00345ED0" w:rsidRDefault="005B39FD" w:rsidP="00E526D2">
            <w:pPr>
              <w:jc w:val="center"/>
              <w:rPr>
                <w:sz w:val="14"/>
                <w:szCs w:val="14"/>
              </w:rPr>
            </w:pPr>
            <w:r w:rsidRPr="00345ED0">
              <w:rPr>
                <w:sz w:val="14"/>
                <w:szCs w:val="14"/>
              </w:rPr>
              <w:t>3,59%</w:t>
            </w:r>
          </w:p>
        </w:tc>
        <w:tc>
          <w:tcPr>
            <w:tcW w:w="648" w:type="dxa"/>
            <w:tcBorders>
              <w:top w:val="nil"/>
              <w:left w:val="nil"/>
              <w:bottom w:val="single" w:sz="4" w:space="0" w:color="auto"/>
              <w:right w:val="single" w:sz="4" w:space="0" w:color="auto"/>
            </w:tcBorders>
            <w:shd w:val="clear" w:color="auto" w:fill="auto"/>
            <w:noWrap/>
            <w:vAlign w:val="center"/>
            <w:hideMark/>
          </w:tcPr>
          <w:p w14:paraId="1440ADC6" w14:textId="77777777" w:rsidR="005B39FD" w:rsidRPr="00345ED0" w:rsidRDefault="005B39FD" w:rsidP="00E526D2">
            <w:pPr>
              <w:jc w:val="center"/>
              <w:rPr>
                <w:sz w:val="14"/>
                <w:szCs w:val="14"/>
              </w:rPr>
            </w:pPr>
            <w:r w:rsidRPr="00345ED0">
              <w:rPr>
                <w:sz w:val="14"/>
                <w:szCs w:val="14"/>
              </w:rPr>
              <w:t>3,58%</w:t>
            </w:r>
          </w:p>
        </w:tc>
        <w:tc>
          <w:tcPr>
            <w:tcW w:w="648" w:type="dxa"/>
            <w:tcBorders>
              <w:top w:val="nil"/>
              <w:left w:val="nil"/>
              <w:bottom w:val="single" w:sz="4" w:space="0" w:color="auto"/>
              <w:right w:val="single" w:sz="4" w:space="0" w:color="auto"/>
            </w:tcBorders>
            <w:shd w:val="clear" w:color="auto" w:fill="auto"/>
            <w:noWrap/>
            <w:vAlign w:val="center"/>
            <w:hideMark/>
          </w:tcPr>
          <w:p w14:paraId="10573E5E" w14:textId="77777777" w:rsidR="005B39FD" w:rsidRPr="00345ED0" w:rsidRDefault="005B39FD" w:rsidP="00E526D2">
            <w:pPr>
              <w:jc w:val="center"/>
              <w:rPr>
                <w:sz w:val="14"/>
                <w:szCs w:val="14"/>
              </w:rPr>
            </w:pPr>
            <w:r w:rsidRPr="00345ED0">
              <w:rPr>
                <w:sz w:val="14"/>
                <w:szCs w:val="14"/>
              </w:rPr>
              <w:t>3,58%</w:t>
            </w:r>
          </w:p>
        </w:tc>
        <w:tc>
          <w:tcPr>
            <w:tcW w:w="648" w:type="dxa"/>
            <w:tcBorders>
              <w:top w:val="nil"/>
              <w:left w:val="nil"/>
              <w:bottom w:val="single" w:sz="4" w:space="0" w:color="auto"/>
              <w:right w:val="single" w:sz="4" w:space="0" w:color="auto"/>
            </w:tcBorders>
            <w:shd w:val="clear" w:color="auto" w:fill="auto"/>
            <w:noWrap/>
            <w:vAlign w:val="center"/>
            <w:hideMark/>
          </w:tcPr>
          <w:p w14:paraId="7E00452B" w14:textId="77777777" w:rsidR="005B39FD" w:rsidRPr="00345ED0" w:rsidRDefault="005B39FD" w:rsidP="00E526D2">
            <w:pPr>
              <w:jc w:val="center"/>
              <w:rPr>
                <w:sz w:val="14"/>
                <w:szCs w:val="14"/>
              </w:rPr>
            </w:pPr>
            <w:r w:rsidRPr="00345ED0">
              <w:rPr>
                <w:sz w:val="14"/>
                <w:szCs w:val="14"/>
              </w:rPr>
              <w:t>3,57%</w:t>
            </w:r>
          </w:p>
        </w:tc>
        <w:tc>
          <w:tcPr>
            <w:tcW w:w="648" w:type="dxa"/>
            <w:tcBorders>
              <w:top w:val="nil"/>
              <w:left w:val="nil"/>
              <w:bottom w:val="single" w:sz="4" w:space="0" w:color="auto"/>
              <w:right w:val="single" w:sz="4" w:space="0" w:color="auto"/>
            </w:tcBorders>
            <w:shd w:val="clear" w:color="auto" w:fill="auto"/>
            <w:noWrap/>
            <w:vAlign w:val="center"/>
            <w:hideMark/>
          </w:tcPr>
          <w:p w14:paraId="6B6A80D6" w14:textId="77777777" w:rsidR="005B39FD" w:rsidRPr="00345ED0" w:rsidRDefault="005B39FD" w:rsidP="00E526D2">
            <w:pPr>
              <w:jc w:val="center"/>
              <w:rPr>
                <w:sz w:val="14"/>
                <w:szCs w:val="14"/>
              </w:rPr>
            </w:pPr>
            <w:r w:rsidRPr="00345ED0">
              <w:rPr>
                <w:sz w:val="14"/>
                <w:szCs w:val="14"/>
              </w:rPr>
              <w:t>3,57%</w:t>
            </w:r>
          </w:p>
        </w:tc>
        <w:tc>
          <w:tcPr>
            <w:tcW w:w="648" w:type="dxa"/>
            <w:tcBorders>
              <w:top w:val="nil"/>
              <w:left w:val="nil"/>
              <w:bottom w:val="single" w:sz="4" w:space="0" w:color="auto"/>
              <w:right w:val="single" w:sz="4" w:space="0" w:color="auto"/>
            </w:tcBorders>
            <w:shd w:val="clear" w:color="auto" w:fill="auto"/>
            <w:noWrap/>
            <w:vAlign w:val="center"/>
            <w:hideMark/>
          </w:tcPr>
          <w:p w14:paraId="6FDD7DB6" w14:textId="77777777" w:rsidR="005B39FD" w:rsidRPr="00345ED0" w:rsidRDefault="005B39FD" w:rsidP="00E526D2">
            <w:pPr>
              <w:jc w:val="center"/>
              <w:rPr>
                <w:sz w:val="14"/>
                <w:szCs w:val="14"/>
              </w:rPr>
            </w:pPr>
            <w:r w:rsidRPr="00345ED0">
              <w:rPr>
                <w:sz w:val="14"/>
                <w:szCs w:val="14"/>
              </w:rPr>
              <w:t>3,57%</w:t>
            </w:r>
          </w:p>
        </w:tc>
        <w:tc>
          <w:tcPr>
            <w:tcW w:w="648" w:type="dxa"/>
            <w:tcBorders>
              <w:top w:val="nil"/>
              <w:left w:val="nil"/>
              <w:bottom w:val="single" w:sz="4" w:space="0" w:color="auto"/>
              <w:right w:val="single" w:sz="4" w:space="0" w:color="auto"/>
            </w:tcBorders>
            <w:shd w:val="clear" w:color="auto" w:fill="auto"/>
            <w:noWrap/>
            <w:vAlign w:val="center"/>
            <w:hideMark/>
          </w:tcPr>
          <w:p w14:paraId="1F2CA595" w14:textId="77777777" w:rsidR="005B39FD" w:rsidRPr="00345ED0" w:rsidRDefault="005B39FD" w:rsidP="00E526D2">
            <w:pPr>
              <w:jc w:val="center"/>
              <w:rPr>
                <w:sz w:val="14"/>
                <w:szCs w:val="14"/>
              </w:rPr>
            </w:pPr>
            <w:r w:rsidRPr="00345ED0">
              <w:rPr>
                <w:sz w:val="14"/>
                <w:szCs w:val="14"/>
              </w:rPr>
              <w:t>3,56%</w:t>
            </w:r>
          </w:p>
        </w:tc>
        <w:tc>
          <w:tcPr>
            <w:tcW w:w="648" w:type="dxa"/>
            <w:tcBorders>
              <w:top w:val="nil"/>
              <w:left w:val="nil"/>
              <w:bottom w:val="single" w:sz="4" w:space="0" w:color="auto"/>
              <w:right w:val="single" w:sz="4" w:space="0" w:color="auto"/>
            </w:tcBorders>
            <w:shd w:val="clear" w:color="auto" w:fill="auto"/>
            <w:noWrap/>
            <w:vAlign w:val="center"/>
            <w:hideMark/>
          </w:tcPr>
          <w:p w14:paraId="0ED8FF5A" w14:textId="77777777" w:rsidR="005B39FD" w:rsidRPr="00345ED0" w:rsidRDefault="005B39FD" w:rsidP="00E526D2">
            <w:pPr>
              <w:jc w:val="center"/>
              <w:rPr>
                <w:sz w:val="14"/>
                <w:szCs w:val="14"/>
              </w:rPr>
            </w:pPr>
            <w:r w:rsidRPr="00345ED0">
              <w:rPr>
                <w:sz w:val="14"/>
                <w:szCs w:val="14"/>
              </w:rPr>
              <w:t>3,56%</w:t>
            </w:r>
          </w:p>
        </w:tc>
        <w:tc>
          <w:tcPr>
            <w:tcW w:w="648" w:type="dxa"/>
            <w:tcBorders>
              <w:top w:val="nil"/>
              <w:left w:val="nil"/>
              <w:bottom w:val="single" w:sz="4" w:space="0" w:color="auto"/>
              <w:right w:val="single" w:sz="4" w:space="0" w:color="auto"/>
            </w:tcBorders>
            <w:shd w:val="clear" w:color="auto" w:fill="auto"/>
            <w:noWrap/>
            <w:vAlign w:val="center"/>
            <w:hideMark/>
          </w:tcPr>
          <w:p w14:paraId="35C8D858" w14:textId="77777777" w:rsidR="005B39FD" w:rsidRPr="00345ED0" w:rsidRDefault="005B39FD" w:rsidP="00E526D2">
            <w:pPr>
              <w:jc w:val="center"/>
              <w:rPr>
                <w:sz w:val="14"/>
                <w:szCs w:val="14"/>
              </w:rPr>
            </w:pPr>
            <w:r w:rsidRPr="00345ED0">
              <w:rPr>
                <w:sz w:val="14"/>
                <w:szCs w:val="14"/>
              </w:rPr>
              <w:t>3,56%</w:t>
            </w:r>
          </w:p>
        </w:tc>
        <w:tc>
          <w:tcPr>
            <w:tcW w:w="648" w:type="dxa"/>
            <w:tcBorders>
              <w:top w:val="nil"/>
              <w:left w:val="nil"/>
              <w:bottom w:val="single" w:sz="4" w:space="0" w:color="auto"/>
              <w:right w:val="single" w:sz="4" w:space="0" w:color="auto"/>
            </w:tcBorders>
            <w:shd w:val="clear" w:color="auto" w:fill="auto"/>
            <w:noWrap/>
            <w:vAlign w:val="center"/>
            <w:hideMark/>
          </w:tcPr>
          <w:p w14:paraId="752067BB" w14:textId="77777777" w:rsidR="005B39FD" w:rsidRPr="00345ED0" w:rsidRDefault="005B39FD" w:rsidP="00E526D2">
            <w:pPr>
              <w:jc w:val="center"/>
              <w:rPr>
                <w:sz w:val="14"/>
                <w:szCs w:val="14"/>
              </w:rPr>
            </w:pPr>
            <w:r w:rsidRPr="00345ED0">
              <w:rPr>
                <w:sz w:val="14"/>
                <w:szCs w:val="14"/>
              </w:rPr>
              <w:t>3,56%</w:t>
            </w:r>
          </w:p>
        </w:tc>
        <w:tc>
          <w:tcPr>
            <w:tcW w:w="648" w:type="dxa"/>
            <w:tcBorders>
              <w:top w:val="nil"/>
              <w:left w:val="nil"/>
              <w:bottom w:val="single" w:sz="4" w:space="0" w:color="auto"/>
              <w:right w:val="single" w:sz="4" w:space="0" w:color="auto"/>
            </w:tcBorders>
            <w:shd w:val="clear" w:color="auto" w:fill="auto"/>
            <w:noWrap/>
            <w:vAlign w:val="center"/>
            <w:hideMark/>
          </w:tcPr>
          <w:p w14:paraId="773860E0" w14:textId="77777777" w:rsidR="005B39FD" w:rsidRPr="00345ED0" w:rsidRDefault="005B39FD" w:rsidP="00E526D2">
            <w:pPr>
              <w:jc w:val="center"/>
              <w:rPr>
                <w:sz w:val="14"/>
                <w:szCs w:val="14"/>
              </w:rPr>
            </w:pPr>
            <w:r w:rsidRPr="00345ED0">
              <w:rPr>
                <w:sz w:val="14"/>
                <w:szCs w:val="14"/>
              </w:rPr>
              <w:t>3,55%</w:t>
            </w:r>
          </w:p>
        </w:tc>
        <w:tc>
          <w:tcPr>
            <w:tcW w:w="648" w:type="dxa"/>
            <w:tcBorders>
              <w:top w:val="nil"/>
              <w:left w:val="nil"/>
              <w:bottom w:val="single" w:sz="4" w:space="0" w:color="auto"/>
              <w:right w:val="single" w:sz="4" w:space="0" w:color="auto"/>
            </w:tcBorders>
            <w:shd w:val="clear" w:color="auto" w:fill="auto"/>
            <w:noWrap/>
            <w:vAlign w:val="center"/>
            <w:hideMark/>
          </w:tcPr>
          <w:p w14:paraId="48E95973" w14:textId="77777777" w:rsidR="005B39FD" w:rsidRPr="00345ED0" w:rsidRDefault="005B39FD" w:rsidP="00E526D2">
            <w:pPr>
              <w:jc w:val="center"/>
              <w:rPr>
                <w:sz w:val="14"/>
                <w:szCs w:val="14"/>
              </w:rPr>
            </w:pPr>
            <w:r w:rsidRPr="00345ED0">
              <w:rPr>
                <w:sz w:val="14"/>
                <w:szCs w:val="14"/>
              </w:rPr>
              <w:t>3,55%</w:t>
            </w:r>
          </w:p>
        </w:tc>
        <w:tc>
          <w:tcPr>
            <w:tcW w:w="648" w:type="dxa"/>
            <w:tcBorders>
              <w:top w:val="nil"/>
              <w:left w:val="nil"/>
              <w:bottom w:val="single" w:sz="4" w:space="0" w:color="auto"/>
              <w:right w:val="single" w:sz="4" w:space="0" w:color="auto"/>
            </w:tcBorders>
            <w:shd w:val="clear" w:color="auto" w:fill="auto"/>
            <w:noWrap/>
            <w:vAlign w:val="center"/>
            <w:hideMark/>
          </w:tcPr>
          <w:p w14:paraId="3B197628" w14:textId="77777777" w:rsidR="005B39FD" w:rsidRPr="00345ED0" w:rsidRDefault="005B39FD" w:rsidP="00E526D2">
            <w:pPr>
              <w:jc w:val="center"/>
              <w:rPr>
                <w:sz w:val="14"/>
                <w:szCs w:val="14"/>
              </w:rPr>
            </w:pPr>
            <w:r w:rsidRPr="00345ED0">
              <w:rPr>
                <w:sz w:val="14"/>
                <w:szCs w:val="14"/>
              </w:rPr>
              <w:t>3,55%</w:t>
            </w:r>
          </w:p>
        </w:tc>
        <w:tc>
          <w:tcPr>
            <w:tcW w:w="648" w:type="dxa"/>
            <w:tcBorders>
              <w:top w:val="nil"/>
              <w:left w:val="nil"/>
              <w:bottom w:val="single" w:sz="4" w:space="0" w:color="auto"/>
              <w:right w:val="single" w:sz="4" w:space="0" w:color="auto"/>
            </w:tcBorders>
            <w:shd w:val="clear" w:color="auto" w:fill="auto"/>
            <w:noWrap/>
            <w:vAlign w:val="center"/>
            <w:hideMark/>
          </w:tcPr>
          <w:p w14:paraId="5AD6AD27" w14:textId="77777777" w:rsidR="005B39FD" w:rsidRPr="00345ED0" w:rsidRDefault="005B39FD" w:rsidP="00E526D2">
            <w:pPr>
              <w:jc w:val="center"/>
              <w:rPr>
                <w:sz w:val="14"/>
                <w:szCs w:val="14"/>
              </w:rPr>
            </w:pPr>
            <w:r w:rsidRPr="00345ED0">
              <w:rPr>
                <w:sz w:val="14"/>
                <w:szCs w:val="14"/>
              </w:rPr>
              <w:t>3,55%</w:t>
            </w:r>
          </w:p>
        </w:tc>
        <w:tc>
          <w:tcPr>
            <w:tcW w:w="648" w:type="dxa"/>
            <w:tcBorders>
              <w:top w:val="nil"/>
              <w:left w:val="nil"/>
              <w:bottom w:val="single" w:sz="4" w:space="0" w:color="auto"/>
              <w:right w:val="single" w:sz="4" w:space="0" w:color="auto"/>
            </w:tcBorders>
            <w:shd w:val="clear" w:color="auto" w:fill="auto"/>
            <w:noWrap/>
            <w:vAlign w:val="center"/>
            <w:hideMark/>
          </w:tcPr>
          <w:p w14:paraId="78BD9C16" w14:textId="77777777" w:rsidR="005B39FD" w:rsidRPr="00345ED0" w:rsidRDefault="005B39FD" w:rsidP="00E526D2">
            <w:pPr>
              <w:jc w:val="center"/>
              <w:rPr>
                <w:sz w:val="14"/>
                <w:szCs w:val="14"/>
              </w:rPr>
            </w:pPr>
            <w:r w:rsidRPr="00345ED0">
              <w:rPr>
                <w:sz w:val="14"/>
                <w:szCs w:val="14"/>
              </w:rPr>
              <w:t>3,54%</w:t>
            </w:r>
          </w:p>
        </w:tc>
        <w:tc>
          <w:tcPr>
            <w:tcW w:w="648" w:type="dxa"/>
            <w:tcBorders>
              <w:top w:val="nil"/>
              <w:left w:val="nil"/>
              <w:bottom w:val="single" w:sz="4" w:space="0" w:color="auto"/>
              <w:right w:val="single" w:sz="4" w:space="0" w:color="auto"/>
            </w:tcBorders>
            <w:shd w:val="clear" w:color="auto" w:fill="auto"/>
            <w:noWrap/>
            <w:vAlign w:val="center"/>
            <w:hideMark/>
          </w:tcPr>
          <w:p w14:paraId="1D19FFEA" w14:textId="77777777" w:rsidR="005B39FD" w:rsidRPr="00345ED0" w:rsidRDefault="005B39FD" w:rsidP="00E526D2">
            <w:pPr>
              <w:jc w:val="center"/>
              <w:rPr>
                <w:sz w:val="14"/>
                <w:szCs w:val="14"/>
              </w:rPr>
            </w:pPr>
            <w:r w:rsidRPr="00345ED0">
              <w:rPr>
                <w:sz w:val="14"/>
                <w:szCs w:val="14"/>
              </w:rPr>
              <w:t>3,54%</w:t>
            </w:r>
          </w:p>
        </w:tc>
        <w:tc>
          <w:tcPr>
            <w:tcW w:w="648" w:type="dxa"/>
            <w:tcBorders>
              <w:top w:val="nil"/>
              <w:left w:val="nil"/>
              <w:bottom w:val="single" w:sz="4" w:space="0" w:color="auto"/>
              <w:right w:val="single" w:sz="4" w:space="0" w:color="auto"/>
            </w:tcBorders>
            <w:shd w:val="clear" w:color="auto" w:fill="auto"/>
            <w:noWrap/>
            <w:vAlign w:val="center"/>
            <w:hideMark/>
          </w:tcPr>
          <w:p w14:paraId="097B7A85" w14:textId="77777777" w:rsidR="005B39FD" w:rsidRPr="00345ED0" w:rsidRDefault="005B39FD" w:rsidP="00E526D2">
            <w:pPr>
              <w:jc w:val="center"/>
              <w:rPr>
                <w:sz w:val="14"/>
                <w:szCs w:val="14"/>
              </w:rPr>
            </w:pPr>
            <w:r w:rsidRPr="00345ED0">
              <w:rPr>
                <w:sz w:val="14"/>
                <w:szCs w:val="14"/>
              </w:rPr>
              <w:t>3,54%</w:t>
            </w:r>
          </w:p>
        </w:tc>
        <w:tc>
          <w:tcPr>
            <w:tcW w:w="648" w:type="dxa"/>
            <w:tcBorders>
              <w:top w:val="nil"/>
              <w:left w:val="nil"/>
              <w:bottom w:val="single" w:sz="4" w:space="0" w:color="auto"/>
              <w:right w:val="single" w:sz="4" w:space="0" w:color="auto"/>
            </w:tcBorders>
            <w:shd w:val="clear" w:color="auto" w:fill="auto"/>
            <w:noWrap/>
            <w:vAlign w:val="center"/>
            <w:hideMark/>
          </w:tcPr>
          <w:p w14:paraId="6117F0DE" w14:textId="77777777" w:rsidR="005B39FD" w:rsidRPr="00345ED0" w:rsidRDefault="005B39FD" w:rsidP="00E526D2">
            <w:pPr>
              <w:jc w:val="center"/>
              <w:rPr>
                <w:sz w:val="14"/>
                <w:szCs w:val="14"/>
              </w:rPr>
            </w:pPr>
            <w:r w:rsidRPr="00345ED0">
              <w:rPr>
                <w:sz w:val="14"/>
                <w:szCs w:val="14"/>
              </w:rPr>
              <w:t>3,54%</w:t>
            </w:r>
          </w:p>
        </w:tc>
        <w:tc>
          <w:tcPr>
            <w:tcW w:w="648" w:type="dxa"/>
            <w:tcBorders>
              <w:top w:val="nil"/>
              <w:left w:val="nil"/>
              <w:bottom w:val="single" w:sz="4" w:space="0" w:color="auto"/>
              <w:right w:val="single" w:sz="4" w:space="0" w:color="auto"/>
            </w:tcBorders>
            <w:shd w:val="clear" w:color="auto" w:fill="auto"/>
            <w:noWrap/>
            <w:vAlign w:val="center"/>
            <w:hideMark/>
          </w:tcPr>
          <w:p w14:paraId="6E806976" w14:textId="77777777" w:rsidR="005B39FD" w:rsidRPr="00345ED0" w:rsidRDefault="005B39FD" w:rsidP="00E526D2">
            <w:pPr>
              <w:jc w:val="center"/>
              <w:rPr>
                <w:sz w:val="14"/>
                <w:szCs w:val="14"/>
              </w:rPr>
            </w:pPr>
            <w:r w:rsidRPr="00345ED0">
              <w:rPr>
                <w:sz w:val="14"/>
                <w:szCs w:val="14"/>
              </w:rPr>
              <w:t>3,54%</w:t>
            </w:r>
          </w:p>
        </w:tc>
        <w:tc>
          <w:tcPr>
            <w:tcW w:w="648" w:type="dxa"/>
            <w:tcBorders>
              <w:top w:val="nil"/>
              <w:left w:val="nil"/>
              <w:bottom w:val="single" w:sz="4" w:space="0" w:color="auto"/>
              <w:right w:val="single" w:sz="4" w:space="0" w:color="auto"/>
            </w:tcBorders>
            <w:shd w:val="clear" w:color="auto" w:fill="auto"/>
            <w:noWrap/>
            <w:vAlign w:val="center"/>
            <w:hideMark/>
          </w:tcPr>
          <w:p w14:paraId="4F5AB486" w14:textId="77777777" w:rsidR="005B39FD" w:rsidRPr="00345ED0" w:rsidRDefault="005B39FD" w:rsidP="00E526D2">
            <w:pPr>
              <w:jc w:val="center"/>
              <w:rPr>
                <w:sz w:val="14"/>
                <w:szCs w:val="14"/>
              </w:rPr>
            </w:pPr>
            <w:r w:rsidRPr="00345ED0">
              <w:rPr>
                <w:sz w:val="14"/>
                <w:szCs w:val="14"/>
              </w:rPr>
              <w:t>3,54%</w:t>
            </w:r>
          </w:p>
        </w:tc>
      </w:tr>
      <w:tr w:rsidR="005B39FD" w:rsidRPr="00345ED0" w14:paraId="12BBA78A"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6C583509" w14:textId="77777777" w:rsidR="005B39FD" w:rsidRPr="00345ED0" w:rsidRDefault="005B39FD" w:rsidP="00E526D2">
            <w:pPr>
              <w:jc w:val="center"/>
              <w:rPr>
                <w:sz w:val="14"/>
                <w:szCs w:val="14"/>
              </w:rPr>
            </w:pPr>
            <w:r w:rsidRPr="00345ED0">
              <w:rPr>
                <w:sz w:val="14"/>
                <w:szCs w:val="14"/>
              </w:rPr>
              <w:t>5</w:t>
            </w:r>
          </w:p>
        </w:tc>
        <w:tc>
          <w:tcPr>
            <w:tcW w:w="3183" w:type="dxa"/>
            <w:tcBorders>
              <w:top w:val="nil"/>
              <w:left w:val="nil"/>
              <w:bottom w:val="single" w:sz="4" w:space="0" w:color="auto"/>
              <w:right w:val="single" w:sz="4" w:space="0" w:color="auto"/>
            </w:tcBorders>
            <w:shd w:val="clear" w:color="auto" w:fill="auto"/>
            <w:noWrap/>
            <w:vAlign w:val="center"/>
            <w:hideMark/>
          </w:tcPr>
          <w:p w14:paraId="0EF78A97" w14:textId="5C22E89E" w:rsidR="005B39FD" w:rsidRPr="005B39FD" w:rsidRDefault="005B39FD" w:rsidP="00E526D2">
            <w:pPr>
              <w:rPr>
                <w:sz w:val="14"/>
                <w:szCs w:val="14"/>
              </w:rPr>
            </w:pPr>
            <w:r w:rsidRPr="005B39FD">
              <w:rPr>
                <w:color w:val="000000"/>
                <w:sz w:val="14"/>
                <w:szCs w:val="14"/>
              </w:rPr>
              <w:t>АО «НПФ «Волга-Капитал»</w:t>
            </w:r>
          </w:p>
        </w:tc>
        <w:tc>
          <w:tcPr>
            <w:tcW w:w="648" w:type="dxa"/>
            <w:tcBorders>
              <w:top w:val="nil"/>
              <w:left w:val="nil"/>
              <w:bottom w:val="single" w:sz="4" w:space="0" w:color="auto"/>
              <w:right w:val="single" w:sz="4" w:space="0" w:color="auto"/>
            </w:tcBorders>
            <w:shd w:val="clear" w:color="auto" w:fill="auto"/>
            <w:noWrap/>
            <w:vAlign w:val="center"/>
            <w:hideMark/>
          </w:tcPr>
          <w:p w14:paraId="498C811F"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2E4259EE"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4280C6DE"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615A1075"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5736423A"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57979039"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6C84BCC9"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3B4B624E"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56072AC5"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6C0098A3"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6DEC9395"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27E6AA66"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5723DADA"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158FC832"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47FFE853"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3F80A0E7"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44A99536"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38CE038C"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526ADDE9" w14:textId="77777777" w:rsidR="005B39FD" w:rsidRPr="00345ED0" w:rsidRDefault="005B39FD" w:rsidP="00E526D2">
            <w:pPr>
              <w:jc w:val="center"/>
              <w:rPr>
                <w:sz w:val="14"/>
                <w:szCs w:val="14"/>
              </w:rPr>
            </w:pPr>
            <w:r w:rsidRPr="00345ED0">
              <w:rPr>
                <w:sz w:val="14"/>
                <w:szCs w:val="14"/>
              </w:rPr>
              <w:t>4,19%</w:t>
            </w:r>
          </w:p>
        </w:tc>
        <w:tc>
          <w:tcPr>
            <w:tcW w:w="648" w:type="dxa"/>
            <w:tcBorders>
              <w:top w:val="nil"/>
              <w:left w:val="nil"/>
              <w:bottom w:val="single" w:sz="4" w:space="0" w:color="auto"/>
              <w:right w:val="single" w:sz="4" w:space="0" w:color="auto"/>
            </w:tcBorders>
            <w:shd w:val="clear" w:color="auto" w:fill="auto"/>
            <w:noWrap/>
            <w:vAlign w:val="center"/>
            <w:hideMark/>
          </w:tcPr>
          <w:p w14:paraId="68D01B7E" w14:textId="77777777" w:rsidR="005B39FD" w:rsidRPr="00345ED0" w:rsidRDefault="005B39FD" w:rsidP="00E526D2">
            <w:pPr>
              <w:jc w:val="center"/>
              <w:rPr>
                <w:sz w:val="14"/>
                <w:szCs w:val="14"/>
              </w:rPr>
            </w:pPr>
            <w:r w:rsidRPr="00345ED0">
              <w:rPr>
                <w:sz w:val="14"/>
                <w:szCs w:val="14"/>
              </w:rPr>
              <w:t>4,19%</w:t>
            </w:r>
          </w:p>
        </w:tc>
      </w:tr>
      <w:tr w:rsidR="005B39FD" w:rsidRPr="00345ED0" w14:paraId="68F17918"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441708CA" w14:textId="77777777" w:rsidR="005B39FD" w:rsidRPr="00345ED0" w:rsidRDefault="005B39FD" w:rsidP="00E526D2">
            <w:pPr>
              <w:jc w:val="center"/>
              <w:rPr>
                <w:sz w:val="14"/>
                <w:szCs w:val="14"/>
              </w:rPr>
            </w:pPr>
            <w:r w:rsidRPr="00345ED0">
              <w:rPr>
                <w:sz w:val="14"/>
                <w:szCs w:val="14"/>
              </w:rPr>
              <w:t>6</w:t>
            </w:r>
          </w:p>
        </w:tc>
        <w:tc>
          <w:tcPr>
            <w:tcW w:w="3183" w:type="dxa"/>
            <w:tcBorders>
              <w:top w:val="nil"/>
              <w:left w:val="nil"/>
              <w:bottom w:val="single" w:sz="4" w:space="0" w:color="auto"/>
              <w:right w:val="single" w:sz="4" w:space="0" w:color="auto"/>
            </w:tcBorders>
            <w:shd w:val="clear" w:color="auto" w:fill="auto"/>
            <w:noWrap/>
            <w:vAlign w:val="center"/>
            <w:hideMark/>
          </w:tcPr>
          <w:p w14:paraId="42B8F4F1" w14:textId="1B59A333" w:rsidR="005B39FD" w:rsidRPr="005B39FD" w:rsidRDefault="005B39FD" w:rsidP="00E526D2">
            <w:pPr>
              <w:rPr>
                <w:sz w:val="14"/>
                <w:szCs w:val="14"/>
              </w:rPr>
            </w:pPr>
            <w:r w:rsidRPr="005B39FD">
              <w:rPr>
                <w:color w:val="000000"/>
                <w:sz w:val="14"/>
                <w:szCs w:val="14"/>
              </w:rPr>
              <w:t>АО НПФ ВТБ Пенсионный фонд</w:t>
            </w:r>
          </w:p>
        </w:tc>
        <w:tc>
          <w:tcPr>
            <w:tcW w:w="648" w:type="dxa"/>
            <w:tcBorders>
              <w:top w:val="nil"/>
              <w:left w:val="nil"/>
              <w:bottom w:val="single" w:sz="4" w:space="0" w:color="auto"/>
              <w:right w:val="single" w:sz="4" w:space="0" w:color="auto"/>
            </w:tcBorders>
            <w:shd w:val="clear" w:color="auto" w:fill="auto"/>
            <w:noWrap/>
            <w:vAlign w:val="center"/>
            <w:hideMark/>
          </w:tcPr>
          <w:p w14:paraId="4C9986EF" w14:textId="77777777" w:rsidR="005B39FD" w:rsidRPr="00345ED0" w:rsidRDefault="005B39FD" w:rsidP="00E526D2">
            <w:pPr>
              <w:jc w:val="center"/>
              <w:rPr>
                <w:sz w:val="14"/>
                <w:szCs w:val="14"/>
              </w:rPr>
            </w:pPr>
            <w:r w:rsidRPr="00345ED0">
              <w:rPr>
                <w:sz w:val="14"/>
                <w:szCs w:val="14"/>
              </w:rPr>
              <w:t>6,16%</w:t>
            </w:r>
          </w:p>
        </w:tc>
        <w:tc>
          <w:tcPr>
            <w:tcW w:w="648" w:type="dxa"/>
            <w:tcBorders>
              <w:top w:val="nil"/>
              <w:left w:val="nil"/>
              <w:bottom w:val="single" w:sz="4" w:space="0" w:color="auto"/>
              <w:right w:val="single" w:sz="4" w:space="0" w:color="auto"/>
            </w:tcBorders>
            <w:shd w:val="clear" w:color="auto" w:fill="auto"/>
            <w:noWrap/>
            <w:vAlign w:val="center"/>
            <w:hideMark/>
          </w:tcPr>
          <w:p w14:paraId="38DA604F" w14:textId="77777777" w:rsidR="005B39FD" w:rsidRPr="00345ED0" w:rsidRDefault="005B39FD" w:rsidP="00E526D2">
            <w:pPr>
              <w:jc w:val="center"/>
              <w:rPr>
                <w:sz w:val="14"/>
                <w:szCs w:val="14"/>
              </w:rPr>
            </w:pPr>
            <w:r w:rsidRPr="00345ED0">
              <w:rPr>
                <w:sz w:val="14"/>
                <w:szCs w:val="14"/>
              </w:rPr>
              <w:t>6,16%</w:t>
            </w:r>
          </w:p>
        </w:tc>
        <w:tc>
          <w:tcPr>
            <w:tcW w:w="648" w:type="dxa"/>
            <w:tcBorders>
              <w:top w:val="nil"/>
              <w:left w:val="nil"/>
              <w:bottom w:val="single" w:sz="4" w:space="0" w:color="auto"/>
              <w:right w:val="single" w:sz="4" w:space="0" w:color="auto"/>
            </w:tcBorders>
            <w:shd w:val="clear" w:color="auto" w:fill="auto"/>
            <w:noWrap/>
            <w:vAlign w:val="center"/>
            <w:hideMark/>
          </w:tcPr>
          <w:p w14:paraId="2CAD763D" w14:textId="77777777" w:rsidR="005B39FD" w:rsidRPr="00345ED0" w:rsidRDefault="005B39FD" w:rsidP="00E526D2">
            <w:pPr>
              <w:jc w:val="center"/>
              <w:rPr>
                <w:sz w:val="14"/>
                <w:szCs w:val="14"/>
              </w:rPr>
            </w:pPr>
            <w:r w:rsidRPr="00345ED0">
              <w:rPr>
                <w:sz w:val="14"/>
                <w:szCs w:val="14"/>
              </w:rPr>
              <w:t>6,16%</w:t>
            </w:r>
          </w:p>
        </w:tc>
        <w:tc>
          <w:tcPr>
            <w:tcW w:w="648" w:type="dxa"/>
            <w:tcBorders>
              <w:top w:val="nil"/>
              <w:left w:val="nil"/>
              <w:bottom w:val="single" w:sz="4" w:space="0" w:color="auto"/>
              <w:right w:val="single" w:sz="4" w:space="0" w:color="auto"/>
            </w:tcBorders>
            <w:shd w:val="clear" w:color="auto" w:fill="auto"/>
            <w:noWrap/>
            <w:vAlign w:val="center"/>
            <w:hideMark/>
          </w:tcPr>
          <w:p w14:paraId="159DDD33" w14:textId="77777777" w:rsidR="005B39FD" w:rsidRPr="00345ED0" w:rsidRDefault="005B39FD" w:rsidP="00E526D2">
            <w:pPr>
              <w:jc w:val="center"/>
              <w:rPr>
                <w:sz w:val="14"/>
                <w:szCs w:val="14"/>
              </w:rPr>
            </w:pPr>
            <w:r w:rsidRPr="00345ED0">
              <w:rPr>
                <w:sz w:val="14"/>
                <w:szCs w:val="14"/>
              </w:rPr>
              <w:t>6,15%</w:t>
            </w:r>
          </w:p>
        </w:tc>
        <w:tc>
          <w:tcPr>
            <w:tcW w:w="648" w:type="dxa"/>
            <w:tcBorders>
              <w:top w:val="nil"/>
              <w:left w:val="nil"/>
              <w:bottom w:val="single" w:sz="4" w:space="0" w:color="auto"/>
              <w:right w:val="single" w:sz="4" w:space="0" w:color="auto"/>
            </w:tcBorders>
            <w:shd w:val="clear" w:color="auto" w:fill="auto"/>
            <w:noWrap/>
            <w:vAlign w:val="center"/>
            <w:hideMark/>
          </w:tcPr>
          <w:p w14:paraId="643BBB9A" w14:textId="77777777" w:rsidR="005B39FD" w:rsidRPr="00345ED0" w:rsidRDefault="005B39FD" w:rsidP="00E526D2">
            <w:pPr>
              <w:jc w:val="center"/>
              <w:rPr>
                <w:sz w:val="14"/>
                <w:szCs w:val="14"/>
              </w:rPr>
            </w:pPr>
            <w:r w:rsidRPr="00345ED0">
              <w:rPr>
                <w:sz w:val="14"/>
                <w:szCs w:val="14"/>
              </w:rPr>
              <w:t>6,15%</w:t>
            </w:r>
          </w:p>
        </w:tc>
        <w:tc>
          <w:tcPr>
            <w:tcW w:w="648" w:type="dxa"/>
            <w:tcBorders>
              <w:top w:val="nil"/>
              <w:left w:val="nil"/>
              <w:bottom w:val="single" w:sz="4" w:space="0" w:color="auto"/>
              <w:right w:val="single" w:sz="4" w:space="0" w:color="auto"/>
            </w:tcBorders>
            <w:shd w:val="clear" w:color="auto" w:fill="auto"/>
            <w:noWrap/>
            <w:vAlign w:val="center"/>
            <w:hideMark/>
          </w:tcPr>
          <w:p w14:paraId="6298E71F" w14:textId="77777777" w:rsidR="005B39FD" w:rsidRPr="00345ED0" w:rsidRDefault="005B39FD" w:rsidP="00E526D2">
            <w:pPr>
              <w:jc w:val="center"/>
              <w:rPr>
                <w:sz w:val="14"/>
                <w:szCs w:val="14"/>
              </w:rPr>
            </w:pPr>
            <w:r w:rsidRPr="00345ED0">
              <w:rPr>
                <w:sz w:val="14"/>
                <w:szCs w:val="14"/>
              </w:rPr>
              <w:t>6,15%</w:t>
            </w:r>
          </w:p>
        </w:tc>
        <w:tc>
          <w:tcPr>
            <w:tcW w:w="648" w:type="dxa"/>
            <w:tcBorders>
              <w:top w:val="nil"/>
              <w:left w:val="nil"/>
              <w:bottom w:val="single" w:sz="4" w:space="0" w:color="auto"/>
              <w:right w:val="single" w:sz="4" w:space="0" w:color="auto"/>
            </w:tcBorders>
            <w:shd w:val="clear" w:color="auto" w:fill="auto"/>
            <w:noWrap/>
            <w:vAlign w:val="center"/>
            <w:hideMark/>
          </w:tcPr>
          <w:p w14:paraId="1EE78AD9" w14:textId="77777777" w:rsidR="005B39FD" w:rsidRPr="00345ED0" w:rsidRDefault="005B39FD" w:rsidP="00E526D2">
            <w:pPr>
              <w:jc w:val="center"/>
              <w:rPr>
                <w:sz w:val="14"/>
                <w:szCs w:val="14"/>
              </w:rPr>
            </w:pPr>
            <w:r w:rsidRPr="00345ED0">
              <w:rPr>
                <w:sz w:val="14"/>
                <w:szCs w:val="14"/>
              </w:rPr>
              <w:t>6,15%</w:t>
            </w:r>
          </w:p>
        </w:tc>
        <w:tc>
          <w:tcPr>
            <w:tcW w:w="648" w:type="dxa"/>
            <w:tcBorders>
              <w:top w:val="nil"/>
              <w:left w:val="nil"/>
              <w:bottom w:val="single" w:sz="4" w:space="0" w:color="auto"/>
              <w:right w:val="single" w:sz="4" w:space="0" w:color="auto"/>
            </w:tcBorders>
            <w:shd w:val="clear" w:color="auto" w:fill="auto"/>
            <w:noWrap/>
            <w:vAlign w:val="center"/>
            <w:hideMark/>
          </w:tcPr>
          <w:p w14:paraId="33C6609A" w14:textId="77777777" w:rsidR="005B39FD" w:rsidRPr="00345ED0" w:rsidRDefault="005B39FD" w:rsidP="00E526D2">
            <w:pPr>
              <w:jc w:val="center"/>
              <w:rPr>
                <w:sz w:val="14"/>
                <w:szCs w:val="14"/>
              </w:rPr>
            </w:pPr>
            <w:r w:rsidRPr="00345ED0">
              <w:rPr>
                <w:sz w:val="14"/>
                <w:szCs w:val="14"/>
              </w:rPr>
              <w:t>6,15%</w:t>
            </w:r>
          </w:p>
        </w:tc>
        <w:tc>
          <w:tcPr>
            <w:tcW w:w="648" w:type="dxa"/>
            <w:tcBorders>
              <w:top w:val="nil"/>
              <w:left w:val="nil"/>
              <w:bottom w:val="single" w:sz="4" w:space="0" w:color="auto"/>
              <w:right w:val="single" w:sz="4" w:space="0" w:color="auto"/>
            </w:tcBorders>
            <w:shd w:val="clear" w:color="auto" w:fill="auto"/>
            <w:noWrap/>
            <w:vAlign w:val="center"/>
            <w:hideMark/>
          </w:tcPr>
          <w:p w14:paraId="5C74CF82" w14:textId="77777777" w:rsidR="005B39FD" w:rsidRPr="00345ED0" w:rsidRDefault="005B39FD" w:rsidP="00E526D2">
            <w:pPr>
              <w:jc w:val="center"/>
              <w:rPr>
                <w:sz w:val="14"/>
                <w:szCs w:val="14"/>
              </w:rPr>
            </w:pPr>
            <w:r w:rsidRPr="00345ED0">
              <w:rPr>
                <w:sz w:val="14"/>
                <w:szCs w:val="14"/>
              </w:rPr>
              <w:t>6,15%</w:t>
            </w:r>
          </w:p>
        </w:tc>
        <w:tc>
          <w:tcPr>
            <w:tcW w:w="648" w:type="dxa"/>
            <w:tcBorders>
              <w:top w:val="nil"/>
              <w:left w:val="nil"/>
              <w:bottom w:val="single" w:sz="4" w:space="0" w:color="auto"/>
              <w:right w:val="single" w:sz="4" w:space="0" w:color="auto"/>
            </w:tcBorders>
            <w:shd w:val="clear" w:color="auto" w:fill="auto"/>
            <w:noWrap/>
            <w:vAlign w:val="center"/>
            <w:hideMark/>
          </w:tcPr>
          <w:p w14:paraId="084986B8" w14:textId="77777777" w:rsidR="005B39FD" w:rsidRPr="00345ED0" w:rsidRDefault="005B39FD" w:rsidP="00E526D2">
            <w:pPr>
              <w:jc w:val="center"/>
              <w:rPr>
                <w:sz w:val="14"/>
                <w:szCs w:val="14"/>
              </w:rPr>
            </w:pPr>
            <w:r w:rsidRPr="00345ED0">
              <w:rPr>
                <w:sz w:val="14"/>
                <w:szCs w:val="14"/>
              </w:rPr>
              <w:t>6,15%</w:t>
            </w:r>
          </w:p>
        </w:tc>
        <w:tc>
          <w:tcPr>
            <w:tcW w:w="648" w:type="dxa"/>
            <w:tcBorders>
              <w:top w:val="nil"/>
              <w:left w:val="nil"/>
              <w:bottom w:val="single" w:sz="4" w:space="0" w:color="auto"/>
              <w:right w:val="single" w:sz="4" w:space="0" w:color="auto"/>
            </w:tcBorders>
            <w:shd w:val="clear" w:color="auto" w:fill="auto"/>
            <w:noWrap/>
            <w:vAlign w:val="center"/>
            <w:hideMark/>
          </w:tcPr>
          <w:p w14:paraId="07C2082E" w14:textId="77777777" w:rsidR="005B39FD" w:rsidRPr="00345ED0" w:rsidRDefault="005B39FD" w:rsidP="00E526D2">
            <w:pPr>
              <w:jc w:val="center"/>
              <w:rPr>
                <w:sz w:val="14"/>
                <w:szCs w:val="14"/>
              </w:rPr>
            </w:pPr>
            <w:r w:rsidRPr="00345ED0">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39C07D31" w14:textId="77777777" w:rsidR="005B39FD" w:rsidRPr="00345ED0" w:rsidRDefault="005B39FD" w:rsidP="00E526D2">
            <w:pPr>
              <w:jc w:val="center"/>
              <w:rPr>
                <w:sz w:val="14"/>
                <w:szCs w:val="14"/>
              </w:rPr>
            </w:pPr>
            <w:r w:rsidRPr="00345ED0">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288F8849" w14:textId="77777777" w:rsidR="005B39FD" w:rsidRPr="00345ED0" w:rsidRDefault="005B39FD" w:rsidP="00E526D2">
            <w:pPr>
              <w:jc w:val="center"/>
              <w:rPr>
                <w:sz w:val="14"/>
                <w:szCs w:val="14"/>
              </w:rPr>
            </w:pPr>
            <w:r w:rsidRPr="00345ED0">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256C16F0" w14:textId="77777777" w:rsidR="005B39FD" w:rsidRPr="00345ED0" w:rsidRDefault="005B39FD" w:rsidP="00E526D2">
            <w:pPr>
              <w:jc w:val="center"/>
              <w:rPr>
                <w:sz w:val="14"/>
                <w:szCs w:val="14"/>
              </w:rPr>
            </w:pPr>
            <w:r w:rsidRPr="00345ED0">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3EB8B46D" w14:textId="77777777" w:rsidR="005B39FD" w:rsidRPr="00345ED0" w:rsidRDefault="005B39FD" w:rsidP="00E526D2">
            <w:pPr>
              <w:jc w:val="center"/>
              <w:rPr>
                <w:sz w:val="14"/>
                <w:szCs w:val="14"/>
              </w:rPr>
            </w:pPr>
            <w:r w:rsidRPr="00345ED0">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4EEE9F20" w14:textId="77777777" w:rsidR="005B39FD" w:rsidRPr="00345ED0" w:rsidRDefault="005B39FD" w:rsidP="00E526D2">
            <w:pPr>
              <w:jc w:val="center"/>
              <w:rPr>
                <w:sz w:val="14"/>
                <w:szCs w:val="14"/>
              </w:rPr>
            </w:pPr>
            <w:r w:rsidRPr="00345ED0">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335B6D30" w14:textId="77777777" w:rsidR="005B39FD" w:rsidRPr="00345ED0" w:rsidRDefault="005B39FD" w:rsidP="00E526D2">
            <w:pPr>
              <w:jc w:val="center"/>
              <w:rPr>
                <w:sz w:val="14"/>
                <w:szCs w:val="14"/>
              </w:rPr>
            </w:pPr>
            <w:r w:rsidRPr="00345ED0">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557886C1" w14:textId="77777777" w:rsidR="005B39FD" w:rsidRPr="00345ED0" w:rsidRDefault="005B39FD" w:rsidP="00E526D2">
            <w:pPr>
              <w:jc w:val="center"/>
              <w:rPr>
                <w:sz w:val="14"/>
                <w:szCs w:val="14"/>
              </w:rPr>
            </w:pPr>
            <w:r w:rsidRPr="00345ED0">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0BD67C6C" w14:textId="77777777" w:rsidR="005B39FD" w:rsidRPr="00345ED0" w:rsidRDefault="005B39FD" w:rsidP="00E526D2">
            <w:pPr>
              <w:jc w:val="center"/>
              <w:rPr>
                <w:sz w:val="14"/>
                <w:szCs w:val="14"/>
              </w:rPr>
            </w:pPr>
            <w:r w:rsidRPr="00345ED0">
              <w:rPr>
                <w:sz w:val="14"/>
                <w:szCs w:val="14"/>
              </w:rPr>
              <w:t>6,14%</w:t>
            </w:r>
          </w:p>
        </w:tc>
        <w:tc>
          <w:tcPr>
            <w:tcW w:w="648" w:type="dxa"/>
            <w:tcBorders>
              <w:top w:val="nil"/>
              <w:left w:val="nil"/>
              <w:bottom w:val="single" w:sz="4" w:space="0" w:color="auto"/>
              <w:right w:val="single" w:sz="4" w:space="0" w:color="auto"/>
            </w:tcBorders>
            <w:shd w:val="clear" w:color="auto" w:fill="auto"/>
            <w:noWrap/>
            <w:vAlign w:val="center"/>
            <w:hideMark/>
          </w:tcPr>
          <w:p w14:paraId="3E6FFAB3" w14:textId="77777777" w:rsidR="005B39FD" w:rsidRPr="00345ED0" w:rsidRDefault="005B39FD" w:rsidP="00E526D2">
            <w:pPr>
              <w:jc w:val="center"/>
              <w:rPr>
                <w:sz w:val="14"/>
                <w:szCs w:val="14"/>
              </w:rPr>
            </w:pPr>
            <w:r w:rsidRPr="00345ED0">
              <w:rPr>
                <w:sz w:val="14"/>
                <w:szCs w:val="14"/>
              </w:rPr>
              <w:t>6,14%</w:t>
            </w:r>
          </w:p>
        </w:tc>
      </w:tr>
      <w:tr w:rsidR="005B39FD" w:rsidRPr="00345ED0" w14:paraId="2B9CC380"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12BF8648" w14:textId="77777777" w:rsidR="005B39FD" w:rsidRPr="00345ED0" w:rsidRDefault="005B39FD" w:rsidP="00E526D2">
            <w:pPr>
              <w:jc w:val="center"/>
              <w:rPr>
                <w:sz w:val="14"/>
                <w:szCs w:val="14"/>
              </w:rPr>
            </w:pPr>
            <w:r w:rsidRPr="00345ED0">
              <w:rPr>
                <w:sz w:val="14"/>
                <w:szCs w:val="14"/>
              </w:rPr>
              <w:t>7</w:t>
            </w:r>
          </w:p>
        </w:tc>
        <w:tc>
          <w:tcPr>
            <w:tcW w:w="3183" w:type="dxa"/>
            <w:tcBorders>
              <w:top w:val="nil"/>
              <w:left w:val="nil"/>
              <w:bottom w:val="single" w:sz="4" w:space="0" w:color="auto"/>
              <w:right w:val="single" w:sz="4" w:space="0" w:color="auto"/>
            </w:tcBorders>
            <w:shd w:val="clear" w:color="auto" w:fill="auto"/>
            <w:noWrap/>
            <w:vAlign w:val="center"/>
            <w:hideMark/>
          </w:tcPr>
          <w:p w14:paraId="588F3599" w14:textId="3E691ACC" w:rsidR="005B39FD" w:rsidRPr="005B39FD" w:rsidRDefault="005B39FD" w:rsidP="00E526D2">
            <w:pPr>
              <w:rPr>
                <w:sz w:val="14"/>
                <w:szCs w:val="14"/>
              </w:rPr>
            </w:pPr>
            <w:r w:rsidRPr="005B39FD">
              <w:rPr>
                <w:color w:val="000000"/>
                <w:sz w:val="14"/>
                <w:szCs w:val="14"/>
              </w:rPr>
              <w:t>АО «НПФ ГАЗФОНД пенсионные накопления»</w:t>
            </w:r>
          </w:p>
        </w:tc>
        <w:tc>
          <w:tcPr>
            <w:tcW w:w="648" w:type="dxa"/>
            <w:tcBorders>
              <w:top w:val="nil"/>
              <w:left w:val="nil"/>
              <w:bottom w:val="single" w:sz="4" w:space="0" w:color="auto"/>
              <w:right w:val="single" w:sz="4" w:space="0" w:color="auto"/>
            </w:tcBorders>
            <w:shd w:val="clear" w:color="auto" w:fill="auto"/>
            <w:noWrap/>
            <w:vAlign w:val="center"/>
            <w:hideMark/>
          </w:tcPr>
          <w:p w14:paraId="09080654" w14:textId="77777777" w:rsidR="005B39FD" w:rsidRPr="00345ED0" w:rsidRDefault="005B39FD" w:rsidP="00E526D2">
            <w:pPr>
              <w:jc w:val="center"/>
              <w:rPr>
                <w:sz w:val="14"/>
                <w:szCs w:val="14"/>
              </w:rPr>
            </w:pPr>
            <w:r w:rsidRPr="00345ED0">
              <w:rPr>
                <w:sz w:val="14"/>
                <w:szCs w:val="14"/>
              </w:rPr>
              <w:t>7,23%</w:t>
            </w:r>
          </w:p>
        </w:tc>
        <w:tc>
          <w:tcPr>
            <w:tcW w:w="648" w:type="dxa"/>
            <w:tcBorders>
              <w:top w:val="nil"/>
              <w:left w:val="nil"/>
              <w:bottom w:val="single" w:sz="4" w:space="0" w:color="auto"/>
              <w:right w:val="single" w:sz="4" w:space="0" w:color="auto"/>
            </w:tcBorders>
            <w:shd w:val="clear" w:color="auto" w:fill="auto"/>
            <w:noWrap/>
            <w:vAlign w:val="center"/>
            <w:hideMark/>
          </w:tcPr>
          <w:p w14:paraId="13E76C88" w14:textId="77777777" w:rsidR="005B39FD" w:rsidRPr="00345ED0" w:rsidRDefault="005B39FD" w:rsidP="00E526D2">
            <w:pPr>
              <w:jc w:val="center"/>
              <w:rPr>
                <w:sz w:val="14"/>
                <w:szCs w:val="14"/>
              </w:rPr>
            </w:pPr>
            <w:r w:rsidRPr="00345ED0">
              <w:rPr>
                <w:sz w:val="14"/>
                <w:szCs w:val="14"/>
              </w:rPr>
              <w:t>7,22%</w:t>
            </w:r>
          </w:p>
        </w:tc>
        <w:tc>
          <w:tcPr>
            <w:tcW w:w="648" w:type="dxa"/>
            <w:tcBorders>
              <w:top w:val="nil"/>
              <w:left w:val="nil"/>
              <w:bottom w:val="single" w:sz="4" w:space="0" w:color="auto"/>
              <w:right w:val="single" w:sz="4" w:space="0" w:color="auto"/>
            </w:tcBorders>
            <w:shd w:val="clear" w:color="auto" w:fill="auto"/>
            <w:noWrap/>
            <w:vAlign w:val="center"/>
            <w:hideMark/>
          </w:tcPr>
          <w:p w14:paraId="303B50BC" w14:textId="77777777" w:rsidR="005B39FD" w:rsidRPr="00345ED0" w:rsidRDefault="005B39FD" w:rsidP="00E526D2">
            <w:pPr>
              <w:jc w:val="center"/>
              <w:rPr>
                <w:sz w:val="14"/>
                <w:szCs w:val="14"/>
              </w:rPr>
            </w:pPr>
            <w:r w:rsidRPr="00345ED0">
              <w:rPr>
                <w:sz w:val="14"/>
                <w:szCs w:val="14"/>
              </w:rPr>
              <w:t>7,21%</w:t>
            </w:r>
          </w:p>
        </w:tc>
        <w:tc>
          <w:tcPr>
            <w:tcW w:w="648" w:type="dxa"/>
            <w:tcBorders>
              <w:top w:val="nil"/>
              <w:left w:val="nil"/>
              <w:bottom w:val="single" w:sz="4" w:space="0" w:color="auto"/>
              <w:right w:val="single" w:sz="4" w:space="0" w:color="auto"/>
            </w:tcBorders>
            <w:shd w:val="clear" w:color="auto" w:fill="auto"/>
            <w:noWrap/>
            <w:vAlign w:val="center"/>
            <w:hideMark/>
          </w:tcPr>
          <w:p w14:paraId="6E950008" w14:textId="77777777" w:rsidR="005B39FD" w:rsidRPr="00345ED0" w:rsidRDefault="005B39FD" w:rsidP="00E526D2">
            <w:pPr>
              <w:jc w:val="center"/>
              <w:rPr>
                <w:sz w:val="14"/>
                <w:szCs w:val="14"/>
              </w:rPr>
            </w:pPr>
            <w:r w:rsidRPr="00345ED0">
              <w:rPr>
                <w:sz w:val="14"/>
                <w:szCs w:val="14"/>
              </w:rPr>
              <w:t>7,21%</w:t>
            </w:r>
          </w:p>
        </w:tc>
        <w:tc>
          <w:tcPr>
            <w:tcW w:w="648" w:type="dxa"/>
            <w:tcBorders>
              <w:top w:val="nil"/>
              <w:left w:val="nil"/>
              <w:bottom w:val="single" w:sz="4" w:space="0" w:color="auto"/>
              <w:right w:val="single" w:sz="4" w:space="0" w:color="auto"/>
            </w:tcBorders>
            <w:shd w:val="clear" w:color="auto" w:fill="auto"/>
            <w:noWrap/>
            <w:vAlign w:val="center"/>
            <w:hideMark/>
          </w:tcPr>
          <w:p w14:paraId="652F1489" w14:textId="77777777" w:rsidR="005B39FD" w:rsidRPr="00345ED0" w:rsidRDefault="005B39FD" w:rsidP="00E526D2">
            <w:pPr>
              <w:jc w:val="center"/>
              <w:rPr>
                <w:sz w:val="14"/>
                <w:szCs w:val="14"/>
              </w:rPr>
            </w:pPr>
            <w:r w:rsidRPr="00345ED0">
              <w:rPr>
                <w:sz w:val="14"/>
                <w:szCs w:val="14"/>
              </w:rPr>
              <w:t>7,20%</w:t>
            </w:r>
          </w:p>
        </w:tc>
        <w:tc>
          <w:tcPr>
            <w:tcW w:w="648" w:type="dxa"/>
            <w:tcBorders>
              <w:top w:val="nil"/>
              <w:left w:val="nil"/>
              <w:bottom w:val="single" w:sz="4" w:space="0" w:color="auto"/>
              <w:right w:val="single" w:sz="4" w:space="0" w:color="auto"/>
            </w:tcBorders>
            <w:shd w:val="clear" w:color="auto" w:fill="auto"/>
            <w:noWrap/>
            <w:vAlign w:val="center"/>
            <w:hideMark/>
          </w:tcPr>
          <w:p w14:paraId="5A33BFAF" w14:textId="77777777" w:rsidR="005B39FD" w:rsidRPr="00345ED0" w:rsidRDefault="005B39FD" w:rsidP="00E526D2">
            <w:pPr>
              <w:jc w:val="center"/>
              <w:rPr>
                <w:sz w:val="14"/>
                <w:szCs w:val="14"/>
              </w:rPr>
            </w:pPr>
            <w:r w:rsidRPr="00345ED0">
              <w:rPr>
                <w:sz w:val="14"/>
                <w:szCs w:val="14"/>
              </w:rPr>
              <w:t>7,19%</w:t>
            </w:r>
          </w:p>
        </w:tc>
        <w:tc>
          <w:tcPr>
            <w:tcW w:w="648" w:type="dxa"/>
            <w:tcBorders>
              <w:top w:val="nil"/>
              <w:left w:val="nil"/>
              <w:bottom w:val="single" w:sz="4" w:space="0" w:color="auto"/>
              <w:right w:val="single" w:sz="4" w:space="0" w:color="auto"/>
            </w:tcBorders>
            <w:shd w:val="clear" w:color="auto" w:fill="auto"/>
            <w:noWrap/>
            <w:vAlign w:val="center"/>
            <w:hideMark/>
          </w:tcPr>
          <w:p w14:paraId="0E4D7657" w14:textId="77777777" w:rsidR="005B39FD" w:rsidRPr="00345ED0" w:rsidRDefault="005B39FD" w:rsidP="00E526D2">
            <w:pPr>
              <w:jc w:val="center"/>
              <w:rPr>
                <w:sz w:val="14"/>
                <w:szCs w:val="14"/>
              </w:rPr>
            </w:pPr>
            <w:r w:rsidRPr="00345ED0">
              <w:rPr>
                <w:sz w:val="14"/>
                <w:szCs w:val="14"/>
              </w:rPr>
              <w:t>7,19%</w:t>
            </w:r>
          </w:p>
        </w:tc>
        <w:tc>
          <w:tcPr>
            <w:tcW w:w="648" w:type="dxa"/>
            <w:tcBorders>
              <w:top w:val="nil"/>
              <w:left w:val="nil"/>
              <w:bottom w:val="single" w:sz="4" w:space="0" w:color="auto"/>
              <w:right w:val="single" w:sz="4" w:space="0" w:color="auto"/>
            </w:tcBorders>
            <w:shd w:val="clear" w:color="auto" w:fill="auto"/>
            <w:noWrap/>
            <w:vAlign w:val="center"/>
            <w:hideMark/>
          </w:tcPr>
          <w:p w14:paraId="4CC1B24F" w14:textId="77777777" w:rsidR="005B39FD" w:rsidRPr="00345ED0" w:rsidRDefault="005B39FD" w:rsidP="00E526D2">
            <w:pPr>
              <w:jc w:val="center"/>
              <w:rPr>
                <w:sz w:val="14"/>
                <w:szCs w:val="14"/>
              </w:rPr>
            </w:pPr>
            <w:r w:rsidRPr="00345ED0">
              <w:rPr>
                <w:sz w:val="14"/>
                <w:szCs w:val="14"/>
              </w:rPr>
              <w:t>7,18%</w:t>
            </w:r>
          </w:p>
        </w:tc>
        <w:tc>
          <w:tcPr>
            <w:tcW w:w="648" w:type="dxa"/>
            <w:tcBorders>
              <w:top w:val="nil"/>
              <w:left w:val="nil"/>
              <w:bottom w:val="single" w:sz="4" w:space="0" w:color="auto"/>
              <w:right w:val="single" w:sz="4" w:space="0" w:color="auto"/>
            </w:tcBorders>
            <w:shd w:val="clear" w:color="auto" w:fill="auto"/>
            <w:noWrap/>
            <w:vAlign w:val="center"/>
            <w:hideMark/>
          </w:tcPr>
          <w:p w14:paraId="3DE25E36" w14:textId="77777777" w:rsidR="005B39FD" w:rsidRPr="00345ED0" w:rsidRDefault="005B39FD" w:rsidP="00E526D2">
            <w:pPr>
              <w:jc w:val="center"/>
              <w:rPr>
                <w:sz w:val="14"/>
                <w:szCs w:val="14"/>
              </w:rPr>
            </w:pPr>
            <w:r w:rsidRPr="00345ED0">
              <w:rPr>
                <w:sz w:val="14"/>
                <w:szCs w:val="14"/>
              </w:rPr>
              <w:t>7,18%</w:t>
            </w:r>
          </w:p>
        </w:tc>
        <w:tc>
          <w:tcPr>
            <w:tcW w:w="648" w:type="dxa"/>
            <w:tcBorders>
              <w:top w:val="nil"/>
              <w:left w:val="nil"/>
              <w:bottom w:val="single" w:sz="4" w:space="0" w:color="auto"/>
              <w:right w:val="single" w:sz="4" w:space="0" w:color="auto"/>
            </w:tcBorders>
            <w:shd w:val="clear" w:color="auto" w:fill="auto"/>
            <w:noWrap/>
            <w:vAlign w:val="center"/>
            <w:hideMark/>
          </w:tcPr>
          <w:p w14:paraId="30450B78" w14:textId="77777777" w:rsidR="005B39FD" w:rsidRPr="00345ED0" w:rsidRDefault="005B39FD" w:rsidP="00E526D2">
            <w:pPr>
              <w:jc w:val="center"/>
              <w:rPr>
                <w:sz w:val="14"/>
                <w:szCs w:val="14"/>
              </w:rPr>
            </w:pPr>
            <w:r w:rsidRPr="00345ED0">
              <w:rPr>
                <w:sz w:val="14"/>
                <w:szCs w:val="14"/>
              </w:rPr>
              <w:t>7,17%</w:t>
            </w:r>
          </w:p>
        </w:tc>
        <w:tc>
          <w:tcPr>
            <w:tcW w:w="648" w:type="dxa"/>
            <w:tcBorders>
              <w:top w:val="nil"/>
              <w:left w:val="nil"/>
              <w:bottom w:val="single" w:sz="4" w:space="0" w:color="auto"/>
              <w:right w:val="single" w:sz="4" w:space="0" w:color="auto"/>
            </w:tcBorders>
            <w:shd w:val="clear" w:color="auto" w:fill="auto"/>
            <w:noWrap/>
            <w:vAlign w:val="center"/>
            <w:hideMark/>
          </w:tcPr>
          <w:p w14:paraId="63D5C9DE" w14:textId="77777777" w:rsidR="005B39FD" w:rsidRPr="00345ED0" w:rsidRDefault="005B39FD" w:rsidP="00E526D2">
            <w:pPr>
              <w:jc w:val="center"/>
              <w:rPr>
                <w:sz w:val="14"/>
                <w:szCs w:val="14"/>
              </w:rPr>
            </w:pPr>
            <w:r w:rsidRPr="00345ED0">
              <w:rPr>
                <w:sz w:val="14"/>
                <w:szCs w:val="14"/>
              </w:rPr>
              <w:t>7,17%</w:t>
            </w:r>
          </w:p>
        </w:tc>
        <w:tc>
          <w:tcPr>
            <w:tcW w:w="648" w:type="dxa"/>
            <w:tcBorders>
              <w:top w:val="nil"/>
              <w:left w:val="nil"/>
              <w:bottom w:val="single" w:sz="4" w:space="0" w:color="auto"/>
              <w:right w:val="single" w:sz="4" w:space="0" w:color="auto"/>
            </w:tcBorders>
            <w:shd w:val="clear" w:color="auto" w:fill="auto"/>
            <w:noWrap/>
            <w:vAlign w:val="center"/>
            <w:hideMark/>
          </w:tcPr>
          <w:p w14:paraId="1BAE2A3C" w14:textId="77777777" w:rsidR="005B39FD" w:rsidRPr="00345ED0" w:rsidRDefault="005B39FD" w:rsidP="00E526D2">
            <w:pPr>
              <w:jc w:val="center"/>
              <w:rPr>
                <w:sz w:val="14"/>
                <w:szCs w:val="14"/>
              </w:rPr>
            </w:pPr>
            <w:r w:rsidRPr="00345ED0">
              <w:rPr>
                <w:sz w:val="14"/>
                <w:szCs w:val="14"/>
              </w:rPr>
              <w:t>7,17%</w:t>
            </w:r>
          </w:p>
        </w:tc>
        <w:tc>
          <w:tcPr>
            <w:tcW w:w="648" w:type="dxa"/>
            <w:tcBorders>
              <w:top w:val="nil"/>
              <w:left w:val="nil"/>
              <w:bottom w:val="single" w:sz="4" w:space="0" w:color="auto"/>
              <w:right w:val="single" w:sz="4" w:space="0" w:color="auto"/>
            </w:tcBorders>
            <w:shd w:val="clear" w:color="auto" w:fill="auto"/>
            <w:noWrap/>
            <w:vAlign w:val="center"/>
            <w:hideMark/>
          </w:tcPr>
          <w:p w14:paraId="0396F872" w14:textId="77777777" w:rsidR="005B39FD" w:rsidRPr="00345ED0" w:rsidRDefault="005B39FD" w:rsidP="00E526D2">
            <w:pPr>
              <w:jc w:val="center"/>
              <w:rPr>
                <w:sz w:val="14"/>
                <w:szCs w:val="14"/>
              </w:rPr>
            </w:pPr>
            <w:r w:rsidRPr="00345ED0">
              <w:rPr>
                <w:sz w:val="14"/>
                <w:szCs w:val="14"/>
              </w:rPr>
              <w:t>7,16%</w:t>
            </w:r>
          </w:p>
        </w:tc>
        <w:tc>
          <w:tcPr>
            <w:tcW w:w="648" w:type="dxa"/>
            <w:tcBorders>
              <w:top w:val="nil"/>
              <w:left w:val="nil"/>
              <w:bottom w:val="single" w:sz="4" w:space="0" w:color="auto"/>
              <w:right w:val="single" w:sz="4" w:space="0" w:color="auto"/>
            </w:tcBorders>
            <w:shd w:val="clear" w:color="auto" w:fill="auto"/>
            <w:noWrap/>
            <w:vAlign w:val="center"/>
            <w:hideMark/>
          </w:tcPr>
          <w:p w14:paraId="51C5ED2D" w14:textId="77777777" w:rsidR="005B39FD" w:rsidRPr="00345ED0" w:rsidRDefault="005B39FD" w:rsidP="00E526D2">
            <w:pPr>
              <w:jc w:val="center"/>
              <w:rPr>
                <w:sz w:val="14"/>
                <w:szCs w:val="14"/>
              </w:rPr>
            </w:pPr>
            <w:r w:rsidRPr="00345ED0">
              <w:rPr>
                <w:sz w:val="14"/>
                <w:szCs w:val="14"/>
              </w:rPr>
              <w:t>7,16%</w:t>
            </w:r>
          </w:p>
        </w:tc>
        <w:tc>
          <w:tcPr>
            <w:tcW w:w="648" w:type="dxa"/>
            <w:tcBorders>
              <w:top w:val="nil"/>
              <w:left w:val="nil"/>
              <w:bottom w:val="single" w:sz="4" w:space="0" w:color="auto"/>
              <w:right w:val="single" w:sz="4" w:space="0" w:color="auto"/>
            </w:tcBorders>
            <w:shd w:val="clear" w:color="auto" w:fill="auto"/>
            <w:noWrap/>
            <w:vAlign w:val="center"/>
            <w:hideMark/>
          </w:tcPr>
          <w:p w14:paraId="3128C74B" w14:textId="77777777" w:rsidR="005B39FD" w:rsidRPr="00345ED0" w:rsidRDefault="005B39FD" w:rsidP="00E526D2">
            <w:pPr>
              <w:jc w:val="center"/>
              <w:rPr>
                <w:sz w:val="14"/>
                <w:szCs w:val="14"/>
              </w:rPr>
            </w:pPr>
            <w:r w:rsidRPr="00345ED0">
              <w:rPr>
                <w:sz w:val="14"/>
                <w:szCs w:val="14"/>
              </w:rPr>
              <w:t>7,16%</w:t>
            </w:r>
          </w:p>
        </w:tc>
        <w:tc>
          <w:tcPr>
            <w:tcW w:w="648" w:type="dxa"/>
            <w:tcBorders>
              <w:top w:val="nil"/>
              <w:left w:val="nil"/>
              <w:bottom w:val="single" w:sz="4" w:space="0" w:color="auto"/>
              <w:right w:val="single" w:sz="4" w:space="0" w:color="auto"/>
            </w:tcBorders>
            <w:shd w:val="clear" w:color="auto" w:fill="auto"/>
            <w:noWrap/>
            <w:vAlign w:val="center"/>
            <w:hideMark/>
          </w:tcPr>
          <w:p w14:paraId="047249F6" w14:textId="77777777" w:rsidR="005B39FD" w:rsidRPr="00345ED0" w:rsidRDefault="005B39FD" w:rsidP="00E526D2">
            <w:pPr>
              <w:jc w:val="center"/>
              <w:rPr>
                <w:sz w:val="14"/>
                <w:szCs w:val="14"/>
              </w:rPr>
            </w:pPr>
            <w:r w:rsidRPr="00345ED0">
              <w:rPr>
                <w:sz w:val="14"/>
                <w:szCs w:val="14"/>
              </w:rPr>
              <w:t>7,15%</w:t>
            </w:r>
          </w:p>
        </w:tc>
        <w:tc>
          <w:tcPr>
            <w:tcW w:w="648" w:type="dxa"/>
            <w:tcBorders>
              <w:top w:val="nil"/>
              <w:left w:val="nil"/>
              <w:bottom w:val="single" w:sz="4" w:space="0" w:color="auto"/>
              <w:right w:val="single" w:sz="4" w:space="0" w:color="auto"/>
            </w:tcBorders>
            <w:shd w:val="clear" w:color="auto" w:fill="auto"/>
            <w:noWrap/>
            <w:vAlign w:val="center"/>
            <w:hideMark/>
          </w:tcPr>
          <w:p w14:paraId="2F8C214F" w14:textId="77777777" w:rsidR="005B39FD" w:rsidRPr="00345ED0" w:rsidRDefault="005B39FD" w:rsidP="00E526D2">
            <w:pPr>
              <w:jc w:val="center"/>
              <w:rPr>
                <w:sz w:val="14"/>
                <w:szCs w:val="14"/>
              </w:rPr>
            </w:pPr>
            <w:r w:rsidRPr="00345ED0">
              <w:rPr>
                <w:sz w:val="14"/>
                <w:szCs w:val="14"/>
              </w:rPr>
              <w:t>7,15%</w:t>
            </w:r>
          </w:p>
        </w:tc>
        <w:tc>
          <w:tcPr>
            <w:tcW w:w="648" w:type="dxa"/>
            <w:tcBorders>
              <w:top w:val="nil"/>
              <w:left w:val="nil"/>
              <w:bottom w:val="single" w:sz="4" w:space="0" w:color="auto"/>
              <w:right w:val="single" w:sz="4" w:space="0" w:color="auto"/>
            </w:tcBorders>
            <w:shd w:val="clear" w:color="auto" w:fill="auto"/>
            <w:noWrap/>
            <w:vAlign w:val="center"/>
            <w:hideMark/>
          </w:tcPr>
          <w:p w14:paraId="2DE69D5B" w14:textId="77777777" w:rsidR="005B39FD" w:rsidRPr="00345ED0" w:rsidRDefault="005B39FD" w:rsidP="00E526D2">
            <w:pPr>
              <w:jc w:val="center"/>
              <w:rPr>
                <w:sz w:val="14"/>
                <w:szCs w:val="14"/>
              </w:rPr>
            </w:pPr>
            <w:r w:rsidRPr="00345ED0">
              <w:rPr>
                <w:sz w:val="14"/>
                <w:szCs w:val="14"/>
              </w:rPr>
              <w:t>7,15%</w:t>
            </w:r>
          </w:p>
        </w:tc>
        <w:tc>
          <w:tcPr>
            <w:tcW w:w="648" w:type="dxa"/>
            <w:tcBorders>
              <w:top w:val="nil"/>
              <w:left w:val="nil"/>
              <w:bottom w:val="single" w:sz="4" w:space="0" w:color="auto"/>
              <w:right w:val="single" w:sz="4" w:space="0" w:color="auto"/>
            </w:tcBorders>
            <w:shd w:val="clear" w:color="auto" w:fill="auto"/>
            <w:noWrap/>
            <w:vAlign w:val="center"/>
            <w:hideMark/>
          </w:tcPr>
          <w:p w14:paraId="032F74BE" w14:textId="77777777" w:rsidR="005B39FD" w:rsidRPr="00345ED0" w:rsidRDefault="005B39FD" w:rsidP="00E526D2">
            <w:pPr>
              <w:jc w:val="center"/>
              <w:rPr>
                <w:sz w:val="14"/>
                <w:szCs w:val="14"/>
              </w:rPr>
            </w:pPr>
            <w:r w:rsidRPr="00345ED0">
              <w:rPr>
                <w:sz w:val="14"/>
                <w:szCs w:val="14"/>
              </w:rPr>
              <w:t>7,14%</w:t>
            </w:r>
          </w:p>
        </w:tc>
        <w:tc>
          <w:tcPr>
            <w:tcW w:w="648" w:type="dxa"/>
            <w:tcBorders>
              <w:top w:val="nil"/>
              <w:left w:val="nil"/>
              <w:bottom w:val="single" w:sz="4" w:space="0" w:color="auto"/>
              <w:right w:val="single" w:sz="4" w:space="0" w:color="auto"/>
            </w:tcBorders>
            <w:shd w:val="clear" w:color="auto" w:fill="auto"/>
            <w:noWrap/>
            <w:vAlign w:val="center"/>
            <w:hideMark/>
          </w:tcPr>
          <w:p w14:paraId="4E9E57D7" w14:textId="77777777" w:rsidR="005B39FD" w:rsidRPr="00345ED0" w:rsidRDefault="005B39FD" w:rsidP="00E526D2">
            <w:pPr>
              <w:jc w:val="center"/>
              <w:rPr>
                <w:sz w:val="14"/>
                <w:szCs w:val="14"/>
              </w:rPr>
            </w:pPr>
            <w:r w:rsidRPr="00345ED0">
              <w:rPr>
                <w:sz w:val="14"/>
                <w:szCs w:val="14"/>
              </w:rPr>
              <w:t>7,14%</w:t>
            </w:r>
          </w:p>
        </w:tc>
      </w:tr>
      <w:tr w:rsidR="005B39FD" w:rsidRPr="00345ED0" w14:paraId="15C06DF3"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3804E1AA" w14:textId="77777777" w:rsidR="005B39FD" w:rsidRPr="00345ED0" w:rsidRDefault="005B39FD" w:rsidP="00E526D2">
            <w:pPr>
              <w:jc w:val="center"/>
              <w:rPr>
                <w:sz w:val="14"/>
                <w:szCs w:val="14"/>
              </w:rPr>
            </w:pPr>
            <w:r w:rsidRPr="00345ED0">
              <w:rPr>
                <w:sz w:val="14"/>
                <w:szCs w:val="14"/>
              </w:rPr>
              <w:t>8</w:t>
            </w:r>
          </w:p>
        </w:tc>
        <w:tc>
          <w:tcPr>
            <w:tcW w:w="3183" w:type="dxa"/>
            <w:tcBorders>
              <w:top w:val="nil"/>
              <w:left w:val="nil"/>
              <w:bottom w:val="single" w:sz="4" w:space="0" w:color="auto"/>
              <w:right w:val="single" w:sz="4" w:space="0" w:color="auto"/>
            </w:tcBorders>
            <w:shd w:val="clear" w:color="auto" w:fill="auto"/>
            <w:noWrap/>
            <w:vAlign w:val="center"/>
            <w:hideMark/>
          </w:tcPr>
          <w:p w14:paraId="2E51FA45" w14:textId="22D75941" w:rsidR="005B39FD" w:rsidRPr="005B39FD" w:rsidRDefault="005B39FD" w:rsidP="00E526D2">
            <w:pPr>
              <w:rPr>
                <w:sz w:val="14"/>
                <w:szCs w:val="14"/>
              </w:rPr>
            </w:pPr>
            <w:r w:rsidRPr="005B39FD">
              <w:rPr>
                <w:color w:val="000000"/>
                <w:sz w:val="14"/>
                <w:szCs w:val="14"/>
              </w:rPr>
              <w:t>АО «НПФ «Гефест»</w:t>
            </w:r>
          </w:p>
        </w:tc>
        <w:tc>
          <w:tcPr>
            <w:tcW w:w="648" w:type="dxa"/>
            <w:tcBorders>
              <w:top w:val="nil"/>
              <w:left w:val="nil"/>
              <w:bottom w:val="single" w:sz="4" w:space="0" w:color="auto"/>
              <w:right w:val="single" w:sz="4" w:space="0" w:color="auto"/>
            </w:tcBorders>
            <w:shd w:val="clear" w:color="auto" w:fill="auto"/>
            <w:noWrap/>
            <w:vAlign w:val="center"/>
            <w:hideMark/>
          </w:tcPr>
          <w:p w14:paraId="19FAF5CC"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4BB44696"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5E04BA2A"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7666B6A5"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5D79CC87"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24A84929"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670B75DF"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3DB5CCE5"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028241B7"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5A1FB8C2"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0DFFDBEC"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2BA4B75D"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691B4153"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55A6057C"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5D2D5B4F"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3014C9CE"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288EB117"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052C7D40"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16CDB514" w14:textId="77777777" w:rsidR="005B39FD" w:rsidRPr="00345ED0" w:rsidRDefault="005B39FD" w:rsidP="00E526D2">
            <w:pPr>
              <w:jc w:val="center"/>
              <w:rPr>
                <w:sz w:val="14"/>
                <w:szCs w:val="14"/>
              </w:rPr>
            </w:pPr>
            <w:r w:rsidRPr="00345ED0">
              <w:rPr>
                <w:sz w:val="14"/>
                <w:szCs w:val="14"/>
              </w:rPr>
              <w:t>3,91%</w:t>
            </w:r>
          </w:p>
        </w:tc>
        <w:tc>
          <w:tcPr>
            <w:tcW w:w="648" w:type="dxa"/>
            <w:tcBorders>
              <w:top w:val="nil"/>
              <w:left w:val="nil"/>
              <w:bottom w:val="single" w:sz="4" w:space="0" w:color="auto"/>
              <w:right w:val="single" w:sz="4" w:space="0" w:color="auto"/>
            </w:tcBorders>
            <w:shd w:val="clear" w:color="auto" w:fill="auto"/>
            <w:noWrap/>
            <w:vAlign w:val="center"/>
            <w:hideMark/>
          </w:tcPr>
          <w:p w14:paraId="6CA875E9" w14:textId="77777777" w:rsidR="005B39FD" w:rsidRPr="00345ED0" w:rsidRDefault="005B39FD" w:rsidP="00E526D2">
            <w:pPr>
              <w:jc w:val="center"/>
              <w:rPr>
                <w:sz w:val="14"/>
                <w:szCs w:val="14"/>
              </w:rPr>
            </w:pPr>
            <w:r w:rsidRPr="00345ED0">
              <w:rPr>
                <w:sz w:val="14"/>
                <w:szCs w:val="14"/>
              </w:rPr>
              <w:t>3,91%</w:t>
            </w:r>
          </w:p>
        </w:tc>
      </w:tr>
      <w:tr w:rsidR="005B39FD" w:rsidRPr="00345ED0" w14:paraId="1B9893A8"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1246B1F6" w14:textId="77777777" w:rsidR="005B39FD" w:rsidRPr="00345ED0" w:rsidRDefault="005B39FD" w:rsidP="00E526D2">
            <w:pPr>
              <w:jc w:val="center"/>
              <w:rPr>
                <w:sz w:val="14"/>
                <w:szCs w:val="14"/>
              </w:rPr>
            </w:pPr>
            <w:r>
              <w:rPr>
                <w:sz w:val="14"/>
                <w:szCs w:val="14"/>
              </w:rPr>
              <w:t>9</w:t>
            </w:r>
          </w:p>
        </w:tc>
        <w:tc>
          <w:tcPr>
            <w:tcW w:w="3183" w:type="dxa"/>
            <w:tcBorders>
              <w:top w:val="nil"/>
              <w:left w:val="nil"/>
              <w:bottom w:val="single" w:sz="4" w:space="0" w:color="auto"/>
              <w:right w:val="single" w:sz="4" w:space="0" w:color="auto"/>
            </w:tcBorders>
            <w:shd w:val="clear" w:color="auto" w:fill="auto"/>
            <w:noWrap/>
            <w:vAlign w:val="center"/>
            <w:hideMark/>
          </w:tcPr>
          <w:p w14:paraId="3D25E410" w14:textId="1DB09109" w:rsidR="005B39FD" w:rsidRPr="005B39FD" w:rsidRDefault="005B39FD" w:rsidP="00E526D2">
            <w:pPr>
              <w:rPr>
                <w:sz w:val="14"/>
                <w:szCs w:val="14"/>
              </w:rPr>
            </w:pPr>
            <w:r w:rsidRPr="005B39FD">
              <w:rPr>
                <w:color w:val="000000"/>
                <w:sz w:val="14"/>
                <w:szCs w:val="14"/>
              </w:rPr>
              <w:t>АО «Национальный НПФ»</w:t>
            </w:r>
          </w:p>
        </w:tc>
        <w:tc>
          <w:tcPr>
            <w:tcW w:w="648" w:type="dxa"/>
            <w:tcBorders>
              <w:top w:val="nil"/>
              <w:left w:val="nil"/>
              <w:bottom w:val="single" w:sz="4" w:space="0" w:color="auto"/>
              <w:right w:val="single" w:sz="4" w:space="0" w:color="auto"/>
            </w:tcBorders>
            <w:shd w:val="clear" w:color="auto" w:fill="auto"/>
            <w:noWrap/>
            <w:vAlign w:val="center"/>
            <w:hideMark/>
          </w:tcPr>
          <w:p w14:paraId="71AB0E67" w14:textId="77777777" w:rsidR="005B39FD" w:rsidRPr="00345ED0" w:rsidRDefault="005B39FD" w:rsidP="00E526D2">
            <w:pPr>
              <w:jc w:val="center"/>
              <w:rPr>
                <w:sz w:val="14"/>
                <w:szCs w:val="14"/>
              </w:rPr>
            </w:pPr>
            <w:r w:rsidRPr="00345ED0">
              <w:rPr>
                <w:sz w:val="14"/>
                <w:szCs w:val="14"/>
              </w:rPr>
              <w:t>4,55%</w:t>
            </w:r>
          </w:p>
        </w:tc>
        <w:tc>
          <w:tcPr>
            <w:tcW w:w="648" w:type="dxa"/>
            <w:tcBorders>
              <w:top w:val="nil"/>
              <w:left w:val="nil"/>
              <w:bottom w:val="single" w:sz="4" w:space="0" w:color="auto"/>
              <w:right w:val="single" w:sz="4" w:space="0" w:color="auto"/>
            </w:tcBorders>
            <w:shd w:val="clear" w:color="auto" w:fill="auto"/>
            <w:noWrap/>
            <w:vAlign w:val="center"/>
            <w:hideMark/>
          </w:tcPr>
          <w:p w14:paraId="4A548864" w14:textId="77777777" w:rsidR="005B39FD" w:rsidRPr="00345ED0" w:rsidRDefault="005B39FD" w:rsidP="00E526D2">
            <w:pPr>
              <w:jc w:val="center"/>
              <w:rPr>
                <w:sz w:val="14"/>
                <w:szCs w:val="14"/>
              </w:rPr>
            </w:pPr>
            <w:r w:rsidRPr="00345ED0">
              <w:rPr>
                <w:sz w:val="14"/>
                <w:szCs w:val="14"/>
              </w:rPr>
              <w:t>4,55%</w:t>
            </w:r>
          </w:p>
        </w:tc>
        <w:tc>
          <w:tcPr>
            <w:tcW w:w="648" w:type="dxa"/>
            <w:tcBorders>
              <w:top w:val="nil"/>
              <w:left w:val="nil"/>
              <w:bottom w:val="single" w:sz="4" w:space="0" w:color="auto"/>
              <w:right w:val="single" w:sz="4" w:space="0" w:color="auto"/>
            </w:tcBorders>
            <w:shd w:val="clear" w:color="auto" w:fill="auto"/>
            <w:noWrap/>
            <w:vAlign w:val="center"/>
            <w:hideMark/>
          </w:tcPr>
          <w:p w14:paraId="280151A6" w14:textId="77777777" w:rsidR="005B39FD" w:rsidRPr="00345ED0" w:rsidRDefault="005B39FD" w:rsidP="00E526D2">
            <w:pPr>
              <w:jc w:val="center"/>
              <w:rPr>
                <w:sz w:val="14"/>
                <w:szCs w:val="14"/>
              </w:rPr>
            </w:pPr>
            <w:r w:rsidRPr="00345ED0">
              <w:rPr>
                <w:sz w:val="14"/>
                <w:szCs w:val="14"/>
              </w:rPr>
              <w:t>4,55%</w:t>
            </w:r>
          </w:p>
        </w:tc>
        <w:tc>
          <w:tcPr>
            <w:tcW w:w="648" w:type="dxa"/>
            <w:tcBorders>
              <w:top w:val="nil"/>
              <w:left w:val="nil"/>
              <w:bottom w:val="single" w:sz="4" w:space="0" w:color="auto"/>
              <w:right w:val="single" w:sz="4" w:space="0" w:color="auto"/>
            </w:tcBorders>
            <w:shd w:val="clear" w:color="auto" w:fill="auto"/>
            <w:noWrap/>
            <w:vAlign w:val="center"/>
            <w:hideMark/>
          </w:tcPr>
          <w:p w14:paraId="55A627AB"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624CA735"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31B77F29"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679618BD"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04400A7E"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27DF329B"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38A52BF1"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339388E7"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3DF7E347"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69D70111"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7850E70D"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52BCE3EB"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33809480"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66CDBC14"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7DB53356" w14:textId="77777777" w:rsidR="005B39FD" w:rsidRPr="00345ED0" w:rsidRDefault="005B39FD" w:rsidP="00E526D2">
            <w:pPr>
              <w:jc w:val="center"/>
              <w:rPr>
                <w:sz w:val="14"/>
                <w:szCs w:val="14"/>
              </w:rPr>
            </w:pPr>
            <w:r w:rsidRPr="00345ED0">
              <w:rPr>
                <w:sz w:val="14"/>
                <w:szCs w:val="14"/>
              </w:rPr>
              <w:t>4,54%</w:t>
            </w:r>
          </w:p>
        </w:tc>
        <w:tc>
          <w:tcPr>
            <w:tcW w:w="648" w:type="dxa"/>
            <w:tcBorders>
              <w:top w:val="nil"/>
              <w:left w:val="nil"/>
              <w:bottom w:val="single" w:sz="4" w:space="0" w:color="auto"/>
              <w:right w:val="single" w:sz="4" w:space="0" w:color="auto"/>
            </w:tcBorders>
            <w:shd w:val="clear" w:color="auto" w:fill="auto"/>
            <w:noWrap/>
            <w:vAlign w:val="center"/>
            <w:hideMark/>
          </w:tcPr>
          <w:p w14:paraId="2B7F75E9" w14:textId="77777777" w:rsidR="005B39FD" w:rsidRPr="00345ED0" w:rsidRDefault="005B39FD" w:rsidP="00E526D2">
            <w:pPr>
              <w:jc w:val="center"/>
              <w:rPr>
                <w:sz w:val="14"/>
                <w:szCs w:val="14"/>
              </w:rPr>
            </w:pPr>
            <w:r w:rsidRPr="00345ED0">
              <w:rPr>
                <w:sz w:val="14"/>
                <w:szCs w:val="14"/>
              </w:rPr>
              <w:t>4,53%</w:t>
            </w:r>
          </w:p>
        </w:tc>
        <w:tc>
          <w:tcPr>
            <w:tcW w:w="648" w:type="dxa"/>
            <w:tcBorders>
              <w:top w:val="nil"/>
              <w:left w:val="nil"/>
              <w:bottom w:val="single" w:sz="4" w:space="0" w:color="auto"/>
              <w:right w:val="single" w:sz="4" w:space="0" w:color="auto"/>
            </w:tcBorders>
            <w:shd w:val="clear" w:color="auto" w:fill="auto"/>
            <w:noWrap/>
            <w:vAlign w:val="center"/>
            <w:hideMark/>
          </w:tcPr>
          <w:p w14:paraId="53DB354C" w14:textId="77777777" w:rsidR="005B39FD" w:rsidRPr="00345ED0" w:rsidRDefault="005B39FD" w:rsidP="00E526D2">
            <w:pPr>
              <w:jc w:val="center"/>
              <w:rPr>
                <w:sz w:val="14"/>
                <w:szCs w:val="14"/>
              </w:rPr>
            </w:pPr>
            <w:r w:rsidRPr="00345ED0">
              <w:rPr>
                <w:sz w:val="14"/>
                <w:szCs w:val="14"/>
              </w:rPr>
              <w:t>4,53%</w:t>
            </w:r>
          </w:p>
        </w:tc>
      </w:tr>
      <w:tr w:rsidR="005B39FD" w:rsidRPr="00345ED0" w14:paraId="25C081AF"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47654EDA" w14:textId="77777777" w:rsidR="005B39FD" w:rsidRPr="00345ED0" w:rsidRDefault="005B39FD" w:rsidP="00E526D2">
            <w:pPr>
              <w:jc w:val="center"/>
              <w:rPr>
                <w:sz w:val="14"/>
                <w:szCs w:val="14"/>
              </w:rPr>
            </w:pPr>
            <w:r>
              <w:rPr>
                <w:sz w:val="14"/>
                <w:szCs w:val="14"/>
              </w:rPr>
              <w:t>10</w:t>
            </w:r>
          </w:p>
        </w:tc>
        <w:tc>
          <w:tcPr>
            <w:tcW w:w="3183" w:type="dxa"/>
            <w:tcBorders>
              <w:top w:val="nil"/>
              <w:left w:val="nil"/>
              <w:bottom w:val="single" w:sz="4" w:space="0" w:color="auto"/>
              <w:right w:val="single" w:sz="4" w:space="0" w:color="auto"/>
            </w:tcBorders>
            <w:shd w:val="clear" w:color="auto" w:fill="auto"/>
            <w:noWrap/>
            <w:vAlign w:val="center"/>
            <w:hideMark/>
          </w:tcPr>
          <w:p w14:paraId="148ECB3A" w14:textId="61022BCE" w:rsidR="005B39FD" w:rsidRPr="005B39FD" w:rsidRDefault="005B39FD" w:rsidP="00E526D2">
            <w:pPr>
              <w:rPr>
                <w:sz w:val="14"/>
                <w:szCs w:val="14"/>
              </w:rPr>
            </w:pPr>
            <w:r w:rsidRPr="005B39FD">
              <w:rPr>
                <w:color w:val="000000"/>
                <w:sz w:val="14"/>
                <w:szCs w:val="14"/>
              </w:rPr>
              <w:t>АО «НПФ «Доверие»</w:t>
            </w:r>
          </w:p>
        </w:tc>
        <w:tc>
          <w:tcPr>
            <w:tcW w:w="648" w:type="dxa"/>
            <w:tcBorders>
              <w:top w:val="nil"/>
              <w:left w:val="nil"/>
              <w:bottom w:val="single" w:sz="4" w:space="0" w:color="auto"/>
              <w:right w:val="single" w:sz="4" w:space="0" w:color="auto"/>
            </w:tcBorders>
            <w:shd w:val="clear" w:color="auto" w:fill="auto"/>
            <w:noWrap/>
            <w:vAlign w:val="center"/>
            <w:hideMark/>
          </w:tcPr>
          <w:p w14:paraId="4517353B" w14:textId="77777777" w:rsidR="005B39FD" w:rsidRPr="00345ED0" w:rsidRDefault="005B39FD" w:rsidP="00E526D2">
            <w:pPr>
              <w:jc w:val="center"/>
              <w:rPr>
                <w:sz w:val="14"/>
                <w:szCs w:val="14"/>
              </w:rPr>
            </w:pPr>
            <w:r w:rsidRPr="00345ED0">
              <w:rPr>
                <w:sz w:val="14"/>
                <w:szCs w:val="14"/>
              </w:rPr>
              <w:t>5,71%</w:t>
            </w:r>
          </w:p>
        </w:tc>
        <w:tc>
          <w:tcPr>
            <w:tcW w:w="648" w:type="dxa"/>
            <w:tcBorders>
              <w:top w:val="nil"/>
              <w:left w:val="nil"/>
              <w:bottom w:val="single" w:sz="4" w:space="0" w:color="auto"/>
              <w:right w:val="single" w:sz="4" w:space="0" w:color="auto"/>
            </w:tcBorders>
            <w:shd w:val="clear" w:color="auto" w:fill="auto"/>
            <w:noWrap/>
            <w:vAlign w:val="center"/>
            <w:hideMark/>
          </w:tcPr>
          <w:p w14:paraId="2661E503" w14:textId="77777777" w:rsidR="005B39FD" w:rsidRPr="00345ED0" w:rsidRDefault="005B39FD" w:rsidP="00E526D2">
            <w:pPr>
              <w:jc w:val="center"/>
              <w:rPr>
                <w:sz w:val="14"/>
                <w:szCs w:val="14"/>
              </w:rPr>
            </w:pPr>
            <w:r w:rsidRPr="00345ED0">
              <w:rPr>
                <w:sz w:val="14"/>
                <w:szCs w:val="14"/>
              </w:rPr>
              <w:t>5,71%</w:t>
            </w:r>
          </w:p>
        </w:tc>
        <w:tc>
          <w:tcPr>
            <w:tcW w:w="648" w:type="dxa"/>
            <w:tcBorders>
              <w:top w:val="nil"/>
              <w:left w:val="nil"/>
              <w:bottom w:val="single" w:sz="4" w:space="0" w:color="auto"/>
              <w:right w:val="single" w:sz="4" w:space="0" w:color="auto"/>
            </w:tcBorders>
            <w:shd w:val="clear" w:color="auto" w:fill="auto"/>
            <w:noWrap/>
            <w:vAlign w:val="center"/>
            <w:hideMark/>
          </w:tcPr>
          <w:p w14:paraId="149B6FFF" w14:textId="77777777" w:rsidR="005B39FD" w:rsidRPr="00345ED0" w:rsidRDefault="005B39FD" w:rsidP="00E526D2">
            <w:pPr>
              <w:jc w:val="center"/>
              <w:rPr>
                <w:sz w:val="14"/>
                <w:szCs w:val="14"/>
              </w:rPr>
            </w:pPr>
            <w:r w:rsidRPr="00345ED0">
              <w:rPr>
                <w:sz w:val="14"/>
                <w:szCs w:val="14"/>
              </w:rPr>
              <w:t>5,71%</w:t>
            </w:r>
          </w:p>
        </w:tc>
        <w:tc>
          <w:tcPr>
            <w:tcW w:w="648" w:type="dxa"/>
            <w:tcBorders>
              <w:top w:val="nil"/>
              <w:left w:val="nil"/>
              <w:bottom w:val="single" w:sz="4" w:space="0" w:color="auto"/>
              <w:right w:val="single" w:sz="4" w:space="0" w:color="auto"/>
            </w:tcBorders>
            <w:shd w:val="clear" w:color="auto" w:fill="auto"/>
            <w:noWrap/>
            <w:vAlign w:val="center"/>
            <w:hideMark/>
          </w:tcPr>
          <w:p w14:paraId="2A243D30" w14:textId="77777777" w:rsidR="005B39FD" w:rsidRPr="00345ED0" w:rsidRDefault="005B39FD" w:rsidP="00E526D2">
            <w:pPr>
              <w:jc w:val="center"/>
              <w:rPr>
                <w:sz w:val="14"/>
                <w:szCs w:val="14"/>
              </w:rPr>
            </w:pPr>
            <w:r w:rsidRPr="00345ED0">
              <w:rPr>
                <w:sz w:val="14"/>
                <w:szCs w:val="14"/>
              </w:rPr>
              <w:t>5,70%</w:t>
            </w:r>
          </w:p>
        </w:tc>
        <w:tc>
          <w:tcPr>
            <w:tcW w:w="648" w:type="dxa"/>
            <w:tcBorders>
              <w:top w:val="nil"/>
              <w:left w:val="nil"/>
              <w:bottom w:val="single" w:sz="4" w:space="0" w:color="auto"/>
              <w:right w:val="single" w:sz="4" w:space="0" w:color="auto"/>
            </w:tcBorders>
            <w:shd w:val="clear" w:color="auto" w:fill="auto"/>
            <w:noWrap/>
            <w:vAlign w:val="center"/>
            <w:hideMark/>
          </w:tcPr>
          <w:p w14:paraId="4B4C3314" w14:textId="77777777" w:rsidR="005B39FD" w:rsidRPr="00345ED0" w:rsidRDefault="005B39FD" w:rsidP="00E526D2">
            <w:pPr>
              <w:jc w:val="center"/>
              <w:rPr>
                <w:sz w:val="14"/>
                <w:szCs w:val="14"/>
              </w:rPr>
            </w:pPr>
            <w:r w:rsidRPr="00345ED0">
              <w:rPr>
                <w:sz w:val="14"/>
                <w:szCs w:val="14"/>
              </w:rPr>
              <w:t>5,70%</w:t>
            </w:r>
          </w:p>
        </w:tc>
        <w:tc>
          <w:tcPr>
            <w:tcW w:w="648" w:type="dxa"/>
            <w:tcBorders>
              <w:top w:val="nil"/>
              <w:left w:val="nil"/>
              <w:bottom w:val="single" w:sz="4" w:space="0" w:color="auto"/>
              <w:right w:val="single" w:sz="4" w:space="0" w:color="auto"/>
            </w:tcBorders>
            <w:shd w:val="clear" w:color="auto" w:fill="auto"/>
            <w:noWrap/>
            <w:vAlign w:val="center"/>
            <w:hideMark/>
          </w:tcPr>
          <w:p w14:paraId="45505B89" w14:textId="77777777" w:rsidR="005B39FD" w:rsidRPr="00345ED0" w:rsidRDefault="005B39FD" w:rsidP="00E526D2">
            <w:pPr>
              <w:jc w:val="center"/>
              <w:rPr>
                <w:sz w:val="14"/>
                <w:szCs w:val="14"/>
              </w:rPr>
            </w:pPr>
            <w:r w:rsidRPr="00345ED0">
              <w:rPr>
                <w:sz w:val="14"/>
                <w:szCs w:val="14"/>
              </w:rPr>
              <w:t>5,70%</w:t>
            </w:r>
          </w:p>
        </w:tc>
        <w:tc>
          <w:tcPr>
            <w:tcW w:w="648" w:type="dxa"/>
            <w:tcBorders>
              <w:top w:val="nil"/>
              <w:left w:val="nil"/>
              <w:bottom w:val="single" w:sz="4" w:space="0" w:color="auto"/>
              <w:right w:val="single" w:sz="4" w:space="0" w:color="auto"/>
            </w:tcBorders>
            <w:shd w:val="clear" w:color="auto" w:fill="auto"/>
            <w:noWrap/>
            <w:vAlign w:val="center"/>
            <w:hideMark/>
          </w:tcPr>
          <w:p w14:paraId="36D4655F" w14:textId="77777777" w:rsidR="005B39FD" w:rsidRPr="00345ED0" w:rsidRDefault="005B39FD" w:rsidP="00E526D2">
            <w:pPr>
              <w:jc w:val="center"/>
              <w:rPr>
                <w:sz w:val="14"/>
                <w:szCs w:val="14"/>
              </w:rPr>
            </w:pPr>
            <w:r w:rsidRPr="00345ED0">
              <w:rPr>
                <w:sz w:val="14"/>
                <w:szCs w:val="14"/>
              </w:rPr>
              <w:t>5,70%</w:t>
            </w:r>
          </w:p>
        </w:tc>
        <w:tc>
          <w:tcPr>
            <w:tcW w:w="648" w:type="dxa"/>
            <w:tcBorders>
              <w:top w:val="nil"/>
              <w:left w:val="nil"/>
              <w:bottom w:val="single" w:sz="4" w:space="0" w:color="auto"/>
              <w:right w:val="single" w:sz="4" w:space="0" w:color="auto"/>
            </w:tcBorders>
            <w:shd w:val="clear" w:color="auto" w:fill="auto"/>
            <w:noWrap/>
            <w:vAlign w:val="center"/>
            <w:hideMark/>
          </w:tcPr>
          <w:p w14:paraId="0D41B5BF" w14:textId="77777777" w:rsidR="005B39FD" w:rsidRPr="00345ED0" w:rsidRDefault="005B39FD" w:rsidP="00E526D2">
            <w:pPr>
              <w:jc w:val="center"/>
              <w:rPr>
                <w:sz w:val="14"/>
                <w:szCs w:val="14"/>
              </w:rPr>
            </w:pPr>
            <w:r w:rsidRPr="00345ED0">
              <w:rPr>
                <w:sz w:val="14"/>
                <w:szCs w:val="14"/>
              </w:rPr>
              <w:t>5,69%</w:t>
            </w:r>
          </w:p>
        </w:tc>
        <w:tc>
          <w:tcPr>
            <w:tcW w:w="648" w:type="dxa"/>
            <w:tcBorders>
              <w:top w:val="nil"/>
              <w:left w:val="nil"/>
              <w:bottom w:val="single" w:sz="4" w:space="0" w:color="auto"/>
              <w:right w:val="single" w:sz="4" w:space="0" w:color="auto"/>
            </w:tcBorders>
            <w:shd w:val="clear" w:color="auto" w:fill="auto"/>
            <w:noWrap/>
            <w:vAlign w:val="center"/>
            <w:hideMark/>
          </w:tcPr>
          <w:p w14:paraId="2CE617C3" w14:textId="77777777" w:rsidR="005B39FD" w:rsidRPr="00345ED0" w:rsidRDefault="005B39FD" w:rsidP="00E526D2">
            <w:pPr>
              <w:jc w:val="center"/>
              <w:rPr>
                <w:sz w:val="14"/>
                <w:szCs w:val="14"/>
              </w:rPr>
            </w:pPr>
            <w:r w:rsidRPr="00345ED0">
              <w:rPr>
                <w:sz w:val="14"/>
                <w:szCs w:val="14"/>
              </w:rPr>
              <w:t>5,69%</w:t>
            </w:r>
          </w:p>
        </w:tc>
        <w:tc>
          <w:tcPr>
            <w:tcW w:w="648" w:type="dxa"/>
            <w:tcBorders>
              <w:top w:val="nil"/>
              <w:left w:val="nil"/>
              <w:bottom w:val="single" w:sz="4" w:space="0" w:color="auto"/>
              <w:right w:val="single" w:sz="4" w:space="0" w:color="auto"/>
            </w:tcBorders>
            <w:shd w:val="clear" w:color="auto" w:fill="auto"/>
            <w:noWrap/>
            <w:vAlign w:val="center"/>
            <w:hideMark/>
          </w:tcPr>
          <w:p w14:paraId="122A503C" w14:textId="77777777" w:rsidR="005B39FD" w:rsidRPr="00345ED0" w:rsidRDefault="005B39FD" w:rsidP="00E526D2">
            <w:pPr>
              <w:jc w:val="center"/>
              <w:rPr>
                <w:sz w:val="14"/>
                <w:szCs w:val="14"/>
              </w:rPr>
            </w:pPr>
            <w:r w:rsidRPr="00345ED0">
              <w:rPr>
                <w:sz w:val="14"/>
                <w:szCs w:val="14"/>
              </w:rPr>
              <w:t>5,69%</w:t>
            </w:r>
          </w:p>
        </w:tc>
        <w:tc>
          <w:tcPr>
            <w:tcW w:w="648" w:type="dxa"/>
            <w:tcBorders>
              <w:top w:val="nil"/>
              <w:left w:val="nil"/>
              <w:bottom w:val="single" w:sz="4" w:space="0" w:color="auto"/>
              <w:right w:val="single" w:sz="4" w:space="0" w:color="auto"/>
            </w:tcBorders>
            <w:shd w:val="clear" w:color="auto" w:fill="auto"/>
            <w:noWrap/>
            <w:vAlign w:val="center"/>
            <w:hideMark/>
          </w:tcPr>
          <w:p w14:paraId="7C54D0B4" w14:textId="77777777" w:rsidR="005B39FD" w:rsidRPr="00345ED0" w:rsidRDefault="005B39FD" w:rsidP="00E526D2">
            <w:pPr>
              <w:jc w:val="center"/>
              <w:rPr>
                <w:sz w:val="14"/>
                <w:szCs w:val="14"/>
              </w:rPr>
            </w:pPr>
            <w:r w:rsidRPr="00345ED0">
              <w:rPr>
                <w:sz w:val="14"/>
                <w:szCs w:val="14"/>
              </w:rPr>
              <w:t>5,69%</w:t>
            </w:r>
          </w:p>
        </w:tc>
        <w:tc>
          <w:tcPr>
            <w:tcW w:w="648" w:type="dxa"/>
            <w:tcBorders>
              <w:top w:val="nil"/>
              <w:left w:val="nil"/>
              <w:bottom w:val="single" w:sz="4" w:space="0" w:color="auto"/>
              <w:right w:val="single" w:sz="4" w:space="0" w:color="auto"/>
            </w:tcBorders>
            <w:shd w:val="clear" w:color="auto" w:fill="auto"/>
            <w:noWrap/>
            <w:vAlign w:val="center"/>
            <w:hideMark/>
          </w:tcPr>
          <w:p w14:paraId="5CD79175" w14:textId="77777777" w:rsidR="005B39FD" w:rsidRPr="00345ED0" w:rsidRDefault="005B39FD" w:rsidP="00E526D2">
            <w:pPr>
              <w:jc w:val="center"/>
              <w:rPr>
                <w:sz w:val="14"/>
                <w:szCs w:val="14"/>
              </w:rPr>
            </w:pPr>
            <w:r w:rsidRPr="00345ED0">
              <w:rPr>
                <w:sz w:val="14"/>
                <w:szCs w:val="14"/>
              </w:rPr>
              <w:t>5,69%</w:t>
            </w:r>
          </w:p>
        </w:tc>
        <w:tc>
          <w:tcPr>
            <w:tcW w:w="648" w:type="dxa"/>
            <w:tcBorders>
              <w:top w:val="nil"/>
              <w:left w:val="nil"/>
              <w:bottom w:val="single" w:sz="4" w:space="0" w:color="auto"/>
              <w:right w:val="single" w:sz="4" w:space="0" w:color="auto"/>
            </w:tcBorders>
            <w:shd w:val="clear" w:color="auto" w:fill="auto"/>
            <w:noWrap/>
            <w:vAlign w:val="center"/>
            <w:hideMark/>
          </w:tcPr>
          <w:p w14:paraId="54F4304F"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36EE3BBD"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6C7690DB"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1BA0218A"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693367E6"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7425C84E"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68824BCC"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69A2CDDD" w14:textId="77777777" w:rsidR="005B39FD" w:rsidRPr="00345ED0" w:rsidRDefault="005B39FD" w:rsidP="00E526D2">
            <w:pPr>
              <w:jc w:val="center"/>
              <w:rPr>
                <w:sz w:val="14"/>
                <w:szCs w:val="14"/>
              </w:rPr>
            </w:pPr>
            <w:r w:rsidRPr="00345ED0">
              <w:rPr>
                <w:sz w:val="14"/>
                <w:szCs w:val="14"/>
              </w:rPr>
              <w:t>5,68%</w:t>
            </w:r>
          </w:p>
        </w:tc>
      </w:tr>
      <w:tr w:rsidR="005B39FD" w:rsidRPr="00345ED0" w14:paraId="085BE93D"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653BEDB7" w14:textId="77777777" w:rsidR="005B39FD" w:rsidRPr="00345ED0" w:rsidRDefault="005B39FD" w:rsidP="00E526D2">
            <w:pPr>
              <w:jc w:val="center"/>
              <w:rPr>
                <w:sz w:val="14"/>
                <w:szCs w:val="14"/>
              </w:rPr>
            </w:pPr>
            <w:r w:rsidRPr="00345ED0">
              <w:rPr>
                <w:sz w:val="14"/>
                <w:szCs w:val="14"/>
              </w:rPr>
              <w:t>1</w:t>
            </w:r>
            <w:r>
              <w:rPr>
                <w:sz w:val="14"/>
                <w:szCs w:val="14"/>
              </w:rPr>
              <w:t>1</w:t>
            </w:r>
          </w:p>
        </w:tc>
        <w:tc>
          <w:tcPr>
            <w:tcW w:w="3183" w:type="dxa"/>
            <w:tcBorders>
              <w:top w:val="nil"/>
              <w:left w:val="nil"/>
              <w:bottom w:val="single" w:sz="4" w:space="0" w:color="auto"/>
              <w:right w:val="single" w:sz="4" w:space="0" w:color="auto"/>
            </w:tcBorders>
            <w:shd w:val="clear" w:color="auto" w:fill="auto"/>
            <w:noWrap/>
            <w:vAlign w:val="center"/>
            <w:hideMark/>
          </w:tcPr>
          <w:p w14:paraId="471B68D6" w14:textId="51D6AD7E" w:rsidR="005B39FD" w:rsidRPr="005B39FD" w:rsidRDefault="005B39FD" w:rsidP="00E526D2">
            <w:pPr>
              <w:rPr>
                <w:sz w:val="14"/>
                <w:szCs w:val="14"/>
              </w:rPr>
            </w:pPr>
            <w:r w:rsidRPr="005B39FD">
              <w:rPr>
                <w:color w:val="000000"/>
                <w:sz w:val="14"/>
                <w:szCs w:val="14"/>
              </w:rPr>
              <w:t>АО «НПФ «ОПФ им. В.В. Ливанова"</w:t>
            </w:r>
          </w:p>
        </w:tc>
        <w:tc>
          <w:tcPr>
            <w:tcW w:w="648" w:type="dxa"/>
            <w:tcBorders>
              <w:top w:val="nil"/>
              <w:left w:val="nil"/>
              <w:bottom w:val="single" w:sz="4" w:space="0" w:color="auto"/>
              <w:right w:val="single" w:sz="4" w:space="0" w:color="auto"/>
            </w:tcBorders>
            <w:shd w:val="clear" w:color="auto" w:fill="auto"/>
            <w:noWrap/>
            <w:vAlign w:val="center"/>
            <w:hideMark/>
          </w:tcPr>
          <w:p w14:paraId="0191AE0A" w14:textId="77777777" w:rsidR="005B39FD" w:rsidRPr="00345ED0" w:rsidRDefault="005B39FD" w:rsidP="00E526D2">
            <w:pPr>
              <w:jc w:val="center"/>
              <w:rPr>
                <w:sz w:val="14"/>
                <w:szCs w:val="14"/>
              </w:rPr>
            </w:pPr>
            <w:r w:rsidRPr="00345ED0">
              <w:rPr>
                <w:sz w:val="14"/>
                <w:szCs w:val="14"/>
              </w:rPr>
              <w:t>7,15%</w:t>
            </w:r>
          </w:p>
        </w:tc>
        <w:tc>
          <w:tcPr>
            <w:tcW w:w="648" w:type="dxa"/>
            <w:tcBorders>
              <w:top w:val="nil"/>
              <w:left w:val="nil"/>
              <w:bottom w:val="single" w:sz="4" w:space="0" w:color="auto"/>
              <w:right w:val="single" w:sz="4" w:space="0" w:color="auto"/>
            </w:tcBorders>
            <w:shd w:val="clear" w:color="auto" w:fill="auto"/>
            <w:noWrap/>
            <w:vAlign w:val="center"/>
            <w:hideMark/>
          </w:tcPr>
          <w:p w14:paraId="4CCE765F" w14:textId="77777777" w:rsidR="005B39FD" w:rsidRPr="00345ED0" w:rsidRDefault="005B39FD" w:rsidP="00E526D2">
            <w:pPr>
              <w:jc w:val="center"/>
              <w:rPr>
                <w:sz w:val="14"/>
                <w:szCs w:val="14"/>
              </w:rPr>
            </w:pPr>
            <w:r w:rsidRPr="00345ED0">
              <w:rPr>
                <w:sz w:val="14"/>
                <w:szCs w:val="14"/>
              </w:rPr>
              <w:t>7,15%</w:t>
            </w:r>
          </w:p>
        </w:tc>
        <w:tc>
          <w:tcPr>
            <w:tcW w:w="648" w:type="dxa"/>
            <w:tcBorders>
              <w:top w:val="nil"/>
              <w:left w:val="nil"/>
              <w:bottom w:val="single" w:sz="4" w:space="0" w:color="auto"/>
              <w:right w:val="single" w:sz="4" w:space="0" w:color="auto"/>
            </w:tcBorders>
            <w:shd w:val="clear" w:color="auto" w:fill="auto"/>
            <w:noWrap/>
            <w:vAlign w:val="center"/>
            <w:hideMark/>
          </w:tcPr>
          <w:p w14:paraId="279FF1F5" w14:textId="77777777" w:rsidR="005B39FD" w:rsidRPr="00345ED0" w:rsidRDefault="005B39FD" w:rsidP="00E526D2">
            <w:pPr>
              <w:jc w:val="center"/>
              <w:rPr>
                <w:sz w:val="14"/>
                <w:szCs w:val="14"/>
              </w:rPr>
            </w:pPr>
            <w:r w:rsidRPr="00345ED0">
              <w:rPr>
                <w:sz w:val="14"/>
                <w:szCs w:val="14"/>
              </w:rPr>
              <w:t>7,14%</w:t>
            </w:r>
          </w:p>
        </w:tc>
        <w:tc>
          <w:tcPr>
            <w:tcW w:w="648" w:type="dxa"/>
            <w:tcBorders>
              <w:top w:val="nil"/>
              <w:left w:val="nil"/>
              <w:bottom w:val="single" w:sz="4" w:space="0" w:color="auto"/>
              <w:right w:val="single" w:sz="4" w:space="0" w:color="auto"/>
            </w:tcBorders>
            <w:shd w:val="clear" w:color="auto" w:fill="auto"/>
            <w:noWrap/>
            <w:vAlign w:val="center"/>
            <w:hideMark/>
          </w:tcPr>
          <w:p w14:paraId="3E1201F8" w14:textId="77777777" w:rsidR="005B39FD" w:rsidRPr="00345ED0" w:rsidRDefault="005B39FD" w:rsidP="00E526D2">
            <w:pPr>
              <w:jc w:val="center"/>
              <w:rPr>
                <w:sz w:val="14"/>
                <w:szCs w:val="14"/>
              </w:rPr>
            </w:pPr>
            <w:r w:rsidRPr="00345ED0">
              <w:rPr>
                <w:sz w:val="14"/>
                <w:szCs w:val="14"/>
              </w:rPr>
              <w:t>7,14%</w:t>
            </w:r>
          </w:p>
        </w:tc>
        <w:tc>
          <w:tcPr>
            <w:tcW w:w="648" w:type="dxa"/>
            <w:tcBorders>
              <w:top w:val="nil"/>
              <w:left w:val="nil"/>
              <w:bottom w:val="single" w:sz="4" w:space="0" w:color="auto"/>
              <w:right w:val="single" w:sz="4" w:space="0" w:color="auto"/>
            </w:tcBorders>
            <w:shd w:val="clear" w:color="auto" w:fill="auto"/>
            <w:noWrap/>
            <w:vAlign w:val="center"/>
            <w:hideMark/>
          </w:tcPr>
          <w:p w14:paraId="53E26940" w14:textId="77777777" w:rsidR="005B39FD" w:rsidRPr="00345ED0" w:rsidRDefault="005B39FD" w:rsidP="00E526D2">
            <w:pPr>
              <w:jc w:val="center"/>
              <w:rPr>
                <w:sz w:val="14"/>
                <w:szCs w:val="14"/>
              </w:rPr>
            </w:pPr>
            <w:r w:rsidRPr="00345ED0">
              <w:rPr>
                <w:sz w:val="14"/>
                <w:szCs w:val="14"/>
              </w:rPr>
              <w:t>7,14%</w:t>
            </w:r>
          </w:p>
        </w:tc>
        <w:tc>
          <w:tcPr>
            <w:tcW w:w="648" w:type="dxa"/>
            <w:tcBorders>
              <w:top w:val="nil"/>
              <w:left w:val="nil"/>
              <w:bottom w:val="single" w:sz="4" w:space="0" w:color="auto"/>
              <w:right w:val="single" w:sz="4" w:space="0" w:color="auto"/>
            </w:tcBorders>
            <w:shd w:val="clear" w:color="auto" w:fill="auto"/>
            <w:noWrap/>
            <w:vAlign w:val="center"/>
            <w:hideMark/>
          </w:tcPr>
          <w:p w14:paraId="2FEC9424" w14:textId="77777777" w:rsidR="005B39FD" w:rsidRPr="00345ED0" w:rsidRDefault="005B39FD" w:rsidP="00E526D2">
            <w:pPr>
              <w:jc w:val="center"/>
              <w:rPr>
                <w:sz w:val="14"/>
                <w:szCs w:val="14"/>
              </w:rPr>
            </w:pPr>
            <w:r w:rsidRPr="00345ED0">
              <w:rPr>
                <w:sz w:val="14"/>
                <w:szCs w:val="14"/>
              </w:rPr>
              <w:t>7,13%</w:t>
            </w:r>
          </w:p>
        </w:tc>
        <w:tc>
          <w:tcPr>
            <w:tcW w:w="648" w:type="dxa"/>
            <w:tcBorders>
              <w:top w:val="nil"/>
              <w:left w:val="nil"/>
              <w:bottom w:val="single" w:sz="4" w:space="0" w:color="auto"/>
              <w:right w:val="single" w:sz="4" w:space="0" w:color="auto"/>
            </w:tcBorders>
            <w:shd w:val="clear" w:color="auto" w:fill="auto"/>
            <w:noWrap/>
            <w:vAlign w:val="center"/>
            <w:hideMark/>
          </w:tcPr>
          <w:p w14:paraId="21FC0564" w14:textId="77777777" w:rsidR="005B39FD" w:rsidRPr="00345ED0" w:rsidRDefault="005B39FD" w:rsidP="00E526D2">
            <w:pPr>
              <w:jc w:val="center"/>
              <w:rPr>
                <w:sz w:val="14"/>
                <w:szCs w:val="14"/>
              </w:rPr>
            </w:pPr>
            <w:r w:rsidRPr="00345ED0">
              <w:rPr>
                <w:sz w:val="14"/>
                <w:szCs w:val="14"/>
              </w:rPr>
              <w:t>7,13%</w:t>
            </w:r>
          </w:p>
        </w:tc>
        <w:tc>
          <w:tcPr>
            <w:tcW w:w="648" w:type="dxa"/>
            <w:tcBorders>
              <w:top w:val="nil"/>
              <w:left w:val="nil"/>
              <w:bottom w:val="single" w:sz="4" w:space="0" w:color="auto"/>
              <w:right w:val="single" w:sz="4" w:space="0" w:color="auto"/>
            </w:tcBorders>
            <w:shd w:val="clear" w:color="auto" w:fill="auto"/>
            <w:noWrap/>
            <w:vAlign w:val="center"/>
            <w:hideMark/>
          </w:tcPr>
          <w:p w14:paraId="5C679EC6" w14:textId="77777777" w:rsidR="005B39FD" w:rsidRPr="00345ED0" w:rsidRDefault="005B39FD" w:rsidP="00E526D2">
            <w:pPr>
              <w:jc w:val="center"/>
              <w:rPr>
                <w:sz w:val="14"/>
                <w:szCs w:val="14"/>
              </w:rPr>
            </w:pPr>
            <w:r w:rsidRPr="00345ED0">
              <w:rPr>
                <w:sz w:val="14"/>
                <w:szCs w:val="14"/>
              </w:rPr>
              <w:t>7,13%</w:t>
            </w:r>
          </w:p>
        </w:tc>
        <w:tc>
          <w:tcPr>
            <w:tcW w:w="648" w:type="dxa"/>
            <w:tcBorders>
              <w:top w:val="nil"/>
              <w:left w:val="nil"/>
              <w:bottom w:val="single" w:sz="4" w:space="0" w:color="auto"/>
              <w:right w:val="single" w:sz="4" w:space="0" w:color="auto"/>
            </w:tcBorders>
            <w:shd w:val="clear" w:color="auto" w:fill="auto"/>
            <w:noWrap/>
            <w:vAlign w:val="center"/>
            <w:hideMark/>
          </w:tcPr>
          <w:p w14:paraId="0E42FCC8" w14:textId="77777777" w:rsidR="005B39FD" w:rsidRPr="00345ED0" w:rsidRDefault="005B39FD" w:rsidP="00E526D2">
            <w:pPr>
              <w:jc w:val="center"/>
              <w:rPr>
                <w:sz w:val="14"/>
                <w:szCs w:val="14"/>
              </w:rPr>
            </w:pPr>
            <w:r w:rsidRPr="00345ED0">
              <w:rPr>
                <w:sz w:val="14"/>
                <w:szCs w:val="14"/>
              </w:rPr>
              <w:t>7,13%</w:t>
            </w:r>
          </w:p>
        </w:tc>
        <w:tc>
          <w:tcPr>
            <w:tcW w:w="648" w:type="dxa"/>
            <w:tcBorders>
              <w:top w:val="nil"/>
              <w:left w:val="nil"/>
              <w:bottom w:val="single" w:sz="4" w:space="0" w:color="auto"/>
              <w:right w:val="single" w:sz="4" w:space="0" w:color="auto"/>
            </w:tcBorders>
            <w:shd w:val="clear" w:color="auto" w:fill="auto"/>
            <w:noWrap/>
            <w:vAlign w:val="center"/>
            <w:hideMark/>
          </w:tcPr>
          <w:p w14:paraId="3AE838E2" w14:textId="77777777" w:rsidR="005B39FD" w:rsidRPr="00345ED0" w:rsidRDefault="005B39FD" w:rsidP="00E526D2">
            <w:pPr>
              <w:jc w:val="center"/>
              <w:rPr>
                <w:sz w:val="14"/>
                <w:szCs w:val="14"/>
              </w:rPr>
            </w:pPr>
            <w:r w:rsidRPr="00345ED0">
              <w:rPr>
                <w:sz w:val="14"/>
                <w:szCs w:val="14"/>
              </w:rPr>
              <w:t>7,13%</w:t>
            </w:r>
          </w:p>
        </w:tc>
        <w:tc>
          <w:tcPr>
            <w:tcW w:w="648" w:type="dxa"/>
            <w:tcBorders>
              <w:top w:val="nil"/>
              <w:left w:val="nil"/>
              <w:bottom w:val="single" w:sz="4" w:space="0" w:color="auto"/>
              <w:right w:val="single" w:sz="4" w:space="0" w:color="auto"/>
            </w:tcBorders>
            <w:shd w:val="clear" w:color="auto" w:fill="auto"/>
            <w:noWrap/>
            <w:vAlign w:val="center"/>
            <w:hideMark/>
          </w:tcPr>
          <w:p w14:paraId="79DB00BA" w14:textId="77777777" w:rsidR="005B39FD" w:rsidRPr="00345ED0" w:rsidRDefault="005B39FD" w:rsidP="00E526D2">
            <w:pPr>
              <w:jc w:val="center"/>
              <w:rPr>
                <w:sz w:val="14"/>
                <w:szCs w:val="14"/>
              </w:rPr>
            </w:pPr>
            <w:r w:rsidRPr="00345ED0">
              <w:rPr>
                <w:sz w:val="14"/>
                <w:szCs w:val="14"/>
              </w:rPr>
              <w:t>7,12%</w:t>
            </w:r>
          </w:p>
        </w:tc>
        <w:tc>
          <w:tcPr>
            <w:tcW w:w="648" w:type="dxa"/>
            <w:tcBorders>
              <w:top w:val="nil"/>
              <w:left w:val="nil"/>
              <w:bottom w:val="single" w:sz="4" w:space="0" w:color="auto"/>
              <w:right w:val="single" w:sz="4" w:space="0" w:color="auto"/>
            </w:tcBorders>
            <w:shd w:val="clear" w:color="auto" w:fill="auto"/>
            <w:noWrap/>
            <w:vAlign w:val="center"/>
            <w:hideMark/>
          </w:tcPr>
          <w:p w14:paraId="61B7DC79" w14:textId="77777777" w:rsidR="005B39FD" w:rsidRPr="00345ED0" w:rsidRDefault="005B39FD" w:rsidP="00E526D2">
            <w:pPr>
              <w:jc w:val="center"/>
              <w:rPr>
                <w:sz w:val="14"/>
                <w:szCs w:val="14"/>
              </w:rPr>
            </w:pPr>
            <w:r w:rsidRPr="00345ED0">
              <w:rPr>
                <w:sz w:val="14"/>
                <w:szCs w:val="14"/>
              </w:rPr>
              <w:t>7,12%</w:t>
            </w:r>
          </w:p>
        </w:tc>
        <w:tc>
          <w:tcPr>
            <w:tcW w:w="648" w:type="dxa"/>
            <w:tcBorders>
              <w:top w:val="nil"/>
              <w:left w:val="nil"/>
              <w:bottom w:val="single" w:sz="4" w:space="0" w:color="auto"/>
              <w:right w:val="single" w:sz="4" w:space="0" w:color="auto"/>
            </w:tcBorders>
            <w:shd w:val="clear" w:color="auto" w:fill="auto"/>
            <w:noWrap/>
            <w:vAlign w:val="center"/>
            <w:hideMark/>
          </w:tcPr>
          <w:p w14:paraId="6592065D" w14:textId="77777777" w:rsidR="005B39FD" w:rsidRPr="00345ED0" w:rsidRDefault="005B39FD" w:rsidP="00E526D2">
            <w:pPr>
              <w:jc w:val="center"/>
              <w:rPr>
                <w:sz w:val="14"/>
                <w:szCs w:val="14"/>
              </w:rPr>
            </w:pPr>
            <w:r w:rsidRPr="00345ED0">
              <w:rPr>
                <w:sz w:val="14"/>
                <w:szCs w:val="14"/>
              </w:rPr>
              <w:t>7,12%</w:t>
            </w:r>
          </w:p>
        </w:tc>
        <w:tc>
          <w:tcPr>
            <w:tcW w:w="648" w:type="dxa"/>
            <w:tcBorders>
              <w:top w:val="nil"/>
              <w:left w:val="nil"/>
              <w:bottom w:val="single" w:sz="4" w:space="0" w:color="auto"/>
              <w:right w:val="single" w:sz="4" w:space="0" w:color="auto"/>
            </w:tcBorders>
            <w:shd w:val="clear" w:color="auto" w:fill="auto"/>
            <w:noWrap/>
            <w:vAlign w:val="center"/>
            <w:hideMark/>
          </w:tcPr>
          <w:p w14:paraId="2E0B1A05" w14:textId="77777777" w:rsidR="005B39FD" w:rsidRPr="00345ED0" w:rsidRDefault="005B39FD" w:rsidP="00E526D2">
            <w:pPr>
              <w:jc w:val="center"/>
              <w:rPr>
                <w:sz w:val="14"/>
                <w:szCs w:val="14"/>
              </w:rPr>
            </w:pPr>
            <w:r w:rsidRPr="00345ED0">
              <w:rPr>
                <w:sz w:val="14"/>
                <w:szCs w:val="14"/>
              </w:rPr>
              <w:t>7,12%</w:t>
            </w:r>
          </w:p>
        </w:tc>
        <w:tc>
          <w:tcPr>
            <w:tcW w:w="648" w:type="dxa"/>
            <w:tcBorders>
              <w:top w:val="nil"/>
              <w:left w:val="nil"/>
              <w:bottom w:val="single" w:sz="4" w:space="0" w:color="auto"/>
              <w:right w:val="single" w:sz="4" w:space="0" w:color="auto"/>
            </w:tcBorders>
            <w:shd w:val="clear" w:color="auto" w:fill="auto"/>
            <w:noWrap/>
            <w:vAlign w:val="center"/>
            <w:hideMark/>
          </w:tcPr>
          <w:p w14:paraId="7AF1EB6F" w14:textId="77777777" w:rsidR="005B39FD" w:rsidRPr="00345ED0" w:rsidRDefault="005B39FD" w:rsidP="00E526D2">
            <w:pPr>
              <w:jc w:val="center"/>
              <w:rPr>
                <w:sz w:val="14"/>
                <w:szCs w:val="14"/>
              </w:rPr>
            </w:pPr>
            <w:r w:rsidRPr="00345ED0">
              <w:rPr>
                <w:sz w:val="14"/>
                <w:szCs w:val="14"/>
              </w:rPr>
              <w:t>7,12%</w:t>
            </w:r>
          </w:p>
        </w:tc>
        <w:tc>
          <w:tcPr>
            <w:tcW w:w="648" w:type="dxa"/>
            <w:tcBorders>
              <w:top w:val="nil"/>
              <w:left w:val="nil"/>
              <w:bottom w:val="single" w:sz="4" w:space="0" w:color="auto"/>
              <w:right w:val="single" w:sz="4" w:space="0" w:color="auto"/>
            </w:tcBorders>
            <w:shd w:val="clear" w:color="auto" w:fill="auto"/>
            <w:noWrap/>
            <w:vAlign w:val="center"/>
            <w:hideMark/>
          </w:tcPr>
          <w:p w14:paraId="2DE1F551" w14:textId="77777777" w:rsidR="005B39FD" w:rsidRPr="00345ED0" w:rsidRDefault="005B39FD" w:rsidP="00E526D2">
            <w:pPr>
              <w:jc w:val="center"/>
              <w:rPr>
                <w:sz w:val="14"/>
                <w:szCs w:val="14"/>
              </w:rPr>
            </w:pPr>
            <w:r w:rsidRPr="00345ED0">
              <w:rPr>
                <w:sz w:val="14"/>
                <w:szCs w:val="14"/>
              </w:rPr>
              <w:t>7,12%</w:t>
            </w:r>
          </w:p>
        </w:tc>
        <w:tc>
          <w:tcPr>
            <w:tcW w:w="648" w:type="dxa"/>
            <w:tcBorders>
              <w:top w:val="nil"/>
              <w:left w:val="nil"/>
              <w:bottom w:val="single" w:sz="4" w:space="0" w:color="auto"/>
              <w:right w:val="single" w:sz="4" w:space="0" w:color="auto"/>
            </w:tcBorders>
            <w:shd w:val="clear" w:color="auto" w:fill="auto"/>
            <w:noWrap/>
            <w:vAlign w:val="center"/>
            <w:hideMark/>
          </w:tcPr>
          <w:p w14:paraId="508CDECB" w14:textId="77777777" w:rsidR="005B39FD" w:rsidRPr="00345ED0" w:rsidRDefault="005B39FD" w:rsidP="00E526D2">
            <w:pPr>
              <w:jc w:val="center"/>
              <w:rPr>
                <w:sz w:val="14"/>
                <w:szCs w:val="14"/>
              </w:rPr>
            </w:pPr>
            <w:r w:rsidRPr="00345ED0">
              <w:rPr>
                <w:sz w:val="14"/>
                <w:szCs w:val="14"/>
              </w:rPr>
              <w:t>7,11%</w:t>
            </w:r>
          </w:p>
        </w:tc>
        <w:tc>
          <w:tcPr>
            <w:tcW w:w="648" w:type="dxa"/>
            <w:tcBorders>
              <w:top w:val="nil"/>
              <w:left w:val="nil"/>
              <w:bottom w:val="single" w:sz="4" w:space="0" w:color="auto"/>
              <w:right w:val="single" w:sz="4" w:space="0" w:color="auto"/>
            </w:tcBorders>
            <w:shd w:val="clear" w:color="auto" w:fill="auto"/>
            <w:noWrap/>
            <w:vAlign w:val="center"/>
            <w:hideMark/>
          </w:tcPr>
          <w:p w14:paraId="474BFEB1" w14:textId="77777777" w:rsidR="005B39FD" w:rsidRPr="00345ED0" w:rsidRDefault="005B39FD" w:rsidP="00E526D2">
            <w:pPr>
              <w:jc w:val="center"/>
              <w:rPr>
                <w:sz w:val="14"/>
                <w:szCs w:val="14"/>
              </w:rPr>
            </w:pPr>
            <w:r w:rsidRPr="00345ED0">
              <w:rPr>
                <w:sz w:val="14"/>
                <w:szCs w:val="14"/>
              </w:rPr>
              <w:t>7,11%</w:t>
            </w:r>
          </w:p>
        </w:tc>
        <w:tc>
          <w:tcPr>
            <w:tcW w:w="648" w:type="dxa"/>
            <w:tcBorders>
              <w:top w:val="nil"/>
              <w:left w:val="nil"/>
              <w:bottom w:val="single" w:sz="4" w:space="0" w:color="auto"/>
              <w:right w:val="single" w:sz="4" w:space="0" w:color="auto"/>
            </w:tcBorders>
            <w:shd w:val="clear" w:color="auto" w:fill="auto"/>
            <w:noWrap/>
            <w:vAlign w:val="center"/>
            <w:hideMark/>
          </w:tcPr>
          <w:p w14:paraId="4976AA30" w14:textId="77777777" w:rsidR="005B39FD" w:rsidRPr="00345ED0" w:rsidRDefault="005B39FD" w:rsidP="00E526D2">
            <w:pPr>
              <w:jc w:val="center"/>
              <w:rPr>
                <w:sz w:val="14"/>
                <w:szCs w:val="14"/>
              </w:rPr>
            </w:pPr>
            <w:r w:rsidRPr="00345ED0">
              <w:rPr>
                <w:sz w:val="14"/>
                <w:szCs w:val="14"/>
              </w:rPr>
              <w:t>7,11%</w:t>
            </w:r>
          </w:p>
        </w:tc>
        <w:tc>
          <w:tcPr>
            <w:tcW w:w="648" w:type="dxa"/>
            <w:tcBorders>
              <w:top w:val="nil"/>
              <w:left w:val="nil"/>
              <w:bottom w:val="single" w:sz="4" w:space="0" w:color="auto"/>
              <w:right w:val="single" w:sz="4" w:space="0" w:color="auto"/>
            </w:tcBorders>
            <w:shd w:val="clear" w:color="auto" w:fill="auto"/>
            <w:noWrap/>
            <w:vAlign w:val="center"/>
            <w:hideMark/>
          </w:tcPr>
          <w:p w14:paraId="686BBDC4" w14:textId="77777777" w:rsidR="005B39FD" w:rsidRPr="00345ED0" w:rsidRDefault="005B39FD" w:rsidP="00E526D2">
            <w:pPr>
              <w:jc w:val="center"/>
              <w:rPr>
                <w:sz w:val="14"/>
                <w:szCs w:val="14"/>
              </w:rPr>
            </w:pPr>
            <w:r w:rsidRPr="00345ED0">
              <w:rPr>
                <w:sz w:val="14"/>
                <w:szCs w:val="14"/>
              </w:rPr>
              <w:t>7,11%</w:t>
            </w:r>
          </w:p>
        </w:tc>
      </w:tr>
      <w:tr w:rsidR="005B39FD" w:rsidRPr="00345ED0" w14:paraId="414D49FF"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490F8541" w14:textId="77777777" w:rsidR="005B39FD" w:rsidRPr="00345ED0" w:rsidRDefault="005B39FD" w:rsidP="00E526D2">
            <w:pPr>
              <w:jc w:val="center"/>
              <w:rPr>
                <w:sz w:val="14"/>
                <w:szCs w:val="14"/>
              </w:rPr>
            </w:pPr>
            <w:r w:rsidRPr="00345ED0">
              <w:rPr>
                <w:sz w:val="14"/>
                <w:szCs w:val="14"/>
              </w:rPr>
              <w:t>1</w:t>
            </w:r>
            <w:r>
              <w:rPr>
                <w:sz w:val="14"/>
                <w:szCs w:val="14"/>
              </w:rPr>
              <w:t>2</w:t>
            </w:r>
          </w:p>
        </w:tc>
        <w:tc>
          <w:tcPr>
            <w:tcW w:w="3183" w:type="dxa"/>
            <w:tcBorders>
              <w:top w:val="nil"/>
              <w:left w:val="nil"/>
              <w:bottom w:val="single" w:sz="4" w:space="0" w:color="auto"/>
              <w:right w:val="single" w:sz="4" w:space="0" w:color="auto"/>
            </w:tcBorders>
            <w:shd w:val="clear" w:color="auto" w:fill="auto"/>
            <w:noWrap/>
            <w:vAlign w:val="center"/>
            <w:hideMark/>
          </w:tcPr>
          <w:p w14:paraId="7377DC03" w14:textId="7DB13CD5" w:rsidR="005B39FD" w:rsidRPr="005B39FD" w:rsidRDefault="005B39FD" w:rsidP="00E526D2">
            <w:pPr>
              <w:rPr>
                <w:sz w:val="14"/>
                <w:szCs w:val="14"/>
              </w:rPr>
            </w:pPr>
            <w:r w:rsidRPr="005B39FD">
              <w:rPr>
                <w:color w:val="000000"/>
                <w:sz w:val="14"/>
                <w:szCs w:val="14"/>
              </w:rPr>
              <w:t>АО «НПФ «Первый промышленный альянс»</w:t>
            </w:r>
          </w:p>
        </w:tc>
        <w:tc>
          <w:tcPr>
            <w:tcW w:w="648" w:type="dxa"/>
            <w:tcBorders>
              <w:top w:val="nil"/>
              <w:left w:val="nil"/>
              <w:bottom w:val="single" w:sz="4" w:space="0" w:color="auto"/>
              <w:right w:val="single" w:sz="4" w:space="0" w:color="auto"/>
            </w:tcBorders>
            <w:shd w:val="clear" w:color="auto" w:fill="auto"/>
            <w:noWrap/>
            <w:vAlign w:val="center"/>
            <w:hideMark/>
          </w:tcPr>
          <w:p w14:paraId="58405148"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367B0A1A"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293F6435"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7FF41A25"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529BF5ED"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443661EF"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7557E9AF"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48ACD2F0"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29251E7A"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100EE745"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26CAF758"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537FA410"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62C5E362"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5CB1242E"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12C5E30A"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4CA3A071"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3C4EF687"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3C546CF7"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0DE503FE" w14:textId="77777777" w:rsidR="005B39FD" w:rsidRPr="00345ED0" w:rsidRDefault="005B39FD" w:rsidP="00E526D2">
            <w:pPr>
              <w:jc w:val="center"/>
              <w:rPr>
                <w:sz w:val="14"/>
                <w:szCs w:val="14"/>
              </w:rPr>
            </w:pPr>
            <w:r w:rsidRPr="00345ED0">
              <w:rPr>
                <w:sz w:val="14"/>
                <w:szCs w:val="14"/>
              </w:rPr>
              <w:t>5,32%</w:t>
            </w:r>
          </w:p>
        </w:tc>
        <w:tc>
          <w:tcPr>
            <w:tcW w:w="648" w:type="dxa"/>
            <w:tcBorders>
              <w:top w:val="nil"/>
              <w:left w:val="nil"/>
              <w:bottom w:val="single" w:sz="4" w:space="0" w:color="auto"/>
              <w:right w:val="single" w:sz="4" w:space="0" w:color="auto"/>
            </w:tcBorders>
            <w:shd w:val="clear" w:color="auto" w:fill="auto"/>
            <w:noWrap/>
            <w:vAlign w:val="center"/>
            <w:hideMark/>
          </w:tcPr>
          <w:p w14:paraId="25D6ECF5" w14:textId="77777777" w:rsidR="005B39FD" w:rsidRPr="00345ED0" w:rsidRDefault="005B39FD" w:rsidP="00E526D2">
            <w:pPr>
              <w:jc w:val="center"/>
              <w:rPr>
                <w:sz w:val="14"/>
                <w:szCs w:val="14"/>
              </w:rPr>
            </w:pPr>
            <w:r w:rsidRPr="00345ED0">
              <w:rPr>
                <w:sz w:val="14"/>
                <w:szCs w:val="14"/>
              </w:rPr>
              <w:t>5,32%</w:t>
            </w:r>
          </w:p>
        </w:tc>
      </w:tr>
      <w:tr w:rsidR="005B39FD" w:rsidRPr="00345ED0" w14:paraId="2AA69219"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4D1C910E" w14:textId="77777777" w:rsidR="005B39FD" w:rsidRPr="00345ED0" w:rsidRDefault="005B39FD" w:rsidP="00E526D2">
            <w:pPr>
              <w:jc w:val="center"/>
              <w:rPr>
                <w:sz w:val="14"/>
                <w:szCs w:val="14"/>
              </w:rPr>
            </w:pPr>
            <w:r w:rsidRPr="00345ED0">
              <w:rPr>
                <w:sz w:val="14"/>
                <w:szCs w:val="14"/>
              </w:rPr>
              <w:t>1</w:t>
            </w:r>
            <w:r>
              <w:rPr>
                <w:sz w:val="14"/>
                <w:szCs w:val="14"/>
              </w:rPr>
              <w:t>3</w:t>
            </w:r>
          </w:p>
        </w:tc>
        <w:tc>
          <w:tcPr>
            <w:tcW w:w="3183" w:type="dxa"/>
            <w:tcBorders>
              <w:top w:val="nil"/>
              <w:left w:val="nil"/>
              <w:bottom w:val="single" w:sz="4" w:space="0" w:color="auto"/>
              <w:right w:val="single" w:sz="4" w:space="0" w:color="auto"/>
            </w:tcBorders>
            <w:shd w:val="clear" w:color="auto" w:fill="auto"/>
            <w:noWrap/>
            <w:vAlign w:val="center"/>
            <w:hideMark/>
          </w:tcPr>
          <w:p w14:paraId="5BF5A29F" w14:textId="73577A76" w:rsidR="005B39FD" w:rsidRPr="005B39FD" w:rsidRDefault="005B39FD" w:rsidP="00E526D2">
            <w:pPr>
              <w:rPr>
                <w:sz w:val="14"/>
                <w:szCs w:val="14"/>
              </w:rPr>
            </w:pPr>
            <w:r w:rsidRPr="005B39FD">
              <w:rPr>
                <w:color w:val="000000"/>
                <w:sz w:val="14"/>
                <w:szCs w:val="14"/>
              </w:rPr>
              <w:t>АО «НПФ «ПЕРСПЕКТИВА»</w:t>
            </w:r>
          </w:p>
        </w:tc>
        <w:tc>
          <w:tcPr>
            <w:tcW w:w="648" w:type="dxa"/>
            <w:tcBorders>
              <w:top w:val="nil"/>
              <w:left w:val="nil"/>
              <w:bottom w:val="single" w:sz="4" w:space="0" w:color="auto"/>
              <w:right w:val="single" w:sz="4" w:space="0" w:color="auto"/>
            </w:tcBorders>
            <w:shd w:val="clear" w:color="auto" w:fill="auto"/>
            <w:noWrap/>
            <w:vAlign w:val="center"/>
            <w:hideMark/>
          </w:tcPr>
          <w:p w14:paraId="796C941C"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557AFB05"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69FCCA9A" w14:textId="77777777" w:rsidR="005B39FD" w:rsidRPr="00345ED0" w:rsidRDefault="005B39FD" w:rsidP="00E526D2">
            <w:pPr>
              <w:jc w:val="center"/>
              <w:rPr>
                <w:sz w:val="14"/>
                <w:szCs w:val="14"/>
              </w:rPr>
            </w:pPr>
            <w:r w:rsidRPr="00345ED0">
              <w:rPr>
                <w:sz w:val="14"/>
                <w:szCs w:val="14"/>
              </w:rPr>
              <w:t>5,68%</w:t>
            </w:r>
          </w:p>
        </w:tc>
        <w:tc>
          <w:tcPr>
            <w:tcW w:w="648" w:type="dxa"/>
            <w:tcBorders>
              <w:top w:val="nil"/>
              <w:left w:val="nil"/>
              <w:bottom w:val="single" w:sz="4" w:space="0" w:color="auto"/>
              <w:right w:val="single" w:sz="4" w:space="0" w:color="auto"/>
            </w:tcBorders>
            <w:shd w:val="clear" w:color="auto" w:fill="auto"/>
            <w:noWrap/>
            <w:vAlign w:val="center"/>
            <w:hideMark/>
          </w:tcPr>
          <w:p w14:paraId="21F56358" w14:textId="77777777" w:rsidR="005B39FD" w:rsidRPr="00345ED0" w:rsidRDefault="005B39FD" w:rsidP="00E526D2">
            <w:pPr>
              <w:jc w:val="center"/>
              <w:rPr>
                <w:sz w:val="14"/>
                <w:szCs w:val="14"/>
              </w:rPr>
            </w:pPr>
            <w:r w:rsidRPr="00345ED0">
              <w:rPr>
                <w:sz w:val="14"/>
                <w:szCs w:val="14"/>
              </w:rPr>
              <w:t>5,67%</w:t>
            </w:r>
          </w:p>
        </w:tc>
        <w:tc>
          <w:tcPr>
            <w:tcW w:w="648" w:type="dxa"/>
            <w:tcBorders>
              <w:top w:val="nil"/>
              <w:left w:val="nil"/>
              <w:bottom w:val="single" w:sz="4" w:space="0" w:color="auto"/>
              <w:right w:val="single" w:sz="4" w:space="0" w:color="auto"/>
            </w:tcBorders>
            <w:shd w:val="clear" w:color="auto" w:fill="auto"/>
            <w:noWrap/>
            <w:vAlign w:val="center"/>
            <w:hideMark/>
          </w:tcPr>
          <w:p w14:paraId="5DF0E1F0" w14:textId="77777777" w:rsidR="005B39FD" w:rsidRPr="00345ED0" w:rsidRDefault="005B39FD" w:rsidP="00E526D2">
            <w:pPr>
              <w:jc w:val="center"/>
              <w:rPr>
                <w:sz w:val="14"/>
                <w:szCs w:val="14"/>
              </w:rPr>
            </w:pPr>
            <w:r w:rsidRPr="00345ED0">
              <w:rPr>
                <w:sz w:val="14"/>
                <w:szCs w:val="14"/>
              </w:rPr>
              <w:t>5,67%</w:t>
            </w:r>
          </w:p>
        </w:tc>
        <w:tc>
          <w:tcPr>
            <w:tcW w:w="648" w:type="dxa"/>
            <w:tcBorders>
              <w:top w:val="nil"/>
              <w:left w:val="nil"/>
              <w:bottom w:val="single" w:sz="4" w:space="0" w:color="auto"/>
              <w:right w:val="single" w:sz="4" w:space="0" w:color="auto"/>
            </w:tcBorders>
            <w:shd w:val="clear" w:color="auto" w:fill="auto"/>
            <w:noWrap/>
            <w:vAlign w:val="center"/>
            <w:hideMark/>
          </w:tcPr>
          <w:p w14:paraId="7D188C26" w14:textId="77777777" w:rsidR="005B39FD" w:rsidRPr="00345ED0" w:rsidRDefault="005B39FD" w:rsidP="00E526D2">
            <w:pPr>
              <w:jc w:val="center"/>
              <w:rPr>
                <w:sz w:val="14"/>
                <w:szCs w:val="14"/>
              </w:rPr>
            </w:pPr>
            <w:r w:rsidRPr="00345ED0">
              <w:rPr>
                <w:sz w:val="14"/>
                <w:szCs w:val="14"/>
              </w:rPr>
              <w:t>5,66%</w:t>
            </w:r>
          </w:p>
        </w:tc>
        <w:tc>
          <w:tcPr>
            <w:tcW w:w="648" w:type="dxa"/>
            <w:tcBorders>
              <w:top w:val="nil"/>
              <w:left w:val="nil"/>
              <w:bottom w:val="single" w:sz="4" w:space="0" w:color="auto"/>
              <w:right w:val="single" w:sz="4" w:space="0" w:color="auto"/>
            </w:tcBorders>
            <w:shd w:val="clear" w:color="auto" w:fill="auto"/>
            <w:noWrap/>
            <w:vAlign w:val="center"/>
            <w:hideMark/>
          </w:tcPr>
          <w:p w14:paraId="31C59773" w14:textId="77777777" w:rsidR="005B39FD" w:rsidRPr="00345ED0" w:rsidRDefault="005B39FD" w:rsidP="00E526D2">
            <w:pPr>
              <w:jc w:val="center"/>
              <w:rPr>
                <w:sz w:val="14"/>
                <w:szCs w:val="14"/>
              </w:rPr>
            </w:pPr>
            <w:r w:rsidRPr="00345ED0">
              <w:rPr>
                <w:sz w:val="14"/>
                <w:szCs w:val="14"/>
              </w:rPr>
              <w:t>5,66%</w:t>
            </w:r>
          </w:p>
        </w:tc>
        <w:tc>
          <w:tcPr>
            <w:tcW w:w="648" w:type="dxa"/>
            <w:tcBorders>
              <w:top w:val="nil"/>
              <w:left w:val="nil"/>
              <w:bottom w:val="single" w:sz="4" w:space="0" w:color="auto"/>
              <w:right w:val="single" w:sz="4" w:space="0" w:color="auto"/>
            </w:tcBorders>
            <w:shd w:val="clear" w:color="auto" w:fill="auto"/>
            <w:noWrap/>
            <w:vAlign w:val="center"/>
            <w:hideMark/>
          </w:tcPr>
          <w:p w14:paraId="044FE42F" w14:textId="77777777" w:rsidR="005B39FD" w:rsidRPr="00345ED0" w:rsidRDefault="005B39FD" w:rsidP="00E526D2">
            <w:pPr>
              <w:jc w:val="center"/>
              <w:rPr>
                <w:sz w:val="14"/>
                <w:szCs w:val="14"/>
              </w:rPr>
            </w:pPr>
            <w:r w:rsidRPr="00345ED0">
              <w:rPr>
                <w:sz w:val="14"/>
                <w:szCs w:val="14"/>
              </w:rPr>
              <w:t>5,66%</w:t>
            </w:r>
          </w:p>
        </w:tc>
        <w:tc>
          <w:tcPr>
            <w:tcW w:w="648" w:type="dxa"/>
            <w:tcBorders>
              <w:top w:val="nil"/>
              <w:left w:val="nil"/>
              <w:bottom w:val="single" w:sz="4" w:space="0" w:color="auto"/>
              <w:right w:val="single" w:sz="4" w:space="0" w:color="auto"/>
            </w:tcBorders>
            <w:shd w:val="clear" w:color="auto" w:fill="auto"/>
            <w:noWrap/>
            <w:vAlign w:val="center"/>
            <w:hideMark/>
          </w:tcPr>
          <w:p w14:paraId="07F1848B" w14:textId="77777777" w:rsidR="005B39FD" w:rsidRPr="00345ED0" w:rsidRDefault="005B39FD" w:rsidP="00E526D2">
            <w:pPr>
              <w:jc w:val="center"/>
              <w:rPr>
                <w:sz w:val="14"/>
                <w:szCs w:val="14"/>
              </w:rPr>
            </w:pPr>
            <w:r w:rsidRPr="00345ED0">
              <w:rPr>
                <w:sz w:val="14"/>
                <w:szCs w:val="14"/>
              </w:rPr>
              <w:t>5,66%</w:t>
            </w:r>
          </w:p>
        </w:tc>
        <w:tc>
          <w:tcPr>
            <w:tcW w:w="648" w:type="dxa"/>
            <w:tcBorders>
              <w:top w:val="nil"/>
              <w:left w:val="nil"/>
              <w:bottom w:val="single" w:sz="4" w:space="0" w:color="auto"/>
              <w:right w:val="single" w:sz="4" w:space="0" w:color="auto"/>
            </w:tcBorders>
            <w:shd w:val="clear" w:color="auto" w:fill="auto"/>
            <w:noWrap/>
            <w:vAlign w:val="center"/>
            <w:hideMark/>
          </w:tcPr>
          <w:p w14:paraId="57767514" w14:textId="77777777" w:rsidR="005B39FD" w:rsidRPr="00345ED0" w:rsidRDefault="005B39FD" w:rsidP="00E526D2">
            <w:pPr>
              <w:jc w:val="center"/>
              <w:rPr>
                <w:sz w:val="14"/>
                <w:szCs w:val="14"/>
              </w:rPr>
            </w:pPr>
            <w:r w:rsidRPr="00345ED0">
              <w:rPr>
                <w:sz w:val="14"/>
                <w:szCs w:val="14"/>
              </w:rPr>
              <w:t>5,65%</w:t>
            </w:r>
          </w:p>
        </w:tc>
        <w:tc>
          <w:tcPr>
            <w:tcW w:w="648" w:type="dxa"/>
            <w:tcBorders>
              <w:top w:val="nil"/>
              <w:left w:val="nil"/>
              <w:bottom w:val="single" w:sz="4" w:space="0" w:color="auto"/>
              <w:right w:val="single" w:sz="4" w:space="0" w:color="auto"/>
            </w:tcBorders>
            <w:shd w:val="clear" w:color="auto" w:fill="auto"/>
            <w:noWrap/>
            <w:vAlign w:val="center"/>
            <w:hideMark/>
          </w:tcPr>
          <w:p w14:paraId="76765D06" w14:textId="77777777" w:rsidR="005B39FD" w:rsidRPr="00345ED0" w:rsidRDefault="005B39FD" w:rsidP="00E526D2">
            <w:pPr>
              <w:jc w:val="center"/>
              <w:rPr>
                <w:sz w:val="14"/>
                <w:szCs w:val="14"/>
              </w:rPr>
            </w:pPr>
            <w:r w:rsidRPr="00345ED0">
              <w:rPr>
                <w:sz w:val="14"/>
                <w:szCs w:val="14"/>
              </w:rPr>
              <w:t>5,65%</w:t>
            </w:r>
          </w:p>
        </w:tc>
        <w:tc>
          <w:tcPr>
            <w:tcW w:w="648" w:type="dxa"/>
            <w:tcBorders>
              <w:top w:val="nil"/>
              <w:left w:val="nil"/>
              <w:bottom w:val="single" w:sz="4" w:space="0" w:color="auto"/>
              <w:right w:val="single" w:sz="4" w:space="0" w:color="auto"/>
            </w:tcBorders>
            <w:shd w:val="clear" w:color="auto" w:fill="auto"/>
            <w:noWrap/>
            <w:vAlign w:val="center"/>
            <w:hideMark/>
          </w:tcPr>
          <w:p w14:paraId="35DBAA70" w14:textId="77777777" w:rsidR="005B39FD" w:rsidRPr="00345ED0" w:rsidRDefault="005B39FD" w:rsidP="00E526D2">
            <w:pPr>
              <w:jc w:val="center"/>
              <w:rPr>
                <w:sz w:val="14"/>
                <w:szCs w:val="14"/>
              </w:rPr>
            </w:pPr>
            <w:r w:rsidRPr="00345ED0">
              <w:rPr>
                <w:sz w:val="14"/>
                <w:szCs w:val="14"/>
              </w:rPr>
              <w:t>5,65%</w:t>
            </w:r>
          </w:p>
        </w:tc>
        <w:tc>
          <w:tcPr>
            <w:tcW w:w="648" w:type="dxa"/>
            <w:tcBorders>
              <w:top w:val="nil"/>
              <w:left w:val="nil"/>
              <w:bottom w:val="single" w:sz="4" w:space="0" w:color="auto"/>
              <w:right w:val="single" w:sz="4" w:space="0" w:color="auto"/>
            </w:tcBorders>
            <w:shd w:val="clear" w:color="auto" w:fill="auto"/>
            <w:noWrap/>
            <w:vAlign w:val="center"/>
            <w:hideMark/>
          </w:tcPr>
          <w:p w14:paraId="47265CE2" w14:textId="77777777" w:rsidR="005B39FD" w:rsidRPr="00345ED0" w:rsidRDefault="005B39FD" w:rsidP="00E526D2">
            <w:pPr>
              <w:jc w:val="center"/>
              <w:rPr>
                <w:sz w:val="14"/>
                <w:szCs w:val="14"/>
              </w:rPr>
            </w:pPr>
            <w:r w:rsidRPr="00345ED0">
              <w:rPr>
                <w:sz w:val="14"/>
                <w:szCs w:val="14"/>
              </w:rPr>
              <w:t>5,65%</w:t>
            </w:r>
          </w:p>
        </w:tc>
        <w:tc>
          <w:tcPr>
            <w:tcW w:w="648" w:type="dxa"/>
            <w:tcBorders>
              <w:top w:val="nil"/>
              <w:left w:val="nil"/>
              <w:bottom w:val="single" w:sz="4" w:space="0" w:color="auto"/>
              <w:right w:val="single" w:sz="4" w:space="0" w:color="auto"/>
            </w:tcBorders>
            <w:shd w:val="clear" w:color="auto" w:fill="auto"/>
            <w:noWrap/>
            <w:vAlign w:val="center"/>
            <w:hideMark/>
          </w:tcPr>
          <w:p w14:paraId="25C62DE8" w14:textId="77777777" w:rsidR="005B39FD" w:rsidRPr="00345ED0" w:rsidRDefault="005B39FD" w:rsidP="00E526D2">
            <w:pPr>
              <w:jc w:val="center"/>
              <w:rPr>
                <w:sz w:val="14"/>
                <w:szCs w:val="14"/>
              </w:rPr>
            </w:pPr>
            <w:r w:rsidRPr="00345ED0">
              <w:rPr>
                <w:sz w:val="14"/>
                <w:szCs w:val="14"/>
              </w:rPr>
              <w:t>5,65%</w:t>
            </w:r>
          </w:p>
        </w:tc>
        <w:tc>
          <w:tcPr>
            <w:tcW w:w="648" w:type="dxa"/>
            <w:tcBorders>
              <w:top w:val="nil"/>
              <w:left w:val="nil"/>
              <w:bottom w:val="single" w:sz="4" w:space="0" w:color="auto"/>
              <w:right w:val="single" w:sz="4" w:space="0" w:color="auto"/>
            </w:tcBorders>
            <w:shd w:val="clear" w:color="auto" w:fill="auto"/>
            <w:noWrap/>
            <w:vAlign w:val="center"/>
            <w:hideMark/>
          </w:tcPr>
          <w:p w14:paraId="3EDBF506" w14:textId="77777777" w:rsidR="005B39FD" w:rsidRPr="00345ED0" w:rsidRDefault="005B39FD" w:rsidP="00E526D2">
            <w:pPr>
              <w:jc w:val="center"/>
              <w:rPr>
                <w:sz w:val="14"/>
                <w:szCs w:val="14"/>
              </w:rPr>
            </w:pPr>
            <w:r w:rsidRPr="00345ED0">
              <w:rPr>
                <w:sz w:val="14"/>
                <w:szCs w:val="14"/>
              </w:rPr>
              <w:t>5,64%</w:t>
            </w:r>
          </w:p>
        </w:tc>
        <w:tc>
          <w:tcPr>
            <w:tcW w:w="648" w:type="dxa"/>
            <w:tcBorders>
              <w:top w:val="nil"/>
              <w:left w:val="nil"/>
              <w:bottom w:val="single" w:sz="4" w:space="0" w:color="auto"/>
              <w:right w:val="single" w:sz="4" w:space="0" w:color="auto"/>
            </w:tcBorders>
            <w:shd w:val="clear" w:color="auto" w:fill="auto"/>
            <w:noWrap/>
            <w:vAlign w:val="center"/>
            <w:hideMark/>
          </w:tcPr>
          <w:p w14:paraId="1753B58F" w14:textId="77777777" w:rsidR="005B39FD" w:rsidRPr="00345ED0" w:rsidRDefault="005B39FD" w:rsidP="00E526D2">
            <w:pPr>
              <w:jc w:val="center"/>
              <w:rPr>
                <w:sz w:val="14"/>
                <w:szCs w:val="14"/>
              </w:rPr>
            </w:pPr>
            <w:r w:rsidRPr="00345ED0">
              <w:rPr>
                <w:sz w:val="14"/>
                <w:szCs w:val="14"/>
              </w:rPr>
              <w:t>5,64%</w:t>
            </w:r>
          </w:p>
        </w:tc>
        <w:tc>
          <w:tcPr>
            <w:tcW w:w="648" w:type="dxa"/>
            <w:tcBorders>
              <w:top w:val="nil"/>
              <w:left w:val="nil"/>
              <w:bottom w:val="single" w:sz="4" w:space="0" w:color="auto"/>
              <w:right w:val="single" w:sz="4" w:space="0" w:color="auto"/>
            </w:tcBorders>
            <w:shd w:val="clear" w:color="auto" w:fill="auto"/>
            <w:noWrap/>
            <w:vAlign w:val="center"/>
            <w:hideMark/>
          </w:tcPr>
          <w:p w14:paraId="0168E247" w14:textId="77777777" w:rsidR="005B39FD" w:rsidRPr="00345ED0" w:rsidRDefault="005B39FD" w:rsidP="00E526D2">
            <w:pPr>
              <w:jc w:val="center"/>
              <w:rPr>
                <w:sz w:val="14"/>
                <w:szCs w:val="14"/>
              </w:rPr>
            </w:pPr>
            <w:r w:rsidRPr="00345ED0">
              <w:rPr>
                <w:sz w:val="14"/>
                <w:szCs w:val="14"/>
              </w:rPr>
              <w:t>5,64%</w:t>
            </w:r>
          </w:p>
        </w:tc>
        <w:tc>
          <w:tcPr>
            <w:tcW w:w="648" w:type="dxa"/>
            <w:tcBorders>
              <w:top w:val="nil"/>
              <w:left w:val="nil"/>
              <w:bottom w:val="single" w:sz="4" w:space="0" w:color="auto"/>
              <w:right w:val="single" w:sz="4" w:space="0" w:color="auto"/>
            </w:tcBorders>
            <w:shd w:val="clear" w:color="auto" w:fill="auto"/>
            <w:noWrap/>
            <w:vAlign w:val="center"/>
            <w:hideMark/>
          </w:tcPr>
          <w:p w14:paraId="2FBD8188" w14:textId="77777777" w:rsidR="005B39FD" w:rsidRPr="00345ED0" w:rsidRDefault="005B39FD" w:rsidP="00E526D2">
            <w:pPr>
              <w:jc w:val="center"/>
              <w:rPr>
                <w:sz w:val="14"/>
                <w:szCs w:val="14"/>
              </w:rPr>
            </w:pPr>
            <w:r w:rsidRPr="00345ED0">
              <w:rPr>
                <w:sz w:val="14"/>
                <w:szCs w:val="14"/>
              </w:rPr>
              <w:t>5,64%</w:t>
            </w:r>
          </w:p>
        </w:tc>
        <w:tc>
          <w:tcPr>
            <w:tcW w:w="648" w:type="dxa"/>
            <w:tcBorders>
              <w:top w:val="nil"/>
              <w:left w:val="nil"/>
              <w:bottom w:val="single" w:sz="4" w:space="0" w:color="auto"/>
              <w:right w:val="single" w:sz="4" w:space="0" w:color="auto"/>
            </w:tcBorders>
            <w:shd w:val="clear" w:color="auto" w:fill="auto"/>
            <w:noWrap/>
            <w:vAlign w:val="center"/>
            <w:hideMark/>
          </w:tcPr>
          <w:p w14:paraId="141EF9AE" w14:textId="77777777" w:rsidR="005B39FD" w:rsidRPr="00345ED0" w:rsidRDefault="005B39FD" w:rsidP="00E526D2">
            <w:pPr>
              <w:jc w:val="center"/>
              <w:rPr>
                <w:sz w:val="14"/>
                <w:szCs w:val="14"/>
              </w:rPr>
            </w:pPr>
            <w:r w:rsidRPr="00345ED0">
              <w:rPr>
                <w:sz w:val="14"/>
                <w:szCs w:val="14"/>
              </w:rPr>
              <w:t>5,64%</w:t>
            </w:r>
          </w:p>
        </w:tc>
        <w:tc>
          <w:tcPr>
            <w:tcW w:w="648" w:type="dxa"/>
            <w:tcBorders>
              <w:top w:val="nil"/>
              <w:left w:val="nil"/>
              <w:bottom w:val="single" w:sz="4" w:space="0" w:color="auto"/>
              <w:right w:val="single" w:sz="4" w:space="0" w:color="auto"/>
            </w:tcBorders>
            <w:shd w:val="clear" w:color="auto" w:fill="auto"/>
            <w:noWrap/>
            <w:vAlign w:val="center"/>
            <w:hideMark/>
          </w:tcPr>
          <w:p w14:paraId="035D3AD4" w14:textId="77777777" w:rsidR="005B39FD" w:rsidRPr="00345ED0" w:rsidRDefault="005B39FD" w:rsidP="00E526D2">
            <w:pPr>
              <w:jc w:val="center"/>
              <w:rPr>
                <w:sz w:val="14"/>
                <w:szCs w:val="14"/>
              </w:rPr>
            </w:pPr>
            <w:r w:rsidRPr="00345ED0">
              <w:rPr>
                <w:sz w:val="14"/>
                <w:szCs w:val="14"/>
              </w:rPr>
              <w:t>5,64%</w:t>
            </w:r>
          </w:p>
        </w:tc>
      </w:tr>
      <w:tr w:rsidR="005B39FD" w:rsidRPr="00345ED0" w14:paraId="1BF3B9C9"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533F9851" w14:textId="77777777" w:rsidR="005B39FD" w:rsidRPr="00345ED0" w:rsidRDefault="005B39FD" w:rsidP="00E526D2">
            <w:pPr>
              <w:jc w:val="center"/>
              <w:rPr>
                <w:sz w:val="14"/>
                <w:szCs w:val="14"/>
              </w:rPr>
            </w:pPr>
            <w:r w:rsidRPr="00345ED0">
              <w:rPr>
                <w:sz w:val="14"/>
                <w:szCs w:val="14"/>
              </w:rPr>
              <w:t>1</w:t>
            </w:r>
            <w:r>
              <w:rPr>
                <w:sz w:val="14"/>
                <w:szCs w:val="14"/>
              </w:rPr>
              <w:t>4</w:t>
            </w:r>
          </w:p>
        </w:tc>
        <w:tc>
          <w:tcPr>
            <w:tcW w:w="3183" w:type="dxa"/>
            <w:tcBorders>
              <w:top w:val="nil"/>
              <w:left w:val="nil"/>
              <w:bottom w:val="single" w:sz="4" w:space="0" w:color="auto"/>
              <w:right w:val="single" w:sz="4" w:space="0" w:color="auto"/>
            </w:tcBorders>
            <w:shd w:val="clear" w:color="auto" w:fill="auto"/>
            <w:noWrap/>
            <w:vAlign w:val="center"/>
            <w:hideMark/>
          </w:tcPr>
          <w:p w14:paraId="49C34BB5" w14:textId="3A87D992" w:rsidR="005B39FD" w:rsidRPr="005B39FD" w:rsidRDefault="005B39FD" w:rsidP="00E526D2">
            <w:pPr>
              <w:rPr>
                <w:sz w:val="14"/>
                <w:szCs w:val="14"/>
              </w:rPr>
            </w:pPr>
            <w:r w:rsidRPr="005B39FD">
              <w:rPr>
                <w:color w:val="000000"/>
                <w:sz w:val="14"/>
                <w:szCs w:val="14"/>
              </w:rPr>
              <w:t>АО НПФ «Профессиональный»</w:t>
            </w:r>
          </w:p>
        </w:tc>
        <w:tc>
          <w:tcPr>
            <w:tcW w:w="648" w:type="dxa"/>
            <w:tcBorders>
              <w:top w:val="nil"/>
              <w:left w:val="nil"/>
              <w:bottom w:val="single" w:sz="4" w:space="0" w:color="auto"/>
              <w:right w:val="single" w:sz="4" w:space="0" w:color="auto"/>
            </w:tcBorders>
            <w:shd w:val="clear" w:color="auto" w:fill="auto"/>
            <w:noWrap/>
            <w:vAlign w:val="center"/>
            <w:hideMark/>
          </w:tcPr>
          <w:p w14:paraId="643C2CAD" w14:textId="77777777" w:rsidR="005B39FD" w:rsidRPr="00345ED0" w:rsidRDefault="005B39FD" w:rsidP="00E526D2">
            <w:pPr>
              <w:jc w:val="center"/>
              <w:rPr>
                <w:sz w:val="14"/>
                <w:szCs w:val="14"/>
              </w:rPr>
            </w:pPr>
            <w:r w:rsidRPr="00345ED0">
              <w:rPr>
                <w:sz w:val="14"/>
                <w:szCs w:val="14"/>
              </w:rPr>
              <w:t>5,20%</w:t>
            </w:r>
          </w:p>
        </w:tc>
        <w:tc>
          <w:tcPr>
            <w:tcW w:w="648" w:type="dxa"/>
            <w:tcBorders>
              <w:top w:val="nil"/>
              <w:left w:val="nil"/>
              <w:bottom w:val="single" w:sz="4" w:space="0" w:color="auto"/>
              <w:right w:val="single" w:sz="4" w:space="0" w:color="auto"/>
            </w:tcBorders>
            <w:shd w:val="clear" w:color="auto" w:fill="auto"/>
            <w:noWrap/>
            <w:vAlign w:val="center"/>
            <w:hideMark/>
          </w:tcPr>
          <w:p w14:paraId="738AE573" w14:textId="77777777" w:rsidR="005B39FD" w:rsidRPr="00345ED0" w:rsidRDefault="005B39FD" w:rsidP="00E526D2">
            <w:pPr>
              <w:jc w:val="center"/>
              <w:rPr>
                <w:sz w:val="14"/>
                <w:szCs w:val="14"/>
              </w:rPr>
            </w:pPr>
            <w:r w:rsidRPr="00345ED0">
              <w:rPr>
                <w:sz w:val="14"/>
                <w:szCs w:val="14"/>
              </w:rPr>
              <w:t>5,19%</w:t>
            </w:r>
          </w:p>
        </w:tc>
        <w:tc>
          <w:tcPr>
            <w:tcW w:w="648" w:type="dxa"/>
            <w:tcBorders>
              <w:top w:val="nil"/>
              <w:left w:val="nil"/>
              <w:bottom w:val="single" w:sz="4" w:space="0" w:color="auto"/>
              <w:right w:val="single" w:sz="4" w:space="0" w:color="auto"/>
            </w:tcBorders>
            <w:shd w:val="clear" w:color="auto" w:fill="auto"/>
            <w:noWrap/>
            <w:vAlign w:val="center"/>
            <w:hideMark/>
          </w:tcPr>
          <w:p w14:paraId="32916F9A" w14:textId="77777777" w:rsidR="005B39FD" w:rsidRPr="00345ED0" w:rsidRDefault="005B39FD" w:rsidP="00E526D2">
            <w:pPr>
              <w:jc w:val="center"/>
              <w:rPr>
                <w:sz w:val="14"/>
                <w:szCs w:val="14"/>
              </w:rPr>
            </w:pPr>
            <w:r w:rsidRPr="00345ED0">
              <w:rPr>
                <w:sz w:val="14"/>
                <w:szCs w:val="14"/>
              </w:rPr>
              <w:t>5,19%</w:t>
            </w:r>
          </w:p>
        </w:tc>
        <w:tc>
          <w:tcPr>
            <w:tcW w:w="648" w:type="dxa"/>
            <w:tcBorders>
              <w:top w:val="nil"/>
              <w:left w:val="nil"/>
              <w:bottom w:val="single" w:sz="4" w:space="0" w:color="auto"/>
              <w:right w:val="single" w:sz="4" w:space="0" w:color="auto"/>
            </w:tcBorders>
            <w:shd w:val="clear" w:color="auto" w:fill="auto"/>
            <w:noWrap/>
            <w:vAlign w:val="center"/>
            <w:hideMark/>
          </w:tcPr>
          <w:p w14:paraId="10734655" w14:textId="77777777" w:rsidR="005B39FD" w:rsidRPr="00345ED0" w:rsidRDefault="005B39FD" w:rsidP="00E526D2">
            <w:pPr>
              <w:jc w:val="center"/>
              <w:rPr>
                <w:sz w:val="14"/>
                <w:szCs w:val="14"/>
              </w:rPr>
            </w:pPr>
            <w:r w:rsidRPr="00345ED0">
              <w:rPr>
                <w:sz w:val="14"/>
                <w:szCs w:val="14"/>
              </w:rPr>
              <w:t>5,18%</w:t>
            </w:r>
          </w:p>
        </w:tc>
        <w:tc>
          <w:tcPr>
            <w:tcW w:w="648" w:type="dxa"/>
            <w:tcBorders>
              <w:top w:val="nil"/>
              <w:left w:val="nil"/>
              <w:bottom w:val="single" w:sz="4" w:space="0" w:color="auto"/>
              <w:right w:val="single" w:sz="4" w:space="0" w:color="auto"/>
            </w:tcBorders>
            <w:shd w:val="clear" w:color="auto" w:fill="auto"/>
            <w:noWrap/>
            <w:vAlign w:val="center"/>
            <w:hideMark/>
          </w:tcPr>
          <w:p w14:paraId="315DE71F" w14:textId="77777777" w:rsidR="005B39FD" w:rsidRPr="00345ED0" w:rsidRDefault="005B39FD" w:rsidP="00E526D2">
            <w:pPr>
              <w:jc w:val="center"/>
              <w:rPr>
                <w:sz w:val="14"/>
                <w:szCs w:val="14"/>
              </w:rPr>
            </w:pPr>
            <w:r w:rsidRPr="00345ED0">
              <w:rPr>
                <w:sz w:val="14"/>
                <w:szCs w:val="14"/>
              </w:rPr>
              <w:t>5,18%</w:t>
            </w:r>
          </w:p>
        </w:tc>
        <w:tc>
          <w:tcPr>
            <w:tcW w:w="648" w:type="dxa"/>
            <w:tcBorders>
              <w:top w:val="nil"/>
              <w:left w:val="nil"/>
              <w:bottom w:val="single" w:sz="4" w:space="0" w:color="auto"/>
              <w:right w:val="single" w:sz="4" w:space="0" w:color="auto"/>
            </w:tcBorders>
            <w:shd w:val="clear" w:color="auto" w:fill="auto"/>
            <w:noWrap/>
            <w:vAlign w:val="center"/>
            <w:hideMark/>
          </w:tcPr>
          <w:p w14:paraId="7A786B99" w14:textId="77777777" w:rsidR="005B39FD" w:rsidRPr="00345ED0" w:rsidRDefault="005B39FD" w:rsidP="00E526D2">
            <w:pPr>
              <w:jc w:val="center"/>
              <w:rPr>
                <w:sz w:val="14"/>
                <w:szCs w:val="14"/>
              </w:rPr>
            </w:pPr>
            <w:r w:rsidRPr="00345ED0">
              <w:rPr>
                <w:sz w:val="14"/>
                <w:szCs w:val="14"/>
              </w:rPr>
              <w:t>5,18%</w:t>
            </w:r>
          </w:p>
        </w:tc>
        <w:tc>
          <w:tcPr>
            <w:tcW w:w="648" w:type="dxa"/>
            <w:tcBorders>
              <w:top w:val="nil"/>
              <w:left w:val="nil"/>
              <w:bottom w:val="single" w:sz="4" w:space="0" w:color="auto"/>
              <w:right w:val="single" w:sz="4" w:space="0" w:color="auto"/>
            </w:tcBorders>
            <w:shd w:val="clear" w:color="auto" w:fill="auto"/>
            <w:noWrap/>
            <w:vAlign w:val="center"/>
            <w:hideMark/>
          </w:tcPr>
          <w:p w14:paraId="78C4B687" w14:textId="77777777" w:rsidR="005B39FD" w:rsidRPr="00345ED0" w:rsidRDefault="005B39FD" w:rsidP="00E526D2">
            <w:pPr>
              <w:jc w:val="center"/>
              <w:rPr>
                <w:sz w:val="14"/>
                <w:szCs w:val="14"/>
              </w:rPr>
            </w:pPr>
            <w:r w:rsidRPr="00345ED0">
              <w:rPr>
                <w:sz w:val="14"/>
                <w:szCs w:val="14"/>
              </w:rPr>
              <w:t>5,18%</w:t>
            </w:r>
          </w:p>
        </w:tc>
        <w:tc>
          <w:tcPr>
            <w:tcW w:w="648" w:type="dxa"/>
            <w:tcBorders>
              <w:top w:val="nil"/>
              <w:left w:val="nil"/>
              <w:bottom w:val="single" w:sz="4" w:space="0" w:color="auto"/>
              <w:right w:val="single" w:sz="4" w:space="0" w:color="auto"/>
            </w:tcBorders>
            <w:shd w:val="clear" w:color="auto" w:fill="auto"/>
            <w:noWrap/>
            <w:vAlign w:val="center"/>
            <w:hideMark/>
          </w:tcPr>
          <w:p w14:paraId="2D9B531A" w14:textId="77777777" w:rsidR="005B39FD" w:rsidRPr="00345ED0" w:rsidRDefault="005B39FD" w:rsidP="00E526D2">
            <w:pPr>
              <w:jc w:val="center"/>
              <w:rPr>
                <w:sz w:val="14"/>
                <w:szCs w:val="14"/>
              </w:rPr>
            </w:pPr>
            <w:r w:rsidRPr="00345ED0">
              <w:rPr>
                <w:sz w:val="14"/>
                <w:szCs w:val="14"/>
              </w:rPr>
              <w:t>5,17%</w:t>
            </w:r>
          </w:p>
        </w:tc>
        <w:tc>
          <w:tcPr>
            <w:tcW w:w="648" w:type="dxa"/>
            <w:tcBorders>
              <w:top w:val="nil"/>
              <w:left w:val="nil"/>
              <w:bottom w:val="single" w:sz="4" w:space="0" w:color="auto"/>
              <w:right w:val="single" w:sz="4" w:space="0" w:color="auto"/>
            </w:tcBorders>
            <w:shd w:val="clear" w:color="auto" w:fill="auto"/>
            <w:noWrap/>
            <w:vAlign w:val="center"/>
            <w:hideMark/>
          </w:tcPr>
          <w:p w14:paraId="3ACFE23D" w14:textId="77777777" w:rsidR="005B39FD" w:rsidRPr="00345ED0" w:rsidRDefault="005B39FD" w:rsidP="00E526D2">
            <w:pPr>
              <w:jc w:val="center"/>
              <w:rPr>
                <w:sz w:val="14"/>
                <w:szCs w:val="14"/>
              </w:rPr>
            </w:pPr>
            <w:r w:rsidRPr="00345ED0">
              <w:rPr>
                <w:sz w:val="14"/>
                <w:szCs w:val="14"/>
              </w:rPr>
              <w:t>5,17%</w:t>
            </w:r>
          </w:p>
        </w:tc>
        <w:tc>
          <w:tcPr>
            <w:tcW w:w="648" w:type="dxa"/>
            <w:tcBorders>
              <w:top w:val="nil"/>
              <w:left w:val="nil"/>
              <w:bottom w:val="single" w:sz="4" w:space="0" w:color="auto"/>
              <w:right w:val="single" w:sz="4" w:space="0" w:color="auto"/>
            </w:tcBorders>
            <w:shd w:val="clear" w:color="auto" w:fill="auto"/>
            <w:noWrap/>
            <w:vAlign w:val="center"/>
            <w:hideMark/>
          </w:tcPr>
          <w:p w14:paraId="5427172D" w14:textId="77777777" w:rsidR="005B39FD" w:rsidRPr="00345ED0" w:rsidRDefault="005B39FD" w:rsidP="00E526D2">
            <w:pPr>
              <w:jc w:val="center"/>
              <w:rPr>
                <w:sz w:val="14"/>
                <w:szCs w:val="14"/>
              </w:rPr>
            </w:pPr>
            <w:r w:rsidRPr="00345ED0">
              <w:rPr>
                <w:sz w:val="14"/>
                <w:szCs w:val="14"/>
              </w:rPr>
              <w:t>5,17%</w:t>
            </w:r>
          </w:p>
        </w:tc>
        <w:tc>
          <w:tcPr>
            <w:tcW w:w="648" w:type="dxa"/>
            <w:tcBorders>
              <w:top w:val="nil"/>
              <w:left w:val="nil"/>
              <w:bottom w:val="single" w:sz="4" w:space="0" w:color="auto"/>
              <w:right w:val="single" w:sz="4" w:space="0" w:color="auto"/>
            </w:tcBorders>
            <w:shd w:val="clear" w:color="auto" w:fill="auto"/>
            <w:noWrap/>
            <w:vAlign w:val="center"/>
            <w:hideMark/>
          </w:tcPr>
          <w:p w14:paraId="7AB0EB17" w14:textId="77777777" w:rsidR="005B39FD" w:rsidRPr="00345ED0" w:rsidRDefault="005B39FD" w:rsidP="00E526D2">
            <w:pPr>
              <w:jc w:val="center"/>
              <w:rPr>
                <w:sz w:val="14"/>
                <w:szCs w:val="14"/>
              </w:rPr>
            </w:pPr>
            <w:r w:rsidRPr="00345ED0">
              <w:rPr>
                <w:sz w:val="14"/>
                <w:szCs w:val="14"/>
              </w:rPr>
              <w:t>5,17%</w:t>
            </w:r>
          </w:p>
        </w:tc>
        <w:tc>
          <w:tcPr>
            <w:tcW w:w="648" w:type="dxa"/>
            <w:tcBorders>
              <w:top w:val="nil"/>
              <w:left w:val="nil"/>
              <w:bottom w:val="single" w:sz="4" w:space="0" w:color="auto"/>
              <w:right w:val="single" w:sz="4" w:space="0" w:color="auto"/>
            </w:tcBorders>
            <w:shd w:val="clear" w:color="auto" w:fill="auto"/>
            <w:noWrap/>
            <w:vAlign w:val="center"/>
            <w:hideMark/>
          </w:tcPr>
          <w:p w14:paraId="7037D813" w14:textId="77777777" w:rsidR="005B39FD" w:rsidRPr="00345ED0" w:rsidRDefault="005B39FD" w:rsidP="00E526D2">
            <w:pPr>
              <w:jc w:val="center"/>
              <w:rPr>
                <w:sz w:val="14"/>
                <w:szCs w:val="14"/>
              </w:rPr>
            </w:pPr>
            <w:r w:rsidRPr="00345ED0">
              <w:rPr>
                <w:sz w:val="14"/>
                <w:szCs w:val="14"/>
              </w:rPr>
              <w:t>5,17%</w:t>
            </w:r>
          </w:p>
        </w:tc>
        <w:tc>
          <w:tcPr>
            <w:tcW w:w="648" w:type="dxa"/>
            <w:tcBorders>
              <w:top w:val="nil"/>
              <w:left w:val="nil"/>
              <w:bottom w:val="single" w:sz="4" w:space="0" w:color="auto"/>
              <w:right w:val="single" w:sz="4" w:space="0" w:color="auto"/>
            </w:tcBorders>
            <w:shd w:val="clear" w:color="auto" w:fill="auto"/>
            <w:noWrap/>
            <w:vAlign w:val="center"/>
            <w:hideMark/>
          </w:tcPr>
          <w:p w14:paraId="2969415F" w14:textId="77777777" w:rsidR="005B39FD" w:rsidRPr="00345ED0" w:rsidRDefault="005B39FD" w:rsidP="00E526D2">
            <w:pPr>
              <w:jc w:val="center"/>
              <w:rPr>
                <w:sz w:val="14"/>
                <w:szCs w:val="14"/>
              </w:rPr>
            </w:pPr>
            <w:r w:rsidRPr="00345ED0">
              <w:rPr>
                <w:sz w:val="14"/>
                <w:szCs w:val="14"/>
              </w:rPr>
              <w:t>5,16%</w:t>
            </w:r>
          </w:p>
        </w:tc>
        <w:tc>
          <w:tcPr>
            <w:tcW w:w="648" w:type="dxa"/>
            <w:tcBorders>
              <w:top w:val="nil"/>
              <w:left w:val="nil"/>
              <w:bottom w:val="single" w:sz="4" w:space="0" w:color="auto"/>
              <w:right w:val="single" w:sz="4" w:space="0" w:color="auto"/>
            </w:tcBorders>
            <w:shd w:val="clear" w:color="auto" w:fill="auto"/>
            <w:noWrap/>
            <w:vAlign w:val="center"/>
            <w:hideMark/>
          </w:tcPr>
          <w:p w14:paraId="45FDA5B7" w14:textId="77777777" w:rsidR="005B39FD" w:rsidRPr="00345ED0" w:rsidRDefault="005B39FD" w:rsidP="00E526D2">
            <w:pPr>
              <w:jc w:val="center"/>
              <w:rPr>
                <w:sz w:val="14"/>
                <w:szCs w:val="14"/>
              </w:rPr>
            </w:pPr>
            <w:r w:rsidRPr="00345ED0">
              <w:rPr>
                <w:sz w:val="14"/>
                <w:szCs w:val="14"/>
              </w:rPr>
              <w:t>5,16%</w:t>
            </w:r>
          </w:p>
        </w:tc>
        <w:tc>
          <w:tcPr>
            <w:tcW w:w="648" w:type="dxa"/>
            <w:tcBorders>
              <w:top w:val="nil"/>
              <w:left w:val="nil"/>
              <w:bottom w:val="single" w:sz="4" w:space="0" w:color="auto"/>
              <w:right w:val="single" w:sz="4" w:space="0" w:color="auto"/>
            </w:tcBorders>
            <w:shd w:val="clear" w:color="auto" w:fill="auto"/>
            <w:noWrap/>
            <w:vAlign w:val="center"/>
            <w:hideMark/>
          </w:tcPr>
          <w:p w14:paraId="2ECB2CE8" w14:textId="77777777" w:rsidR="005B39FD" w:rsidRPr="00345ED0" w:rsidRDefault="005B39FD" w:rsidP="00E526D2">
            <w:pPr>
              <w:jc w:val="center"/>
              <w:rPr>
                <w:sz w:val="14"/>
                <w:szCs w:val="14"/>
              </w:rPr>
            </w:pPr>
            <w:r w:rsidRPr="00345ED0">
              <w:rPr>
                <w:sz w:val="14"/>
                <w:szCs w:val="14"/>
              </w:rPr>
              <w:t>5,16%</w:t>
            </w:r>
          </w:p>
        </w:tc>
        <w:tc>
          <w:tcPr>
            <w:tcW w:w="648" w:type="dxa"/>
            <w:tcBorders>
              <w:top w:val="nil"/>
              <w:left w:val="nil"/>
              <w:bottom w:val="single" w:sz="4" w:space="0" w:color="auto"/>
              <w:right w:val="single" w:sz="4" w:space="0" w:color="auto"/>
            </w:tcBorders>
            <w:shd w:val="clear" w:color="auto" w:fill="auto"/>
            <w:noWrap/>
            <w:vAlign w:val="center"/>
            <w:hideMark/>
          </w:tcPr>
          <w:p w14:paraId="43868870" w14:textId="77777777" w:rsidR="005B39FD" w:rsidRPr="00345ED0" w:rsidRDefault="005B39FD" w:rsidP="00E526D2">
            <w:pPr>
              <w:jc w:val="center"/>
              <w:rPr>
                <w:sz w:val="14"/>
                <w:szCs w:val="14"/>
              </w:rPr>
            </w:pPr>
            <w:r w:rsidRPr="00345ED0">
              <w:rPr>
                <w:sz w:val="14"/>
                <w:szCs w:val="14"/>
              </w:rPr>
              <w:t>5,16%</w:t>
            </w:r>
          </w:p>
        </w:tc>
        <w:tc>
          <w:tcPr>
            <w:tcW w:w="648" w:type="dxa"/>
            <w:tcBorders>
              <w:top w:val="nil"/>
              <w:left w:val="nil"/>
              <w:bottom w:val="single" w:sz="4" w:space="0" w:color="auto"/>
              <w:right w:val="single" w:sz="4" w:space="0" w:color="auto"/>
            </w:tcBorders>
            <w:shd w:val="clear" w:color="auto" w:fill="auto"/>
            <w:noWrap/>
            <w:vAlign w:val="center"/>
            <w:hideMark/>
          </w:tcPr>
          <w:p w14:paraId="1B2D0775" w14:textId="77777777" w:rsidR="005B39FD" w:rsidRPr="00345ED0" w:rsidRDefault="005B39FD" w:rsidP="00E526D2">
            <w:pPr>
              <w:jc w:val="center"/>
              <w:rPr>
                <w:sz w:val="14"/>
                <w:szCs w:val="14"/>
              </w:rPr>
            </w:pPr>
            <w:r w:rsidRPr="00345ED0">
              <w:rPr>
                <w:sz w:val="14"/>
                <w:szCs w:val="14"/>
              </w:rPr>
              <w:t>5,16%</w:t>
            </w:r>
          </w:p>
        </w:tc>
        <w:tc>
          <w:tcPr>
            <w:tcW w:w="648" w:type="dxa"/>
            <w:tcBorders>
              <w:top w:val="nil"/>
              <w:left w:val="nil"/>
              <w:bottom w:val="single" w:sz="4" w:space="0" w:color="auto"/>
              <w:right w:val="single" w:sz="4" w:space="0" w:color="auto"/>
            </w:tcBorders>
            <w:shd w:val="clear" w:color="auto" w:fill="auto"/>
            <w:noWrap/>
            <w:vAlign w:val="center"/>
            <w:hideMark/>
          </w:tcPr>
          <w:p w14:paraId="2983D405" w14:textId="77777777" w:rsidR="005B39FD" w:rsidRPr="00345ED0" w:rsidRDefault="005B39FD" w:rsidP="00E526D2">
            <w:pPr>
              <w:jc w:val="center"/>
              <w:rPr>
                <w:sz w:val="14"/>
                <w:szCs w:val="14"/>
              </w:rPr>
            </w:pPr>
            <w:r w:rsidRPr="00345ED0">
              <w:rPr>
                <w:sz w:val="14"/>
                <w:szCs w:val="14"/>
              </w:rPr>
              <w:t>5,16%</w:t>
            </w:r>
          </w:p>
        </w:tc>
        <w:tc>
          <w:tcPr>
            <w:tcW w:w="648" w:type="dxa"/>
            <w:tcBorders>
              <w:top w:val="nil"/>
              <w:left w:val="nil"/>
              <w:bottom w:val="single" w:sz="4" w:space="0" w:color="auto"/>
              <w:right w:val="single" w:sz="4" w:space="0" w:color="auto"/>
            </w:tcBorders>
            <w:shd w:val="clear" w:color="auto" w:fill="auto"/>
            <w:noWrap/>
            <w:vAlign w:val="center"/>
            <w:hideMark/>
          </w:tcPr>
          <w:p w14:paraId="4169865A" w14:textId="77777777" w:rsidR="005B39FD" w:rsidRPr="00345ED0" w:rsidRDefault="005B39FD" w:rsidP="00E526D2">
            <w:pPr>
              <w:jc w:val="center"/>
              <w:rPr>
                <w:sz w:val="14"/>
                <w:szCs w:val="14"/>
              </w:rPr>
            </w:pPr>
            <w:r w:rsidRPr="00345ED0">
              <w:rPr>
                <w:sz w:val="14"/>
                <w:szCs w:val="14"/>
              </w:rPr>
              <w:t>5,16%</w:t>
            </w:r>
          </w:p>
        </w:tc>
        <w:tc>
          <w:tcPr>
            <w:tcW w:w="648" w:type="dxa"/>
            <w:tcBorders>
              <w:top w:val="nil"/>
              <w:left w:val="nil"/>
              <w:bottom w:val="single" w:sz="4" w:space="0" w:color="auto"/>
              <w:right w:val="single" w:sz="4" w:space="0" w:color="auto"/>
            </w:tcBorders>
            <w:shd w:val="clear" w:color="auto" w:fill="auto"/>
            <w:noWrap/>
            <w:vAlign w:val="center"/>
            <w:hideMark/>
          </w:tcPr>
          <w:p w14:paraId="08540FED" w14:textId="77777777" w:rsidR="005B39FD" w:rsidRPr="00345ED0" w:rsidRDefault="005B39FD" w:rsidP="00E526D2">
            <w:pPr>
              <w:jc w:val="center"/>
              <w:rPr>
                <w:sz w:val="14"/>
                <w:szCs w:val="14"/>
              </w:rPr>
            </w:pPr>
            <w:r w:rsidRPr="00345ED0">
              <w:rPr>
                <w:sz w:val="14"/>
                <w:szCs w:val="14"/>
              </w:rPr>
              <w:t>5,15%</w:t>
            </w:r>
          </w:p>
        </w:tc>
      </w:tr>
      <w:tr w:rsidR="005B39FD" w:rsidRPr="00345ED0" w14:paraId="641D4804"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702B20D2" w14:textId="77777777" w:rsidR="005B39FD" w:rsidRPr="00345ED0" w:rsidRDefault="005B39FD" w:rsidP="00E526D2">
            <w:pPr>
              <w:jc w:val="center"/>
              <w:rPr>
                <w:sz w:val="14"/>
                <w:szCs w:val="14"/>
              </w:rPr>
            </w:pPr>
            <w:r w:rsidRPr="00345ED0">
              <w:rPr>
                <w:sz w:val="14"/>
                <w:szCs w:val="14"/>
              </w:rPr>
              <w:t>1</w:t>
            </w:r>
            <w:r>
              <w:rPr>
                <w:sz w:val="14"/>
                <w:szCs w:val="14"/>
              </w:rPr>
              <w:t>5</w:t>
            </w:r>
          </w:p>
        </w:tc>
        <w:tc>
          <w:tcPr>
            <w:tcW w:w="3183" w:type="dxa"/>
            <w:tcBorders>
              <w:top w:val="nil"/>
              <w:left w:val="nil"/>
              <w:bottom w:val="single" w:sz="4" w:space="0" w:color="auto"/>
              <w:right w:val="single" w:sz="4" w:space="0" w:color="auto"/>
            </w:tcBorders>
            <w:shd w:val="clear" w:color="auto" w:fill="auto"/>
            <w:noWrap/>
            <w:vAlign w:val="center"/>
            <w:hideMark/>
          </w:tcPr>
          <w:p w14:paraId="4196F919" w14:textId="45DE043B" w:rsidR="005B39FD" w:rsidRPr="005B39FD" w:rsidRDefault="005B39FD" w:rsidP="00E526D2">
            <w:pPr>
              <w:rPr>
                <w:sz w:val="14"/>
                <w:szCs w:val="14"/>
              </w:rPr>
            </w:pPr>
            <w:r w:rsidRPr="005B39FD">
              <w:rPr>
                <w:color w:val="000000"/>
                <w:sz w:val="14"/>
                <w:szCs w:val="14"/>
              </w:rPr>
              <w:t>АО «НПФ Сбербанка»</w:t>
            </w:r>
          </w:p>
        </w:tc>
        <w:tc>
          <w:tcPr>
            <w:tcW w:w="648" w:type="dxa"/>
            <w:tcBorders>
              <w:top w:val="nil"/>
              <w:left w:val="nil"/>
              <w:bottom w:val="single" w:sz="4" w:space="0" w:color="auto"/>
              <w:right w:val="single" w:sz="4" w:space="0" w:color="auto"/>
            </w:tcBorders>
            <w:shd w:val="clear" w:color="auto" w:fill="auto"/>
            <w:noWrap/>
            <w:vAlign w:val="center"/>
            <w:hideMark/>
          </w:tcPr>
          <w:p w14:paraId="57DF01A2" w14:textId="77777777" w:rsidR="005B39FD" w:rsidRPr="00345ED0" w:rsidRDefault="005B39FD" w:rsidP="00E526D2">
            <w:pPr>
              <w:jc w:val="center"/>
              <w:rPr>
                <w:sz w:val="14"/>
                <w:szCs w:val="14"/>
              </w:rPr>
            </w:pPr>
            <w:r w:rsidRPr="00345ED0">
              <w:rPr>
                <w:sz w:val="14"/>
                <w:szCs w:val="14"/>
              </w:rPr>
              <w:t>6,12%</w:t>
            </w:r>
          </w:p>
        </w:tc>
        <w:tc>
          <w:tcPr>
            <w:tcW w:w="648" w:type="dxa"/>
            <w:tcBorders>
              <w:top w:val="nil"/>
              <w:left w:val="nil"/>
              <w:bottom w:val="single" w:sz="4" w:space="0" w:color="auto"/>
              <w:right w:val="single" w:sz="4" w:space="0" w:color="auto"/>
            </w:tcBorders>
            <w:shd w:val="clear" w:color="auto" w:fill="auto"/>
            <w:noWrap/>
            <w:vAlign w:val="center"/>
            <w:hideMark/>
          </w:tcPr>
          <w:p w14:paraId="214E7D9E" w14:textId="77777777" w:rsidR="005B39FD" w:rsidRPr="00345ED0" w:rsidRDefault="005B39FD" w:rsidP="00E526D2">
            <w:pPr>
              <w:jc w:val="center"/>
              <w:rPr>
                <w:sz w:val="14"/>
                <w:szCs w:val="14"/>
              </w:rPr>
            </w:pPr>
            <w:r w:rsidRPr="00345ED0">
              <w:rPr>
                <w:sz w:val="14"/>
                <w:szCs w:val="14"/>
              </w:rPr>
              <w:t>6,12%</w:t>
            </w:r>
          </w:p>
        </w:tc>
        <w:tc>
          <w:tcPr>
            <w:tcW w:w="648" w:type="dxa"/>
            <w:tcBorders>
              <w:top w:val="nil"/>
              <w:left w:val="nil"/>
              <w:bottom w:val="single" w:sz="4" w:space="0" w:color="auto"/>
              <w:right w:val="single" w:sz="4" w:space="0" w:color="auto"/>
            </w:tcBorders>
            <w:shd w:val="clear" w:color="auto" w:fill="auto"/>
            <w:noWrap/>
            <w:vAlign w:val="center"/>
            <w:hideMark/>
          </w:tcPr>
          <w:p w14:paraId="5B35E11A" w14:textId="77777777" w:rsidR="005B39FD" w:rsidRPr="00345ED0" w:rsidRDefault="005B39FD" w:rsidP="00E526D2">
            <w:pPr>
              <w:jc w:val="center"/>
              <w:rPr>
                <w:sz w:val="14"/>
                <w:szCs w:val="14"/>
              </w:rPr>
            </w:pPr>
            <w:r w:rsidRPr="00345ED0">
              <w:rPr>
                <w:sz w:val="14"/>
                <w:szCs w:val="14"/>
              </w:rPr>
              <w:t>6,11%</w:t>
            </w:r>
          </w:p>
        </w:tc>
        <w:tc>
          <w:tcPr>
            <w:tcW w:w="648" w:type="dxa"/>
            <w:tcBorders>
              <w:top w:val="nil"/>
              <w:left w:val="nil"/>
              <w:bottom w:val="single" w:sz="4" w:space="0" w:color="auto"/>
              <w:right w:val="single" w:sz="4" w:space="0" w:color="auto"/>
            </w:tcBorders>
            <w:shd w:val="clear" w:color="auto" w:fill="auto"/>
            <w:noWrap/>
            <w:vAlign w:val="center"/>
            <w:hideMark/>
          </w:tcPr>
          <w:p w14:paraId="3D097FF5" w14:textId="77777777" w:rsidR="005B39FD" w:rsidRPr="00345ED0" w:rsidRDefault="005B39FD" w:rsidP="00E526D2">
            <w:pPr>
              <w:jc w:val="center"/>
              <w:rPr>
                <w:sz w:val="14"/>
                <w:szCs w:val="14"/>
              </w:rPr>
            </w:pPr>
            <w:r w:rsidRPr="00345ED0">
              <w:rPr>
                <w:sz w:val="14"/>
                <w:szCs w:val="14"/>
              </w:rPr>
              <w:t>6,10%</w:t>
            </w:r>
          </w:p>
        </w:tc>
        <w:tc>
          <w:tcPr>
            <w:tcW w:w="648" w:type="dxa"/>
            <w:tcBorders>
              <w:top w:val="nil"/>
              <w:left w:val="nil"/>
              <w:bottom w:val="single" w:sz="4" w:space="0" w:color="auto"/>
              <w:right w:val="single" w:sz="4" w:space="0" w:color="auto"/>
            </w:tcBorders>
            <w:shd w:val="clear" w:color="auto" w:fill="auto"/>
            <w:noWrap/>
            <w:vAlign w:val="center"/>
            <w:hideMark/>
          </w:tcPr>
          <w:p w14:paraId="307EA7DB" w14:textId="77777777" w:rsidR="005B39FD" w:rsidRPr="00345ED0" w:rsidRDefault="005B39FD" w:rsidP="00E526D2">
            <w:pPr>
              <w:jc w:val="center"/>
              <w:rPr>
                <w:sz w:val="14"/>
                <w:szCs w:val="14"/>
              </w:rPr>
            </w:pPr>
            <w:r w:rsidRPr="00345ED0">
              <w:rPr>
                <w:sz w:val="14"/>
                <w:szCs w:val="14"/>
              </w:rPr>
              <w:t>6,09%</w:t>
            </w:r>
          </w:p>
        </w:tc>
        <w:tc>
          <w:tcPr>
            <w:tcW w:w="648" w:type="dxa"/>
            <w:tcBorders>
              <w:top w:val="nil"/>
              <w:left w:val="nil"/>
              <w:bottom w:val="single" w:sz="4" w:space="0" w:color="auto"/>
              <w:right w:val="single" w:sz="4" w:space="0" w:color="auto"/>
            </w:tcBorders>
            <w:shd w:val="clear" w:color="auto" w:fill="auto"/>
            <w:noWrap/>
            <w:vAlign w:val="center"/>
            <w:hideMark/>
          </w:tcPr>
          <w:p w14:paraId="05FA4BD6" w14:textId="77777777" w:rsidR="005B39FD" w:rsidRPr="00345ED0" w:rsidRDefault="005B39FD" w:rsidP="00E526D2">
            <w:pPr>
              <w:jc w:val="center"/>
              <w:rPr>
                <w:sz w:val="14"/>
                <w:szCs w:val="14"/>
              </w:rPr>
            </w:pPr>
            <w:r w:rsidRPr="00345ED0">
              <w:rPr>
                <w:sz w:val="14"/>
                <w:szCs w:val="14"/>
              </w:rPr>
              <w:t>6,09%</w:t>
            </w:r>
          </w:p>
        </w:tc>
        <w:tc>
          <w:tcPr>
            <w:tcW w:w="648" w:type="dxa"/>
            <w:tcBorders>
              <w:top w:val="nil"/>
              <w:left w:val="nil"/>
              <w:bottom w:val="single" w:sz="4" w:space="0" w:color="auto"/>
              <w:right w:val="single" w:sz="4" w:space="0" w:color="auto"/>
            </w:tcBorders>
            <w:shd w:val="clear" w:color="auto" w:fill="auto"/>
            <w:noWrap/>
            <w:vAlign w:val="center"/>
            <w:hideMark/>
          </w:tcPr>
          <w:p w14:paraId="6E3C0AF5" w14:textId="77777777" w:rsidR="005B39FD" w:rsidRPr="00345ED0" w:rsidRDefault="005B39FD" w:rsidP="00E526D2">
            <w:pPr>
              <w:jc w:val="center"/>
              <w:rPr>
                <w:sz w:val="14"/>
                <w:szCs w:val="14"/>
              </w:rPr>
            </w:pPr>
            <w:r w:rsidRPr="00345ED0">
              <w:rPr>
                <w:sz w:val="14"/>
                <w:szCs w:val="14"/>
              </w:rPr>
              <w:t>6,08%</w:t>
            </w:r>
          </w:p>
        </w:tc>
        <w:tc>
          <w:tcPr>
            <w:tcW w:w="648" w:type="dxa"/>
            <w:tcBorders>
              <w:top w:val="nil"/>
              <w:left w:val="nil"/>
              <w:bottom w:val="single" w:sz="4" w:space="0" w:color="auto"/>
              <w:right w:val="single" w:sz="4" w:space="0" w:color="auto"/>
            </w:tcBorders>
            <w:shd w:val="clear" w:color="auto" w:fill="auto"/>
            <w:noWrap/>
            <w:vAlign w:val="center"/>
            <w:hideMark/>
          </w:tcPr>
          <w:p w14:paraId="107D5E61" w14:textId="77777777" w:rsidR="005B39FD" w:rsidRPr="00345ED0" w:rsidRDefault="005B39FD" w:rsidP="00E526D2">
            <w:pPr>
              <w:jc w:val="center"/>
              <w:rPr>
                <w:sz w:val="14"/>
                <w:szCs w:val="14"/>
              </w:rPr>
            </w:pPr>
            <w:r w:rsidRPr="00345ED0">
              <w:rPr>
                <w:sz w:val="14"/>
                <w:szCs w:val="14"/>
              </w:rPr>
              <w:t>6,08%</w:t>
            </w:r>
          </w:p>
        </w:tc>
        <w:tc>
          <w:tcPr>
            <w:tcW w:w="648" w:type="dxa"/>
            <w:tcBorders>
              <w:top w:val="nil"/>
              <w:left w:val="nil"/>
              <w:bottom w:val="single" w:sz="4" w:space="0" w:color="auto"/>
              <w:right w:val="single" w:sz="4" w:space="0" w:color="auto"/>
            </w:tcBorders>
            <w:shd w:val="clear" w:color="auto" w:fill="auto"/>
            <w:noWrap/>
            <w:vAlign w:val="center"/>
            <w:hideMark/>
          </w:tcPr>
          <w:p w14:paraId="349A6F01" w14:textId="77777777" w:rsidR="005B39FD" w:rsidRPr="00345ED0" w:rsidRDefault="005B39FD" w:rsidP="00E526D2">
            <w:pPr>
              <w:jc w:val="center"/>
              <w:rPr>
                <w:sz w:val="14"/>
                <w:szCs w:val="14"/>
              </w:rPr>
            </w:pPr>
            <w:r w:rsidRPr="00345ED0">
              <w:rPr>
                <w:sz w:val="14"/>
                <w:szCs w:val="14"/>
              </w:rPr>
              <w:t>6,07%</w:t>
            </w:r>
          </w:p>
        </w:tc>
        <w:tc>
          <w:tcPr>
            <w:tcW w:w="648" w:type="dxa"/>
            <w:tcBorders>
              <w:top w:val="nil"/>
              <w:left w:val="nil"/>
              <w:bottom w:val="single" w:sz="4" w:space="0" w:color="auto"/>
              <w:right w:val="single" w:sz="4" w:space="0" w:color="auto"/>
            </w:tcBorders>
            <w:shd w:val="clear" w:color="auto" w:fill="auto"/>
            <w:noWrap/>
            <w:vAlign w:val="center"/>
            <w:hideMark/>
          </w:tcPr>
          <w:p w14:paraId="23A142F2" w14:textId="77777777" w:rsidR="005B39FD" w:rsidRPr="00345ED0" w:rsidRDefault="005B39FD" w:rsidP="00E526D2">
            <w:pPr>
              <w:jc w:val="center"/>
              <w:rPr>
                <w:sz w:val="14"/>
                <w:szCs w:val="14"/>
              </w:rPr>
            </w:pPr>
            <w:r w:rsidRPr="00345ED0">
              <w:rPr>
                <w:sz w:val="14"/>
                <w:szCs w:val="14"/>
              </w:rPr>
              <w:t>6,07%</w:t>
            </w:r>
          </w:p>
        </w:tc>
        <w:tc>
          <w:tcPr>
            <w:tcW w:w="648" w:type="dxa"/>
            <w:tcBorders>
              <w:top w:val="nil"/>
              <w:left w:val="nil"/>
              <w:bottom w:val="single" w:sz="4" w:space="0" w:color="auto"/>
              <w:right w:val="single" w:sz="4" w:space="0" w:color="auto"/>
            </w:tcBorders>
            <w:shd w:val="clear" w:color="auto" w:fill="auto"/>
            <w:noWrap/>
            <w:vAlign w:val="center"/>
            <w:hideMark/>
          </w:tcPr>
          <w:p w14:paraId="7C91FF9F" w14:textId="77777777" w:rsidR="005B39FD" w:rsidRPr="00345ED0" w:rsidRDefault="005B39FD" w:rsidP="00E526D2">
            <w:pPr>
              <w:jc w:val="center"/>
              <w:rPr>
                <w:sz w:val="14"/>
                <w:szCs w:val="14"/>
              </w:rPr>
            </w:pPr>
            <w:r w:rsidRPr="00345ED0">
              <w:rPr>
                <w:sz w:val="14"/>
                <w:szCs w:val="14"/>
              </w:rPr>
              <w:t>6,07%</w:t>
            </w:r>
          </w:p>
        </w:tc>
        <w:tc>
          <w:tcPr>
            <w:tcW w:w="648" w:type="dxa"/>
            <w:tcBorders>
              <w:top w:val="nil"/>
              <w:left w:val="nil"/>
              <w:bottom w:val="single" w:sz="4" w:space="0" w:color="auto"/>
              <w:right w:val="single" w:sz="4" w:space="0" w:color="auto"/>
            </w:tcBorders>
            <w:shd w:val="clear" w:color="auto" w:fill="auto"/>
            <w:noWrap/>
            <w:vAlign w:val="center"/>
            <w:hideMark/>
          </w:tcPr>
          <w:p w14:paraId="0808826F" w14:textId="77777777" w:rsidR="005B39FD" w:rsidRPr="00345ED0" w:rsidRDefault="005B39FD" w:rsidP="00E526D2">
            <w:pPr>
              <w:jc w:val="center"/>
              <w:rPr>
                <w:sz w:val="14"/>
                <w:szCs w:val="14"/>
              </w:rPr>
            </w:pPr>
            <w:r w:rsidRPr="00345ED0">
              <w:rPr>
                <w:sz w:val="14"/>
                <w:szCs w:val="14"/>
              </w:rPr>
              <w:t>6,06%</w:t>
            </w:r>
          </w:p>
        </w:tc>
        <w:tc>
          <w:tcPr>
            <w:tcW w:w="648" w:type="dxa"/>
            <w:tcBorders>
              <w:top w:val="nil"/>
              <w:left w:val="nil"/>
              <w:bottom w:val="single" w:sz="4" w:space="0" w:color="auto"/>
              <w:right w:val="single" w:sz="4" w:space="0" w:color="auto"/>
            </w:tcBorders>
            <w:shd w:val="clear" w:color="auto" w:fill="auto"/>
            <w:noWrap/>
            <w:vAlign w:val="center"/>
            <w:hideMark/>
          </w:tcPr>
          <w:p w14:paraId="49807F9D" w14:textId="77777777" w:rsidR="005B39FD" w:rsidRPr="00345ED0" w:rsidRDefault="005B39FD" w:rsidP="00E526D2">
            <w:pPr>
              <w:jc w:val="center"/>
              <w:rPr>
                <w:sz w:val="14"/>
                <w:szCs w:val="14"/>
              </w:rPr>
            </w:pPr>
            <w:r w:rsidRPr="00345ED0">
              <w:rPr>
                <w:sz w:val="14"/>
                <w:szCs w:val="14"/>
              </w:rPr>
              <w:t>6,06%</w:t>
            </w:r>
          </w:p>
        </w:tc>
        <w:tc>
          <w:tcPr>
            <w:tcW w:w="648" w:type="dxa"/>
            <w:tcBorders>
              <w:top w:val="nil"/>
              <w:left w:val="nil"/>
              <w:bottom w:val="single" w:sz="4" w:space="0" w:color="auto"/>
              <w:right w:val="single" w:sz="4" w:space="0" w:color="auto"/>
            </w:tcBorders>
            <w:shd w:val="clear" w:color="auto" w:fill="auto"/>
            <w:noWrap/>
            <w:vAlign w:val="center"/>
            <w:hideMark/>
          </w:tcPr>
          <w:p w14:paraId="61AC9914" w14:textId="77777777" w:rsidR="005B39FD" w:rsidRPr="00345ED0" w:rsidRDefault="005B39FD" w:rsidP="00E526D2">
            <w:pPr>
              <w:jc w:val="center"/>
              <w:rPr>
                <w:sz w:val="14"/>
                <w:szCs w:val="14"/>
              </w:rPr>
            </w:pPr>
            <w:r w:rsidRPr="00345ED0">
              <w:rPr>
                <w:sz w:val="14"/>
                <w:szCs w:val="14"/>
              </w:rPr>
              <w:t>6,05%</w:t>
            </w:r>
          </w:p>
        </w:tc>
        <w:tc>
          <w:tcPr>
            <w:tcW w:w="648" w:type="dxa"/>
            <w:tcBorders>
              <w:top w:val="nil"/>
              <w:left w:val="nil"/>
              <w:bottom w:val="single" w:sz="4" w:space="0" w:color="auto"/>
              <w:right w:val="single" w:sz="4" w:space="0" w:color="auto"/>
            </w:tcBorders>
            <w:shd w:val="clear" w:color="auto" w:fill="auto"/>
            <w:noWrap/>
            <w:vAlign w:val="center"/>
            <w:hideMark/>
          </w:tcPr>
          <w:p w14:paraId="35797573" w14:textId="77777777" w:rsidR="005B39FD" w:rsidRPr="00345ED0" w:rsidRDefault="005B39FD" w:rsidP="00E526D2">
            <w:pPr>
              <w:jc w:val="center"/>
              <w:rPr>
                <w:sz w:val="14"/>
                <w:szCs w:val="14"/>
              </w:rPr>
            </w:pPr>
            <w:r w:rsidRPr="00345ED0">
              <w:rPr>
                <w:sz w:val="14"/>
                <w:szCs w:val="14"/>
              </w:rPr>
              <w:t>6,05%</w:t>
            </w:r>
          </w:p>
        </w:tc>
        <w:tc>
          <w:tcPr>
            <w:tcW w:w="648" w:type="dxa"/>
            <w:tcBorders>
              <w:top w:val="nil"/>
              <w:left w:val="nil"/>
              <w:bottom w:val="single" w:sz="4" w:space="0" w:color="auto"/>
              <w:right w:val="single" w:sz="4" w:space="0" w:color="auto"/>
            </w:tcBorders>
            <w:shd w:val="clear" w:color="auto" w:fill="auto"/>
            <w:noWrap/>
            <w:vAlign w:val="center"/>
            <w:hideMark/>
          </w:tcPr>
          <w:p w14:paraId="0F9B86CF" w14:textId="77777777" w:rsidR="005B39FD" w:rsidRPr="00345ED0" w:rsidRDefault="005B39FD" w:rsidP="00E526D2">
            <w:pPr>
              <w:jc w:val="center"/>
              <w:rPr>
                <w:sz w:val="14"/>
                <w:szCs w:val="14"/>
              </w:rPr>
            </w:pPr>
            <w:r w:rsidRPr="00345ED0">
              <w:rPr>
                <w:sz w:val="14"/>
                <w:szCs w:val="14"/>
              </w:rPr>
              <w:t>6,05%</w:t>
            </w:r>
          </w:p>
        </w:tc>
        <w:tc>
          <w:tcPr>
            <w:tcW w:w="648" w:type="dxa"/>
            <w:tcBorders>
              <w:top w:val="nil"/>
              <w:left w:val="nil"/>
              <w:bottom w:val="single" w:sz="4" w:space="0" w:color="auto"/>
              <w:right w:val="single" w:sz="4" w:space="0" w:color="auto"/>
            </w:tcBorders>
            <w:shd w:val="clear" w:color="auto" w:fill="auto"/>
            <w:noWrap/>
            <w:vAlign w:val="center"/>
            <w:hideMark/>
          </w:tcPr>
          <w:p w14:paraId="5C8F785B" w14:textId="77777777" w:rsidR="005B39FD" w:rsidRPr="00345ED0" w:rsidRDefault="005B39FD" w:rsidP="00E526D2">
            <w:pPr>
              <w:jc w:val="center"/>
              <w:rPr>
                <w:sz w:val="14"/>
                <w:szCs w:val="14"/>
              </w:rPr>
            </w:pPr>
            <w:r w:rsidRPr="00345ED0">
              <w:rPr>
                <w:sz w:val="14"/>
                <w:szCs w:val="14"/>
              </w:rPr>
              <w:t>6,05%</w:t>
            </w:r>
          </w:p>
        </w:tc>
        <w:tc>
          <w:tcPr>
            <w:tcW w:w="648" w:type="dxa"/>
            <w:tcBorders>
              <w:top w:val="nil"/>
              <w:left w:val="nil"/>
              <w:bottom w:val="single" w:sz="4" w:space="0" w:color="auto"/>
              <w:right w:val="single" w:sz="4" w:space="0" w:color="auto"/>
            </w:tcBorders>
            <w:shd w:val="clear" w:color="auto" w:fill="auto"/>
            <w:noWrap/>
            <w:vAlign w:val="center"/>
            <w:hideMark/>
          </w:tcPr>
          <w:p w14:paraId="07092E01" w14:textId="77777777" w:rsidR="005B39FD" w:rsidRPr="00345ED0" w:rsidRDefault="005B39FD" w:rsidP="00E526D2">
            <w:pPr>
              <w:jc w:val="center"/>
              <w:rPr>
                <w:sz w:val="14"/>
                <w:szCs w:val="14"/>
              </w:rPr>
            </w:pPr>
            <w:r w:rsidRPr="00345ED0">
              <w:rPr>
                <w:sz w:val="14"/>
                <w:szCs w:val="14"/>
              </w:rPr>
              <w:t>6,04%</w:t>
            </w:r>
          </w:p>
        </w:tc>
        <w:tc>
          <w:tcPr>
            <w:tcW w:w="648" w:type="dxa"/>
            <w:tcBorders>
              <w:top w:val="nil"/>
              <w:left w:val="nil"/>
              <w:bottom w:val="single" w:sz="4" w:space="0" w:color="auto"/>
              <w:right w:val="single" w:sz="4" w:space="0" w:color="auto"/>
            </w:tcBorders>
            <w:shd w:val="clear" w:color="auto" w:fill="auto"/>
            <w:noWrap/>
            <w:vAlign w:val="center"/>
            <w:hideMark/>
          </w:tcPr>
          <w:p w14:paraId="063681E8" w14:textId="77777777" w:rsidR="005B39FD" w:rsidRPr="00345ED0" w:rsidRDefault="005B39FD" w:rsidP="00E526D2">
            <w:pPr>
              <w:jc w:val="center"/>
              <w:rPr>
                <w:sz w:val="14"/>
                <w:szCs w:val="14"/>
              </w:rPr>
            </w:pPr>
            <w:r w:rsidRPr="00345ED0">
              <w:rPr>
                <w:sz w:val="14"/>
                <w:szCs w:val="14"/>
              </w:rPr>
              <w:t>6,04%</w:t>
            </w:r>
          </w:p>
        </w:tc>
        <w:tc>
          <w:tcPr>
            <w:tcW w:w="648" w:type="dxa"/>
            <w:tcBorders>
              <w:top w:val="nil"/>
              <w:left w:val="nil"/>
              <w:bottom w:val="single" w:sz="4" w:space="0" w:color="auto"/>
              <w:right w:val="single" w:sz="4" w:space="0" w:color="auto"/>
            </w:tcBorders>
            <w:shd w:val="clear" w:color="auto" w:fill="auto"/>
            <w:noWrap/>
            <w:vAlign w:val="center"/>
            <w:hideMark/>
          </w:tcPr>
          <w:p w14:paraId="742254D4" w14:textId="77777777" w:rsidR="005B39FD" w:rsidRPr="00345ED0" w:rsidRDefault="005B39FD" w:rsidP="00E526D2">
            <w:pPr>
              <w:jc w:val="center"/>
              <w:rPr>
                <w:sz w:val="14"/>
                <w:szCs w:val="14"/>
              </w:rPr>
            </w:pPr>
            <w:r w:rsidRPr="00345ED0">
              <w:rPr>
                <w:sz w:val="14"/>
                <w:szCs w:val="14"/>
              </w:rPr>
              <w:t>6,04%</w:t>
            </w:r>
          </w:p>
        </w:tc>
      </w:tr>
      <w:tr w:rsidR="005B39FD" w:rsidRPr="00345ED0" w14:paraId="1E7F1D06"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5260BD29" w14:textId="77777777" w:rsidR="005B39FD" w:rsidRPr="00345ED0" w:rsidRDefault="005B39FD" w:rsidP="00E526D2">
            <w:pPr>
              <w:jc w:val="center"/>
              <w:rPr>
                <w:sz w:val="14"/>
                <w:szCs w:val="14"/>
              </w:rPr>
            </w:pPr>
            <w:r w:rsidRPr="00345ED0">
              <w:rPr>
                <w:sz w:val="14"/>
                <w:szCs w:val="14"/>
              </w:rPr>
              <w:t>1</w:t>
            </w:r>
            <w:r>
              <w:rPr>
                <w:sz w:val="14"/>
                <w:szCs w:val="14"/>
              </w:rPr>
              <w:t>6</w:t>
            </w:r>
          </w:p>
        </w:tc>
        <w:tc>
          <w:tcPr>
            <w:tcW w:w="3183" w:type="dxa"/>
            <w:tcBorders>
              <w:top w:val="nil"/>
              <w:left w:val="nil"/>
              <w:bottom w:val="single" w:sz="4" w:space="0" w:color="auto"/>
              <w:right w:val="single" w:sz="4" w:space="0" w:color="auto"/>
            </w:tcBorders>
            <w:shd w:val="clear" w:color="auto" w:fill="auto"/>
            <w:noWrap/>
            <w:vAlign w:val="center"/>
            <w:hideMark/>
          </w:tcPr>
          <w:p w14:paraId="6445A376" w14:textId="6D35A110" w:rsidR="005B39FD" w:rsidRPr="005B39FD" w:rsidRDefault="005B39FD" w:rsidP="00E526D2">
            <w:pPr>
              <w:rPr>
                <w:sz w:val="14"/>
                <w:szCs w:val="14"/>
              </w:rPr>
            </w:pPr>
            <w:r w:rsidRPr="005B39FD">
              <w:rPr>
                <w:color w:val="000000"/>
                <w:sz w:val="14"/>
                <w:szCs w:val="14"/>
              </w:rPr>
              <w:t>АО «НПФ «Социум»</w:t>
            </w:r>
          </w:p>
        </w:tc>
        <w:tc>
          <w:tcPr>
            <w:tcW w:w="648" w:type="dxa"/>
            <w:tcBorders>
              <w:top w:val="nil"/>
              <w:left w:val="nil"/>
              <w:bottom w:val="single" w:sz="4" w:space="0" w:color="auto"/>
              <w:right w:val="single" w:sz="4" w:space="0" w:color="auto"/>
            </w:tcBorders>
            <w:shd w:val="clear" w:color="auto" w:fill="auto"/>
            <w:noWrap/>
            <w:vAlign w:val="center"/>
            <w:hideMark/>
          </w:tcPr>
          <w:p w14:paraId="5E9CD057"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40F177B7"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0A8A86B8"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7F5EEF25"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78096862"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1BF660E1"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55EF5328"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595600F1"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536F0E78"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668AE12A"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78ED04B6"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37DAAF02"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5B78A0FD"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3DC4EBC4"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4695A095"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753E60EC"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7519340B"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62EE8301"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7324A4B0" w14:textId="77777777" w:rsidR="005B39FD" w:rsidRPr="00345ED0" w:rsidRDefault="005B39FD" w:rsidP="00E526D2">
            <w:pPr>
              <w:jc w:val="center"/>
              <w:rPr>
                <w:sz w:val="14"/>
                <w:szCs w:val="14"/>
              </w:rPr>
            </w:pPr>
            <w:r w:rsidRPr="00345ED0">
              <w:rPr>
                <w:sz w:val="14"/>
                <w:szCs w:val="14"/>
              </w:rPr>
              <w:t>5,42%</w:t>
            </w:r>
          </w:p>
        </w:tc>
        <w:tc>
          <w:tcPr>
            <w:tcW w:w="648" w:type="dxa"/>
            <w:tcBorders>
              <w:top w:val="nil"/>
              <w:left w:val="nil"/>
              <w:bottom w:val="single" w:sz="4" w:space="0" w:color="auto"/>
              <w:right w:val="single" w:sz="4" w:space="0" w:color="auto"/>
            </w:tcBorders>
            <w:shd w:val="clear" w:color="auto" w:fill="auto"/>
            <w:noWrap/>
            <w:vAlign w:val="center"/>
            <w:hideMark/>
          </w:tcPr>
          <w:p w14:paraId="5FCEE048" w14:textId="77777777" w:rsidR="005B39FD" w:rsidRPr="00345ED0" w:rsidRDefault="005B39FD" w:rsidP="00E526D2">
            <w:pPr>
              <w:jc w:val="center"/>
              <w:rPr>
                <w:sz w:val="14"/>
                <w:szCs w:val="14"/>
              </w:rPr>
            </w:pPr>
            <w:r w:rsidRPr="00345ED0">
              <w:rPr>
                <w:sz w:val="14"/>
                <w:szCs w:val="14"/>
              </w:rPr>
              <w:t>5,42%</w:t>
            </w:r>
          </w:p>
        </w:tc>
      </w:tr>
      <w:tr w:rsidR="005B39FD" w:rsidRPr="00345ED0" w14:paraId="532206AB"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0D89341E" w14:textId="77777777" w:rsidR="005B39FD" w:rsidRPr="00345ED0" w:rsidRDefault="005B39FD" w:rsidP="00E526D2">
            <w:pPr>
              <w:jc w:val="center"/>
              <w:rPr>
                <w:sz w:val="14"/>
                <w:szCs w:val="14"/>
              </w:rPr>
            </w:pPr>
            <w:r w:rsidRPr="00345ED0">
              <w:rPr>
                <w:sz w:val="14"/>
                <w:szCs w:val="14"/>
              </w:rPr>
              <w:t>1</w:t>
            </w:r>
            <w:r>
              <w:rPr>
                <w:sz w:val="14"/>
                <w:szCs w:val="14"/>
              </w:rPr>
              <w:t>7</w:t>
            </w:r>
          </w:p>
        </w:tc>
        <w:tc>
          <w:tcPr>
            <w:tcW w:w="3183" w:type="dxa"/>
            <w:tcBorders>
              <w:top w:val="nil"/>
              <w:left w:val="nil"/>
              <w:bottom w:val="single" w:sz="4" w:space="0" w:color="auto"/>
              <w:right w:val="single" w:sz="4" w:space="0" w:color="auto"/>
            </w:tcBorders>
            <w:shd w:val="clear" w:color="auto" w:fill="auto"/>
            <w:noWrap/>
            <w:vAlign w:val="center"/>
            <w:hideMark/>
          </w:tcPr>
          <w:p w14:paraId="63A11A91" w14:textId="2A32D6B5" w:rsidR="005B39FD" w:rsidRPr="005B39FD" w:rsidRDefault="005B39FD" w:rsidP="00E526D2">
            <w:pPr>
              <w:rPr>
                <w:sz w:val="14"/>
                <w:szCs w:val="14"/>
              </w:rPr>
            </w:pPr>
            <w:r w:rsidRPr="005B39FD">
              <w:rPr>
                <w:color w:val="000000"/>
                <w:sz w:val="14"/>
                <w:szCs w:val="14"/>
              </w:rPr>
              <w:t>АО «НПФ «Транснефть»</w:t>
            </w:r>
          </w:p>
        </w:tc>
        <w:tc>
          <w:tcPr>
            <w:tcW w:w="648" w:type="dxa"/>
            <w:tcBorders>
              <w:top w:val="nil"/>
              <w:left w:val="nil"/>
              <w:bottom w:val="single" w:sz="4" w:space="0" w:color="auto"/>
              <w:right w:val="single" w:sz="4" w:space="0" w:color="auto"/>
            </w:tcBorders>
            <w:shd w:val="clear" w:color="auto" w:fill="auto"/>
            <w:noWrap/>
            <w:vAlign w:val="center"/>
            <w:hideMark/>
          </w:tcPr>
          <w:p w14:paraId="36852B4E" w14:textId="77777777" w:rsidR="005B39FD" w:rsidRPr="00345ED0" w:rsidRDefault="005B39FD" w:rsidP="00E526D2">
            <w:pPr>
              <w:jc w:val="center"/>
              <w:rPr>
                <w:sz w:val="14"/>
                <w:szCs w:val="14"/>
              </w:rPr>
            </w:pPr>
            <w:r w:rsidRPr="00345ED0">
              <w:rPr>
                <w:sz w:val="14"/>
                <w:szCs w:val="14"/>
              </w:rPr>
              <w:t>4,90%</w:t>
            </w:r>
          </w:p>
        </w:tc>
        <w:tc>
          <w:tcPr>
            <w:tcW w:w="648" w:type="dxa"/>
            <w:tcBorders>
              <w:top w:val="nil"/>
              <w:left w:val="nil"/>
              <w:bottom w:val="single" w:sz="4" w:space="0" w:color="auto"/>
              <w:right w:val="single" w:sz="4" w:space="0" w:color="auto"/>
            </w:tcBorders>
            <w:shd w:val="clear" w:color="auto" w:fill="auto"/>
            <w:noWrap/>
            <w:vAlign w:val="center"/>
            <w:hideMark/>
          </w:tcPr>
          <w:p w14:paraId="2DDB2821" w14:textId="77777777" w:rsidR="005B39FD" w:rsidRPr="00345ED0" w:rsidRDefault="005B39FD" w:rsidP="00E526D2">
            <w:pPr>
              <w:jc w:val="center"/>
              <w:rPr>
                <w:sz w:val="14"/>
                <w:szCs w:val="14"/>
              </w:rPr>
            </w:pPr>
            <w:r w:rsidRPr="00345ED0">
              <w:rPr>
                <w:sz w:val="14"/>
                <w:szCs w:val="14"/>
              </w:rPr>
              <w:t>4,90%</w:t>
            </w:r>
          </w:p>
        </w:tc>
        <w:tc>
          <w:tcPr>
            <w:tcW w:w="648" w:type="dxa"/>
            <w:tcBorders>
              <w:top w:val="nil"/>
              <w:left w:val="nil"/>
              <w:bottom w:val="single" w:sz="4" w:space="0" w:color="auto"/>
              <w:right w:val="single" w:sz="4" w:space="0" w:color="auto"/>
            </w:tcBorders>
            <w:shd w:val="clear" w:color="auto" w:fill="auto"/>
            <w:noWrap/>
            <w:vAlign w:val="center"/>
            <w:hideMark/>
          </w:tcPr>
          <w:p w14:paraId="4B9F36D4" w14:textId="77777777" w:rsidR="005B39FD" w:rsidRPr="00345ED0" w:rsidRDefault="005B39FD" w:rsidP="00E526D2">
            <w:pPr>
              <w:jc w:val="center"/>
              <w:rPr>
                <w:sz w:val="14"/>
                <w:szCs w:val="14"/>
              </w:rPr>
            </w:pPr>
            <w:r w:rsidRPr="00345ED0">
              <w:rPr>
                <w:sz w:val="14"/>
                <w:szCs w:val="14"/>
              </w:rPr>
              <w:t>4,90%</w:t>
            </w:r>
          </w:p>
        </w:tc>
        <w:tc>
          <w:tcPr>
            <w:tcW w:w="648" w:type="dxa"/>
            <w:tcBorders>
              <w:top w:val="nil"/>
              <w:left w:val="nil"/>
              <w:bottom w:val="single" w:sz="4" w:space="0" w:color="auto"/>
              <w:right w:val="single" w:sz="4" w:space="0" w:color="auto"/>
            </w:tcBorders>
            <w:shd w:val="clear" w:color="auto" w:fill="auto"/>
            <w:noWrap/>
            <w:vAlign w:val="center"/>
            <w:hideMark/>
          </w:tcPr>
          <w:p w14:paraId="36074FBD" w14:textId="77777777" w:rsidR="005B39FD" w:rsidRPr="00345ED0" w:rsidRDefault="005B39FD" w:rsidP="00E526D2">
            <w:pPr>
              <w:jc w:val="center"/>
              <w:rPr>
                <w:sz w:val="14"/>
                <w:szCs w:val="14"/>
              </w:rPr>
            </w:pPr>
            <w:r w:rsidRPr="00345ED0">
              <w:rPr>
                <w:sz w:val="14"/>
                <w:szCs w:val="14"/>
              </w:rPr>
              <w:t>4,89%</w:t>
            </w:r>
          </w:p>
        </w:tc>
        <w:tc>
          <w:tcPr>
            <w:tcW w:w="648" w:type="dxa"/>
            <w:tcBorders>
              <w:top w:val="nil"/>
              <w:left w:val="nil"/>
              <w:bottom w:val="single" w:sz="4" w:space="0" w:color="auto"/>
              <w:right w:val="single" w:sz="4" w:space="0" w:color="auto"/>
            </w:tcBorders>
            <w:shd w:val="clear" w:color="auto" w:fill="auto"/>
            <w:noWrap/>
            <w:vAlign w:val="center"/>
            <w:hideMark/>
          </w:tcPr>
          <w:p w14:paraId="518ACEA4" w14:textId="77777777" w:rsidR="005B39FD" w:rsidRPr="00345ED0" w:rsidRDefault="005B39FD" w:rsidP="00E526D2">
            <w:pPr>
              <w:jc w:val="center"/>
              <w:rPr>
                <w:sz w:val="14"/>
                <w:szCs w:val="14"/>
              </w:rPr>
            </w:pPr>
            <w:r w:rsidRPr="00345ED0">
              <w:rPr>
                <w:sz w:val="14"/>
                <w:szCs w:val="14"/>
              </w:rPr>
              <w:t>4,89%</w:t>
            </w:r>
          </w:p>
        </w:tc>
        <w:tc>
          <w:tcPr>
            <w:tcW w:w="648" w:type="dxa"/>
            <w:tcBorders>
              <w:top w:val="nil"/>
              <w:left w:val="nil"/>
              <w:bottom w:val="single" w:sz="4" w:space="0" w:color="auto"/>
              <w:right w:val="single" w:sz="4" w:space="0" w:color="auto"/>
            </w:tcBorders>
            <w:shd w:val="clear" w:color="auto" w:fill="auto"/>
            <w:noWrap/>
            <w:vAlign w:val="center"/>
            <w:hideMark/>
          </w:tcPr>
          <w:p w14:paraId="55264045" w14:textId="77777777" w:rsidR="005B39FD" w:rsidRPr="00345ED0" w:rsidRDefault="005B39FD" w:rsidP="00E526D2">
            <w:pPr>
              <w:jc w:val="center"/>
              <w:rPr>
                <w:sz w:val="14"/>
                <w:szCs w:val="14"/>
              </w:rPr>
            </w:pPr>
            <w:r w:rsidRPr="00345ED0">
              <w:rPr>
                <w:sz w:val="14"/>
                <w:szCs w:val="14"/>
              </w:rPr>
              <w:t>4,89%</w:t>
            </w:r>
          </w:p>
        </w:tc>
        <w:tc>
          <w:tcPr>
            <w:tcW w:w="648" w:type="dxa"/>
            <w:tcBorders>
              <w:top w:val="nil"/>
              <w:left w:val="nil"/>
              <w:bottom w:val="single" w:sz="4" w:space="0" w:color="auto"/>
              <w:right w:val="single" w:sz="4" w:space="0" w:color="auto"/>
            </w:tcBorders>
            <w:shd w:val="clear" w:color="auto" w:fill="auto"/>
            <w:noWrap/>
            <w:vAlign w:val="center"/>
            <w:hideMark/>
          </w:tcPr>
          <w:p w14:paraId="377C76FA" w14:textId="77777777" w:rsidR="005B39FD" w:rsidRPr="00345ED0" w:rsidRDefault="005B39FD" w:rsidP="00E526D2">
            <w:pPr>
              <w:jc w:val="center"/>
              <w:rPr>
                <w:sz w:val="14"/>
                <w:szCs w:val="14"/>
              </w:rPr>
            </w:pPr>
            <w:r w:rsidRPr="00345ED0">
              <w:rPr>
                <w:sz w:val="14"/>
                <w:szCs w:val="14"/>
              </w:rPr>
              <w:t>4,89%</w:t>
            </w:r>
          </w:p>
        </w:tc>
        <w:tc>
          <w:tcPr>
            <w:tcW w:w="648" w:type="dxa"/>
            <w:tcBorders>
              <w:top w:val="nil"/>
              <w:left w:val="nil"/>
              <w:bottom w:val="single" w:sz="4" w:space="0" w:color="auto"/>
              <w:right w:val="single" w:sz="4" w:space="0" w:color="auto"/>
            </w:tcBorders>
            <w:shd w:val="clear" w:color="auto" w:fill="auto"/>
            <w:noWrap/>
            <w:vAlign w:val="center"/>
            <w:hideMark/>
          </w:tcPr>
          <w:p w14:paraId="3CED1B7A" w14:textId="77777777" w:rsidR="005B39FD" w:rsidRPr="00345ED0" w:rsidRDefault="005B39FD" w:rsidP="00E526D2">
            <w:pPr>
              <w:jc w:val="center"/>
              <w:rPr>
                <w:sz w:val="14"/>
                <w:szCs w:val="14"/>
              </w:rPr>
            </w:pPr>
            <w:r w:rsidRPr="00345ED0">
              <w:rPr>
                <w:sz w:val="14"/>
                <w:szCs w:val="14"/>
              </w:rPr>
              <w:t>4,88%</w:t>
            </w:r>
          </w:p>
        </w:tc>
        <w:tc>
          <w:tcPr>
            <w:tcW w:w="648" w:type="dxa"/>
            <w:tcBorders>
              <w:top w:val="nil"/>
              <w:left w:val="nil"/>
              <w:bottom w:val="single" w:sz="4" w:space="0" w:color="auto"/>
              <w:right w:val="single" w:sz="4" w:space="0" w:color="auto"/>
            </w:tcBorders>
            <w:shd w:val="clear" w:color="auto" w:fill="auto"/>
            <w:noWrap/>
            <w:vAlign w:val="center"/>
            <w:hideMark/>
          </w:tcPr>
          <w:p w14:paraId="6F43FC2C" w14:textId="77777777" w:rsidR="005B39FD" w:rsidRPr="00345ED0" w:rsidRDefault="005B39FD" w:rsidP="00E526D2">
            <w:pPr>
              <w:jc w:val="center"/>
              <w:rPr>
                <w:sz w:val="14"/>
                <w:szCs w:val="14"/>
              </w:rPr>
            </w:pPr>
            <w:r w:rsidRPr="00345ED0">
              <w:rPr>
                <w:sz w:val="14"/>
                <w:szCs w:val="14"/>
              </w:rPr>
              <w:t>4,88%</w:t>
            </w:r>
          </w:p>
        </w:tc>
        <w:tc>
          <w:tcPr>
            <w:tcW w:w="648" w:type="dxa"/>
            <w:tcBorders>
              <w:top w:val="nil"/>
              <w:left w:val="nil"/>
              <w:bottom w:val="single" w:sz="4" w:space="0" w:color="auto"/>
              <w:right w:val="single" w:sz="4" w:space="0" w:color="auto"/>
            </w:tcBorders>
            <w:shd w:val="clear" w:color="auto" w:fill="auto"/>
            <w:noWrap/>
            <w:vAlign w:val="center"/>
            <w:hideMark/>
          </w:tcPr>
          <w:p w14:paraId="1E2E108F" w14:textId="77777777" w:rsidR="005B39FD" w:rsidRPr="00345ED0" w:rsidRDefault="005B39FD" w:rsidP="00E526D2">
            <w:pPr>
              <w:jc w:val="center"/>
              <w:rPr>
                <w:sz w:val="14"/>
                <w:szCs w:val="14"/>
              </w:rPr>
            </w:pPr>
            <w:r w:rsidRPr="00345ED0">
              <w:rPr>
                <w:sz w:val="14"/>
                <w:szCs w:val="14"/>
              </w:rPr>
              <w:t>4,88%</w:t>
            </w:r>
          </w:p>
        </w:tc>
        <w:tc>
          <w:tcPr>
            <w:tcW w:w="648" w:type="dxa"/>
            <w:tcBorders>
              <w:top w:val="nil"/>
              <w:left w:val="nil"/>
              <w:bottom w:val="single" w:sz="4" w:space="0" w:color="auto"/>
              <w:right w:val="single" w:sz="4" w:space="0" w:color="auto"/>
            </w:tcBorders>
            <w:shd w:val="clear" w:color="auto" w:fill="auto"/>
            <w:noWrap/>
            <w:vAlign w:val="center"/>
            <w:hideMark/>
          </w:tcPr>
          <w:p w14:paraId="683DF911" w14:textId="77777777" w:rsidR="005B39FD" w:rsidRPr="00345ED0" w:rsidRDefault="005B39FD" w:rsidP="00E526D2">
            <w:pPr>
              <w:jc w:val="center"/>
              <w:rPr>
                <w:sz w:val="14"/>
                <w:szCs w:val="14"/>
              </w:rPr>
            </w:pPr>
            <w:r w:rsidRPr="00345ED0">
              <w:rPr>
                <w:sz w:val="14"/>
                <w:szCs w:val="14"/>
              </w:rPr>
              <w:t>4,88%</w:t>
            </w:r>
          </w:p>
        </w:tc>
        <w:tc>
          <w:tcPr>
            <w:tcW w:w="648" w:type="dxa"/>
            <w:tcBorders>
              <w:top w:val="nil"/>
              <w:left w:val="nil"/>
              <w:bottom w:val="single" w:sz="4" w:space="0" w:color="auto"/>
              <w:right w:val="single" w:sz="4" w:space="0" w:color="auto"/>
            </w:tcBorders>
            <w:shd w:val="clear" w:color="auto" w:fill="auto"/>
            <w:noWrap/>
            <w:vAlign w:val="center"/>
            <w:hideMark/>
          </w:tcPr>
          <w:p w14:paraId="2C88E714" w14:textId="77777777" w:rsidR="005B39FD" w:rsidRPr="00345ED0" w:rsidRDefault="005B39FD" w:rsidP="00E526D2">
            <w:pPr>
              <w:jc w:val="center"/>
              <w:rPr>
                <w:sz w:val="14"/>
                <w:szCs w:val="14"/>
              </w:rPr>
            </w:pPr>
            <w:r w:rsidRPr="00345ED0">
              <w:rPr>
                <w:sz w:val="14"/>
                <w:szCs w:val="14"/>
              </w:rPr>
              <w:t>4,88%</w:t>
            </w:r>
          </w:p>
        </w:tc>
        <w:tc>
          <w:tcPr>
            <w:tcW w:w="648" w:type="dxa"/>
            <w:tcBorders>
              <w:top w:val="nil"/>
              <w:left w:val="nil"/>
              <w:bottom w:val="single" w:sz="4" w:space="0" w:color="auto"/>
              <w:right w:val="single" w:sz="4" w:space="0" w:color="auto"/>
            </w:tcBorders>
            <w:shd w:val="clear" w:color="auto" w:fill="auto"/>
            <w:noWrap/>
            <w:vAlign w:val="center"/>
            <w:hideMark/>
          </w:tcPr>
          <w:p w14:paraId="1B15C54E" w14:textId="77777777" w:rsidR="005B39FD" w:rsidRPr="00345ED0" w:rsidRDefault="005B39FD" w:rsidP="00E526D2">
            <w:pPr>
              <w:jc w:val="center"/>
              <w:rPr>
                <w:sz w:val="14"/>
                <w:szCs w:val="14"/>
              </w:rPr>
            </w:pPr>
            <w:r w:rsidRPr="00345ED0">
              <w:rPr>
                <w:sz w:val="14"/>
                <w:szCs w:val="14"/>
              </w:rPr>
              <w:t>4,88%</w:t>
            </w:r>
          </w:p>
        </w:tc>
        <w:tc>
          <w:tcPr>
            <w:tcW w:w="648" w:type="dxa"/>
            <w:tcBorders>
              <w:top w:val="nil"/>
              <w:left w:val="nil"/>
              <w:bottom w:val="single" w:sz="4" w:space="0" w:color="auto"/>
              <w:right w:val="single" w:sz="4" w:space="0" w:color="auto"/>
            </w:tcBorders>
            <w:shd w:val="clear" w:color="auto" w:fill="auto"/>
            <w:noWrap/>
            <w:vAlign w:val="center"/>
            <w:hideMark/>
          </w:tcPr>
          <w:p w14:paraId="2D3F0F6A" w14:textId="77777777" w:rsidR="005B39FD" w:rsidRPr="00345ED0" w:rsidRDefault="005B39FD" w:rsidP="00E526D2">
            <w:pPr>
              <w:jc w:val="center"/>
              <w:rPr>
                <w:sz w:val="14"/>
                <w:szCs w:val="14"/>
              </w:rPr>
            </w:pPr>
            <w:r w:rsidRPr="00345ED0">
              <w:rPr>
                <w:sz w:val="14"/>
                <w:szCs w:val="14"/>
              </w:rPr>
              <w:t>4,87%</w:t>
            </w:r>
          </w:p>
        </w:tc>
        <w:tc>
          <w:tcPr>
            <w:tcW w:w="648" w:type="dxa"/>
            <w:tcBorders>
              <w:top w:val="nil"/>
              <w:left w:val="nil"/>
              <w:bottom w:val="single" w:sz="4" w:space="0" w:color="auto"/>
              <w:right w:val="single" w:sz="4" w:space="0" w:color="auto"/>
            </w:tcBorders>
            <w:shd w:val="clear" w:color="auto" w:fill="auto"/>
            <w:noWrap/>
            <w:vAlign w:val="center"/>
            <w:hideMark/>
          </w:tcPr>
          <w:p w14:paraId="673F1352" w14:textId="77777777" w:rsidR="005B39FD" w:rsidRPr="00345ED0" w:rsidRDefault="005B39FD" w:rsidP="00E526D2">
            <w:pPr>
              <w:jc w:val="center"/>
              <w:rPr>
                <w:sz w:val="14"/>
                <w:szCs w:val="14"/>
              </w:rPr>
            </w:pPr>
            <w:r w:rsidRPr="00345ED0">
              <w:rPr>
                <w:sz w:val="14"/>
                <w:szCs w:val="14"/>
              </w:rPr>
              <w:t>4,87%</w:t>
            </w:r>
          </w:p>
        </w:tc>
        <w:tc>
          <w:tcPr>
            <w:tcW w:w="648" w:type="dxa"/>
            <w:tcBorders>
              <w:top w:val="nil"/>
              <w:left w:val="nil"/>
              <w:bottom w:val="single" w:sz="4" w:space="0" w:color="auto"/>
              <w:right w:val="single" w:sz="4" w:space="0" w:color="auto"/>
            </w:tcBorders>
            <w:shd w:val="clear" w:color="auto" w:fill="auto"/>
            <w:noWrap/>
            <w:vAlign w:val="center"/>
            <w:hideMark/>
          </w:tcPr>
          <w:p w14:paraId="79D52B5E" w14:textId="77777777" w:rsidR="005B39FD" w:rsidRPr="00345ED0" w:rsidRDefault="005B39FD" w:rsidP="00E526D2">
            <w:pPr>
              <w:jc w:val="center"/>
              <w:rPr>
                <w:sz w:val="14"/>
                <w:szCs w:val="14"/>
              </w:rPr>
            </w:pPr>
            <w:r w:rsidRPr="00345ED0">
              <w:rPr>
                <w:sz w:val="14"/>
                <w:szCs w:val="14"/>
              </w:rPr>
              <w:t>4,87%</w:t>
            </w:r>
          </w:p>
        </w:tc>
        <w:tc>
          <w:tcPr>
            <w:tcW w:w="648" w:type="dxa"/>
            <w:tcBorders>
              <w:top w:val="nil"/>
              <w:left w:val="nil"/>
              <w:bottom w:val="single" w:sz="4" w:space="0" w:color="auto"/>
              <w:right w:val="single" w:sz="4" w:space="0" w:color="auto"/>
            </w:tcBorders>
            <w:shd w:val="clear" w:color="auto" w:fill="auto"/>
            <w:noWrap/>
            <w:vAlign w:val="center"/>
            <w:hideMark/>
          </w:tcPr>
          <w:p w14:paraId="01EDBBA6" w14:textId="77777777" w:rsidR="005B39FD" w:rsidRPr="00345ED0" w:rsidRDefault="005B39FD" w:rsidP="00E526D2">
            <w:pPr>
              <w:jc w:val="center"/>
              <w:rPr>
                <w:sz w:val="14"/>
                <w:szCs w:val="14"/>
              </w:rPr>
            </w:pPr>
            <w:r w:rsidRPr="00345ED0">
              <w:rPr>
                <w:sz w:val="14"/>
                <w:szCs w:val="14"/>
              </w:rPr>
              <w:t>4,87%</w:t>
            </w:r>
          </w:p>
        </w:tc>
        <w:tc>
          <w:tcPr>
            <w:tcW w:w="648" w:type="dxa"/>
            <w:tcBorders>
              <w:top w:val="nil"/>
              <w:left w:val="nil"/>
              <w:bottom w:val="single" w:sz="4" w:space="0" w:color="auto"/>
              <w:right w:val="single" w:sz="4" w:space="0" w:color="auto"/>
            </w:tcBorders>
            <w:shd w:val="clear" w:color="auto" w:fill="auto"/>
            <w:noWrap/>
            <w:vAlign w:val="center"/>
            <w:hideMark/>
          </w:tcPr>
          <w:p w14:paraId="18448495" w14:textId="77777777" w:rsidR="005B39FD" w:rsidRPr="00345ED0" w:rsidRDefault="005B39FD" w:rsidP="00E526D2">
            <w:pPr>
              <w:jc w:val="center"/>
              <w:rPr>
                <w:sz w:val="14"/>
                <w:szCs w:val="14"/>
              </w:rPr>
            </w:pPr>
            <w:r w:rsidRPr="00345ED0">
              <w:rPr>
                <w:sz w:val="14"/>
                <w:szCs w:val="14"/>
              </w:rPr>
              <w:t>4,87%</w:t>
            </w:r>
          </w:p>
        </w:tc>
        <w:tc>
          <w:tcPr>
            <w:tcW w:w="648" w:type="dxa"/>
            <w:tcBorders>
              <w:top w:val="nil"/>
              <w:left w:val="nil"/>
              <w:bottom w:val="single" w:sz="4" w:space="0" w:color="auto"/>
              <w:right w:val="single" w:sz="4" w:space="0" w:color="auto"/>
            </w:tcBorders>
            <w:shd w:val="clear" w:color="auto" w:fill="auto"/>
            <w:noWrap/>
            <w:vAlign w:val="center"/>
            <w:hideMark/>
          </w:tcPr>
          <w:p w14:paraId="179F013B" w14:textId="77777777" w:rsidR="005B39FD" w:rsidRPr="00345ED0" w:rsidRDefault="005B39FD" w:rsidP="00E526D2">
            <w:pPr>
              <w:jc w:val="center"/>
              <w:rPr>
                <w:sz w:val="14"/>
                <w:szCs w:val="14"/>
              </w:rPr>
            </w:pPr>
            <w:r w:rsidRPr="00345ED0">
              <w:rPr>
                <w:sz w:val="14"/>
                <w:szCs w:val="14"/>
              </w:rPr>
              <w:t>4,87%</w:t>
            </w:r>
          </w:p>
        </w:tc>
        <w:tc>
          <w:tcPr>
            <w:tcW w:w="648" w:type="dxa"/>
            <w:tcBorders>
              <w:top w:val="nil"/>
              <w:left w:val="nil"/>
              <w:bottom w:val="single" w:sz="4" w:space="0" w:color="auto"/>
              <w:right w:val="single" w:sz="4" w:space="0" w:color="auto"/>
            </w:tcBorders>
            <w:shd w:val="clear" w:color="auto" w:fill="auto"/>
            <w:noWrap/>
            <w:vAlign w:val="center"/>
            <w:hideMark/>
          </w:tcPr>
          <w:p w14:paraId="49FEE849" w14:textId="77777777" w:rsidR="005B39FD" w:rsidRPr="00345ED0" w:rsidRDefault="005B39FD" w:rsidP="00E526D2">
            <w:pPr>
              <w:jc w:val="center"/>
              <w:rPr>
                <w:sz w:val="14"/>
                <w:szCs w:val="14"/>
              </w:rPr>
            </w:pPr>
            <w:r w:rsidRPr="00345ED0">
              <w:rPr>
                <w:sz w:val="14"/>
                <w:szCs w:val="14"/>
              </w:rPr>
              <w:t>4,87%</w:t>
            </w:r>
          </w:p>
        </w:tc>
      </w:tr>
      <w:tr w:rsidR="005B39FD" w:rsidRPr="00345ED0" w14:paraId="1D187C33"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5B66B944" w14:textId="77777777" w:rsidR="005B39FD" w:rsidRPr="00345ED0" w:rsidRDefault="005B39FD" w:rsidP="00E526D2">
            <w:pPr>
              <w:jc w:val="center"/>
              <w:rPr>
                <w:sz w:val="14"/>
                <w:szCs w:val="14"/>
              </w:rPr>
            </w:pPr>
            <w:r>
              <w:rPr>
                <w:sz w:val="14"/>
                <w:szCs w:val="14"/>
              </w:rPr>
              <w:t>18</w:t>
            </w:r>
          </w:p>
        </w:tc>
        <w:tc>
          <w:tcPr>
            <w:tcW w:w="3183" w:type="dxa"/>
            <w:tcBorders>
              <w:top w:val="nil"/>
              <w:left w:val="nil"/>
              <w:bottom w:val="single" w:sz="4" w:space="0" w:color="auto"/>
              <w:right w:val="single" w:sz="4" w:space="0" w:color="auto"/>
            </w:tcBorders>
            <w:shd w:val="clear" w:color="auto" w:fill="auto"/>
            <w:noWrap/>
            <w:vAlign w:val="center"/>
            <w:hideMark/>
          </w:tcPr>
          <w:p w14:paraId="0EDE5C2B" w14:textId="3A48023F" w:rsidR="005B39FD" w:rsidRPr="005B39FD" w:rsidRDefault="005B39FD" w:rsidP="00E526D2">
            <w:pPr>
              <w:rPr>
                <w:sz w:val="14"/>
                <w:szCs w:val="14"/>
              </w:rPr>
            </w:pPr>
            <w:r w:rsidRPr="005B39FD">
              <w:rPr>
                <w:color w:val="000000"/>
                <w:sz w:val="14"/>
                <w:szCs w:val="14"/>
              </w:rPr>
              <w:t>АО «Ханты-Мансийский НПФ»</w:t>
            </w:r>
          </w:p>
        </w:tc>
        <w:tc>
          <w:tcPr>
            <w:tcW w:w="648" w:type="dxa"/>
            <w:tcBorders>
              <w:top w:val="nil"/>
              <w:left w:val="nil"/>
              <w:bottom w:val="single" w:sz="4" w:space="0" w:color="auto"/>
              <w:right w:val="single" w:sz="4" w:space="0" w:color="auto"/>
            </w:tcBorders>
            <w:shd w:val="clear" w:color="auto" w:fill="auto"/>
            <w:noWrap/>
            <w:vAlign w:val="center"/>
            <w:hideMark/>
          </w:tcPr>
          <w:p w14:paraId="038297C5"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4405123E"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1199BEC6"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52387B22"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5BD8B2F2"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2355E7D3"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31AB516F"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145FE99E"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3E920127"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02431C33"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639D7AA3"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2B769C34"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00535155"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1763E693"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6E914DD3"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5763773E"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1DE25E77"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104EC603"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390F1F35" w14:textId="77777777" w:rsidR="005B39FD" w:rsidRPr="00345ED0" w:rsidRDefault="005B39FD" w:rsidP="00E526D2">
            <w:pPr>
              <w:jc w:val="center"/>
              <w:rPr>
                <w:sz w:val="14"/>
                <w:szCs w:val="14"/>
              </w:rPr>
            </w:pPr>
            <w:r w:rsidRPr="00345ED0">
              <w:rPr>
                <w:sz w:val="14"/>
                <w:szCs w:val="14"/>
              </w:rPr>
              <w:t>3,95%</w:t>
            </w:r>
          </w:p>
        </w:tc>
        <w:tc>
          <w:tcPr>
            <w:tcW w:w="648" w:type="dxa"/>
            <w:tcBorders>
              <w:top w:val="nil"/>
              <w:left w:val="nil"/>
              <w:bottom w:val="single" w:sz="4" w:space="0" w:color="auto"/>
              <w:right w:val="single" w:sz="4" w:space="0" w:color="auto"/>
            </w:tcBorders>
            <w:shd w:val="clear" w:color="auto" w:fill="auto"/>
            <w:noWrap/>
            <w:vAlign w:val="center"/>
            <w:hideMark/>
          </w:tcPr>
          <w:p w14:paraId="142CFDFD" w14:textId="77777777" w:rsidR="005B39FD" w:rsidRPr="00345ED0" w:rsidRDefault="005B39FD" w:rsidP="00E526D2">
            <w:pPr>
              <w:jc w:val="center"/>
              <w:rPr>
                <w:sz w:val="14"/>
                <w:szCs w:val="14"/>
              </w:rPr>
            </w:pPr>
            <w:r w:rsidRPr="00345ED0">
              <w:rPr>
                <w:sz w:val="14"/>
                <w:szCs w:val="14"/>
              </w:rPr>
              <w:t>3,95%</w:t>
            </w:r>
          </w:p>
        </w:tc>
      </w:tr>
      <w:tr w:rsidR="005B39FD" w:rsidRPr="00345ED0" w14:paraId="2EE5B19C"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4F616739" w14:textId="77777777" w:rsidR="005B39FD" w:rsidRPr="00345ED0" w:rsidRDefault="005B39FD" w:rsidP="00E526D2">
            <w:pPr>
              <w:jc w:val="center"/>
              <w:rPr>
                <w:sz w:val="14"/>
                <w:szCs w:val="14"/>
              </w:rPr>
            </w:pPr>
            <w:r>
              <w:rPr>
                <w:sz w:val="14"/>
                <w:szCs w:val="14"/>
              </w:rPr>
              <w:t>19</w:t>
            </w:r>
          </w:p>
        </w:tc>
        <w:tc>
          <w:tcPr>
            <w:tcW w:w="3183" w:type="dxa"/>
            <w:tcBorders>
              <w:top w:val="nil"/>
              <w:left w:val="nil"/>
              <w:bottom w:val="single" w:sz="4" w:space="0" w:color="auto"/>
              <w:right w:val="single" w:sz="4" w:space="0" w:color="auto"/>
            </w:tcBorders>
            <w:shd w:val="clear" w:color="auto" w:fill="auto"/>
            <w:noWrap/>
            <w:vAlign w:val="center"/>
            <w:hideMark/>
          </w:tcPr>
          <w:p w14:paraId="66C1E679" w14:textId="2AC2AAEF" w:rsidR="005B39FD" w:rsidRPr="005B39FD" w:rsidRDefault="005B39FD" w:rsidP="00E526D2">
            <w:pPr>
              <w:rPr>
                <w:sz w:val="14"/>
                <w:szCs w:val="14"/>
              </w:rPr>
            </w:pPr>
            <w:r w:rsidRPr="005B39FD">
              <w:rPr>
                <w:color w:val="000000"/>
                <w:sz w:val="14"/>
                <w:szCs w:val="14"/>
              </w:rPr>
              <w:t>АО "НПФ "БУДУЩЕЕ"</w:t>
            </w:r>
          </w:p>
        </w:tc>
        <w:tc>
          <w:tcPr>
            <w:tcW w:w="648" w:type="dxa"/>
            <w:tcBorders>
              <w:top w:val="nil"/>
              <w:left w:val="nil"/>
              <w:bottom w:val="single" w:sz="4" w:space="0" w:color="auto"/>
              <w:right w:val="single" w:sz="4" w:space="0" w:color="auto"/>
            </w:tcBorders>
            <w:shd w:val="clear" w:color="auto" w:fill="auto"/>
            <w:noWrap/>
            <w:vAlign w:val="center"/>
            <w:hideMark/>
          </w:tcPr>
          <w:p w14:paraId="37B397F5" w14:textId="77777777" w:rsidR="005B39FD" w:rsidRPr="00345ED0" w:rsidRDefault="005B39FD" w:rsidP="00E526D2">
            <w:pPr>
              <w:jc w:val="center"/>
              <w:rPr>
                <w:sz w:val="14"/>
                <w:szCs w:val="14"/>
              </w:rPr>
            </w:pPr>
            <w:r w:rsidRPr="00345ED0">
              <w:rPr>
                <w:sz w:val="14"/>
                <w:szCs w:val="14"/>
              </w:rPr>
              <w:t>9,70%</w:t>
            </w:r>
          </w:p>
        </w:tc>
        <w:tc>
          <w:tcPr>
            <w:tcW w:w="648" w:type="dxa"/>
            <w:tcBorders>
              <w:top w:val="nil"/>
              <w:left w:val="nil"/>
              <w:bottom w:val="single" w:sz="4" w:space="0" w:color="auto"/>
              <w:right w:val="single" w:sz="4" w:space="0" w:color="auto"/>
            </w:tcBorders>
            <w:shd w:val="clear" w:color="auto" w:fill="auto"/>
            <w:noWrap/>
            <w:vAlign w:val="center"/>
            <w:hideMark/>
          </w:tcPr>
          <w:p w14:paraId="7FD97056" w14:textId="77777777" w:rsidR="005B39FD" w:rsidRPr="00345ED0" w:rsidRDefault="005B39FD" w:rsidP="00E526D2">
            <w:pPr>
              <w:jc w:val="center"/>
              <w:rPr>
                <w:sz w:val="14"/>
                <w:szCs w:val="14"/>
              </w:rPr>
            </w:pPr>
            <w:r w:rsidRPr="00345ED0">
              <w:rPr>
                <w:sz w:val="14"/>
                <w:szCs w:val="14"/>
              </w:rPr>
              <w:t>9,69%</w:t>
            </w:r>
          </w:p>
        </w:tc>
        <w:tc>
          <w:tcPr>
            <w:tcW w:w="648" w:type="dxa"/>
            <w:tcBorders>
              <w:top w:val="nil"/>
              <w:left w:val="nil"/>
              <w:bottom w:val="single" w:sz="4" w:space="0" w:color="auto"/>
              <w:right w:val="single" w:sz="4" w:space="0" w:color="auto"/>
            </w:tcBorders>
            <w:shd w:val="clear" w:color="auto" w:fill="auto"/>
            <w:noWrap/>
            <w:vAlign w:val="center"/>
            <w:hideMark/>
          </w:tcPr>
          <w:p w14:paraId="53B78761" w14:textId="77777777" w:rsidR="005B39FD" w:rsidRPr="00345ED0" w:rsidRDefault="005B39FD" w:rsidP="00E526D2">
            <w:pPr>
              <w:jc w:val="center"/>
              <w:rPr>
                <w:sz w:val="14"/>
                <w:szCs w:val="14"/>
              </w:rPr>
            </w:pPr>
            <w:r w:rsidRPr="00345ED0">
              <w:rPr>
                <w:sz w:val="14"/>
                <w:szCs w:val="14"/>
              </w:rPr>
              <w:t>9,69%</w:t>
            </w:r>
          </w:p>
        </w:tc>
        <w:tc>
          <w:tcPr>
            <w:tcW w:w="648" w:type="dxa"/>
            <w:tcBorders>
              <w:top w:val="nil"/>
              <w:left w:val="nil"/>
              <w:bottom w:val="single" w:sz="4" w:space="0" w:color="auto"/>
              <w:right w:val="single" w:sz="4" w:space="0" w:color="auto"/>
            </w:tcBorders>
            <w:shd w:val="clear" w:color="auto" w:fill="auto"/>
            <w:noWrap/>
            <w:vAlign w:val="center"/>
            <w:hideMark/>
          </w:tcPr>
          <w:p w14:paraId="42D182E8" w14:textId="77777777" w:rsidR="005B39FD" w:rsidRPr="00345ED0" w:rsidRDefault="005B39FD" w:rsidP="00E526D2">
            <w:pPr>
              <w:jc w:val="center"/>
              <w:rPr>
                <w:sz w:val="14"/>
                <w:szCs w:val="14"/>
              </w:rPr>
            </w:pPr>
            <w:r w:rsidRPr="00345ED0">
              <w:rPr>
                <w:sz w:val="14"/>
                <w:szCs w:val="14"/>
              </w:rPr>
              <w:t>9,69%</w:t>
            </w:r>
          </w:p>
        </w:tc>
        <w:tc>
          <w:tcPr>
            <w:tcW w:w="648" w:type="dxa"/>
            <w:tcBorders>
              <w:top w:val="nil"/>
              <w:left w:val="nil"/>
              <w:bottom w:val="single" w:sz="4" w:space="0" w:color="auto"/>
              <w:right w:val="single" w:sz="4" w:space="0" w:color="auto"/>
            </w:tcBorders>
            <w:shd w:val="clear" w:color="auto" w:fill="auto"/>
            <w:noWrap/>
            <w:vAlign w:val="center"/>
            <w:hideMark/>
          </w:tcPr>
          <w:p w14:paraId="7A97E2FB" w14:textId="77777777" w:rsidR="005B39FD" w:rsidRPr="00345ED0" w:rsidRDefault="005B39FD" w:rsidP="00E526D2">
            <w:pPr>
              <w:jc w:val="center"/>
              <w:rPr>
                <w:sz w:val="14"/>
                <w:szCs w:val="14"/>
              </w:rPr>
            </w:pPr>
            <w:r w:rsidRPr="00345ED0">
              <w:rPr>
                <w:sz w:val="14"/>
                <w:szCs w:val="14"/>
              </w:rPr>
              <w:t>9,68%</w:t>
            </w:r>
          </w:p>
        </w:tc>
        <w:tc>
          <w:tcPr>
            <w:tcW w:w="648" w:type="dxa"/>
            <w:tcBorders>
              <w:top w:val="nil"/>
              <w:left w:val="nil"/>
              <w:bottom w:val="single" w:sz="4" w:space="0" w:color="auto"/>
              <w:right w:val="single" w:sz="4" w:space="0" w:color="auto"/>
            </w:tcBorders>
            <w:shd w:val="clear" w:color="auto" w:fill="auto"/>
            <w:noWrap/>
            <w:vAlign w:val="center"/>
            <w:hideMark/>
          </w:tcPr>
          <w:p w14:paraId="2FEBBC2F" w14:textId="77777777" w:rsidR="005B39FD" w:rsidRPr="00345ED0" w:rsidRDefault="005B39FD" w:rsidP="00E526D2">
            <w:pPr>
              <w:jc w:val="center"/>
              <w:rPr>
                <w:sz w:val="14"/>
                <w:szCs w:val="14"/>
              </w:rPr>
            </w:pPr>
            <w:r w:rsidRPr="00345ED0">
              <w:rPr>
                <w:sz w:val="14"/>
                <w:szCs w:val="14"/>
              </w:rPr>
              <w:t>9,68%</w:t>
            </w:r>
          </w:p>
        </w:tc>
        <w:tc>
          <w:tcPr>
            <w:tcW w:w="648" w:type="dxa"/>
            <w:tcBorders>
              <w:top w:val="nil"/>
              <w:left w:val="nil"/>
              <w:bottom w:val="single" w:sz="4" w:space="0" w:color="auto"/>
              <w:right w:val="single" w:sz="4" w:space="0" w:color="auto"/>
            </w:tcBorders>
            <w:shd w:val="clear" w:color="auto" w:fill="auto"/>
            <w:noWrap/>
            <w:vAlign w:val="center"/>
            <w:hideMark/>
          </w:tcPr>
          <w:p w14:paraId="019F1A70" w14:textId="77777777" w:rsidR="005B39FD" w:rsidRPr="00345ED0" w:rsidRDefault="005B39FD" w:rsidP="00E526D2">
            <w:pPr>
              <w:jc w:val="center"/>
              <w:rPr>
                <w:sz w:val="14"/>
                <w:szCs w:val="14"/>
              </w:rPr>
            </w:pPr>
            <w:r w:rsidRPr="00345ED0">
              <w:rPr>
                <w:sz w:val="14"/>
                <w:szCs w:val="14"/>
              </w:rPr>
              <w:t>9,68%</w:t>
            </w:r>
          </w:p>
        </w:tc>
        <w:tc>
          <w:tcPr>
            <w:tcW w:w="648" w:type="dxa"/>
            <w:tcBorders>
              <w:top w:val="nil"/>
              <w:left w:val="nil"/>
              <w:bottom w:val="single" w:sz="4" w:space="0" w:color="auto"/>
              <w:right w:val="single" w:sz="4" w:space="0" w:color="auto"/>
            </w:tcBorders>
            <w:shd w:val="clear" w:color="auto" w:fill="auto"/>
            <w:noWrap/>
            <w:vAlign w:val="center"/>
            <w:hideMark/>
          </w:tcPr>
          <w:p w14:paraId="4FC5F97A" w14:textId="77777777" w:rsidR="005B39FD" w:rsidRPr="00345ED0" w:rsidRDefault="005B39FD" w:rsidP="00E526D2">
            <w:pPr>
              <w:jc w:val="center"/>
              <w:rPr>
                <w:sz w:val="14"/>
                <w:szCs w:val="14"/>
              </w:rPr>
            </w:pPr>
            <w:r w:rsidRPr="00345ED0">
              <w:rPr>
                <w:sz w:val="14"/>
                <w:szCs w:val="14"/>
              </w:rPr>
              <w:t>9,67%</w:t>
            </w:r>
          </w:p>
        </w:tc>
        <w:tc>
          <w:tcPr>
            <w:tcW w:w="648" w:type="dxa"/>
            <w:tcBorders>
              <w:top w:val="nil"/>
              <w:left w:val="nil"/>
              <w:bottom w:val="single" w:sz="4" w:space="0" w:color="auto"/>
              <w:right w:val="single" w:sz="4" w:space="0" w:color="auto"/>
            </w:tcBorders>
            <w:shd w:val="clear" w:color="auto" w:fill="auto"/>
            <w:noWrap/>
            <w:vAlign w:val="center"/>
            <w:hideMark/>
          </w:tcPr>
          <w:p w14:paraId="79009F66" w14:textId="77777777" w:rsidR="005B39FD" w:rsidRPr="00345ED0" w:rsidRDefault="005B39FD" w:rsidP="00E526D2">
            <w:pPr>
              <w:jc w:val="center"/>
              <w:rPr>
                <w:sz w:val="14"/>
                <w:szCs w:val="14"/>
              </w:rPr>
            </w:pPr>
            <w:r w:rsidRPr="00345ED0">
              <w:rPr>
                <w:sz w:val="14"/>
                <w:szCs w:val="14"/>
              </w:rPr>
              <w:t>9,67%</w:t>
            </w:r>
          </w:p>
        </w:tc>
        <w:tc>
          <w:tcPr>
            <w:tcW w:w="648" w:type="dxa"/>
            <w:tcBorders>
              <w:top w:val="nil"/>
              <w:left w:val="nil"/>
              <w:bottom w:val="single" w:sz="4" w:space="0" w:color="auto"/>
              <w:right w:val="single" w:sz="4" w:space="0" w:color="auto"/>
            </w:tcBorders>
            <w:shd w:val="clear" w:color="auto" w:fill="auto"/>
            <w:noWrap/>
            <w:vAlign w:val="center"/>
            <w:hideMark/>
          </w:tcPr>
          <w:p w14:paraId="27F00ECE" w14:textId="77777777" w:rsidR="005B39FD" w:rsidRPr="00345ED0" w:rsidRDefault="005B39FD" w:rsidP="00E526D2">
            <w:pPr>
              <w:jc w:val="center"/>
              <w:rPr>
                <w:sz w:val="14"/>
                <w:szCs w:val="14"/>
              </w:rPr>
            </w:pPr>
            <w:r w:rsidRPr="00345ED0">
              <w:rPr>
                <w:sz w:val="14"/>
                <w:szCs w:val="14"/>
              </w:rPr>
              <w:t>9,67%</w:t>
            </w:r>
          </w:p>
        </w:tc>
        <w:tc>
          <w:tcPr>
            <w:tcW w:w="648" w:type="dxa"/>
            <w:tcBorders>
              <w:top w:val="nil"/>
              <w:left w:val="nil"/>
              <w:bottom w:val="single" w:sz="4" w:space="0" w:color="auto"/>
              <w:right w:val="single" w:sz="4" w:space="0" w:color="auto"/>
            </w:tcBorders>
            <w:shd w:val="clear" w:color="auto" w:fill="auto"/>
            <w:noWrap/>
            <w:vAlign w:val="center"/>
            <w:hideMark/>
          </w:tcPr>
          <w:p w14:paraId="3F74CD54" w14:textId="77777777" w:rsidR="005B39FD" w:rsidRPr="00345ED0" w:rsidRDefault="005B39FD" w:rsidP="00E526D2">
            <w:pPr>
              <w:jc w:val="center"/>
              <w:rPr>
                <w:sz w:val="14"/>
                <w:szCs w:val="14"/>
              </w:rPr>
            </w:pPr>
            <w:r w:rsidRPr="00345ED0">
              <w:rPr>
                <w:sz w:val="14"/>
                <w:szCs w:val="14"/>
              </w:rPr>
              <w:t>9,67%</w:t>
            </w:r>
          </w:p>
        </w:tc>
        <w:tc>
          <w:tcPr>
            <w:tcW w:w="648" w:type="dxa"/>
            <w:tcBorders>
              <w:top w:val="nil"/>
              <w:left w:val="nil"/>
              <w:bottom w:val="single" w:sz="4" w:space="0" w:color="auto"/>
              <w:right w:val="single" w:sz="4" w:space="0" w:color="auto"/>
            </w:tcBorders>
            <w:shd w:val="clear" w:color="auto" w:fill="auto"/>
            <w:noWrap/>
            <w:vAlign w:val="center"/>
            <w:hideMark/>
          </w:tcPr>
          <w:p w14:paraId="7EF5D6D8" w14:textId="77777777" w:rsidR="005B39FD" w:rsidRPr="00345ED0" w:rsidRDefault="005B39FD" w:rsidP="00E526D2">
            <w:pPr>
              <w:jc w:val="center"/>
              <w:rPr>
                <w:sz w:val="14"/>
                <w:szCs w:val="14"/>
              </w:rPr>
            </w:pPr>
            <w:r w:rsidRPr="00345ED0">
              <w:rPr>
                <w:sz w:val="14"/>
                <w:szCs w:val="14"/>
              </w:rPr>
              <w:t>9,67%</w:t>
            </w:r>
          </w:p>
        </w:tc>
        <w:tc>
          <w:tcPr>
            <w:tcW w:w="648" w:type="dxa"/>
            <w:tcBorders>
              <w:top w:val="nil"/>
              <w:left w:val="nil"/>
              <w:bottom w:val="single" w:sz="4" w:space="0" w:color="auto"/>
              <w:right w:val="single" w:sz="4" w:space="0" w:color="auto"/>
            </w:tcBorders>
            <w:shd w:val="clear" w:color="auto" w:fill="auto"/>
            <w:noWrap/>
            <w:vAlign w:val="center"/>
            <w:hideMark/>
          </w:tcPr>
          <w:p w14:paraId="384019AD" w14:textId="77777777" w:rsidR="005B39FD" w:rsidRPr="00345ED0" w:rsidRDefault="005B39FD" w:rsidP="00E526D2">
            <w:pPr>
              <w:jc w:val="center"/>
              <w:rPr>
                <w:sz w:val="14"/>
                <w:szCs w:val="14"/>
              </w:rPr>
            </w:pPr>
            <w:r w:rsidRPr="00345ED0">
              <w:rPr>
                <w:sz w:val="14"/>
                <w:szCs w:val="14"/>
              </w:rPr>
              <w:t>9,66%</w:t>
            </w:r>
          </w:p>
        </w:tc>
        <w:tc>
          <w:tcPr>
            <w:tcW w:w="648" w:type="dxa"/>
            <w:tcBorders>
              <w:top w:val="nil"/>
              <w:left w:val="nil"/>
              <w:bottom w:val="single" w:sz="4" w:space="0" w:color="auto"/>
              <w:right w:val="single" w:sz="4" w:space="0" w:color="auto"/>
            </w:tcBorders>
            <w:shd w:val="clear" w:color="auto" w:fill="auto"/>
            <w:noWrap/>
            <w:vAlign w:val="center"/>
            <w:hideMark/>
          </w:tcPr>
          <w:p w14:paraId="0E25C968" w14:textId="77777777" w:rsidR="005B39FD" w:rsidRPr="00345ED0" w:rsidRDefault="005B39FD" w:rsidP="00E526D2">
            <w:pPr>
              <w:jc w:val="center"/>
              <w:rPr>
                <w:sz w:val="14"/>
                <w:szCs w:val="14"/>
              </w:rPr>
            </w:pPr>
            <w:r w:rsidRPr="00345ED0">
              <w:rPr>
                <w:sz w:val="14"/>
                <w:szCs w:val="14"/>
              </w:rPr>
              <w:t>9,66%</w:t>
            </w:r>
          </w:p>
        </w:tc>
        <w:tc>
          <w:tcPr>
            <w:tcW w:w="648" w:type="dxa"/>
            <w:tcBorders>
              <w:top w:val="nil"/>
              <w:left w:val="nil"/>
              <w:bottom w:val="single" w:sz="4" w:space="0" w:color="auto"/>
              <w:right w:val="single" w:sz="4" w:space="0" w:color="auto"/>
            </w:tcBorders>
            <w:shd w:val="clear" w:color="auto" w:fill="auto"/>
            <w:noWrap/>
            <w:vAlign w:val="center"/>
            <w:hideMark/>
          </w:tcPr>
          <w:p w14:paraId="5AAC602A" w14:textId="77777777" w:rsidR="005B39FD" w:rsidRPr="00345ED0" w:rsidRDefault="005B39FD" w:rsidP="00E526D2">
            <w:pPr>
              <w:jc w:val="center"/>
              <w:rPr>
                <w:sz w:val="14"/>
                <w:szCs w:val="14"/>
              </w:rPr>
            </w:pPr>
            <w:r w:rsidRPr="00345ED0">
              <w:rPr>
                <w:sz w:val="14"/>
                <w:szCs w:val="14"/>
              </w:rPr>
              <w:t>9,66%</w:t>
            </w:r>
          </w:p>
        </w:tc>
        <w:tc>
          <w:tcPr>
            <w:tcW w:w="648" w:type="dxa"/>
            <w:tcBorders>
              <w:top w:val="nil"/>
              <w:left w:val="nil"/>
              <w:bottom w:val="single" w:sz="4" w:space="0" w:color="auto"/>
              <w:right w:val="single" w:sz="4" w:space="0" w:color="auto"/>
            </w:tcBorders>
            <w:shd w:val="clear" w:color="auto" w:fill="auto"/>
            <w:noWrap/>
            <w:vAlign w:val="center"/>
            <w:hideMark/>
          </w:tcPr>
          <w:p w14:paraId="21F20CBE" w14:textId="77777777" w:rsidR="005B39FD" w:rsidRPr="00345ED0" w:rsidRDefault="005B39FD" w:rsidP="00E526D2">
            <w:pPr>
              <w:jc w:val="center"/>
              <w:rPr>
                <w:sz w:val="14"/>
                <w:szCs w:val="14"/>
              </w:rPr>
            </w:pPr>
            <w:r w:rsidRPr="00345ED0">
              <w:rPr>
                <w:sz w:val="14"/>
                <w:szCs w:val="14"/>
              </w:rPr>
              <w:t>9,66%</w:t>
            </w:r>
          </w:p>
        </w:tc>
        <w:tc>
          <w:tcPr>
            <w:tcW w:w="648" w:type="dxa"/>
            <w:tcBorders>
              <w:top w:val="nil"/>
              <w:left w:val="nil"/>
              <w:bottom w:val="single" w:sz="4" w:space="0" w:color="auto"/>
              <w:right w:val="single" w:sz="4" w:space="0" w:color="auto"/>
            </w:tcBorders>
            <w:shd w:val="clear" w:color="auto" w:fill="auto"/>
            <w:noWrap/>
            <w:vAlign w:val="center"/>
            <w:hideMark/>
          </w:tcPr>
          <w:p w14:paraId="5DDF9490" w14:textId="77777777" w:rsidR="005B39FD" w:rsidRPr="00345ED0" w:rsidRDefault="005B39FD" w:rsidP="00E526D2">
            <w:pPr>
              <w:jc w:val="center"/>
              <w:rPr>
                <w:sz w:val="14"/>
                <w:szCs w:val="14"/>
              </w:rPr>
            </w:pPr>
            <w:r w:rsidRPr="00345ED0">
              <w:rPr>
                <w:sz w:val="14"/>
                <w:szCs w:val="14"/>
              </w:rPr>
              <w:t>9,66%</w:t>
            </w:r>
          </w:p>
        </w:tc>
        <w:tc>
          <w:tcPr>
            <w:tcW w:w="648" w:type="dxa"/>
            <w:tcBorders>
              <w:top w:val="nil"/>
              <w:left w:val="nil"/>
              <w:bottom w:val="single" w:sz="4" w:space="0" w:color="auto"/>
              <w:right w:val="single" w:sz="4" w:space="0" w:color="auto"/>
            </w:tcBorders>
            <w:shd w:val="clear" w:color="auto" w:fill="auto"/>
            <w:noWrap/>
            <w:vAlign w:val="center"/>
            <w:hideMark/>
          </w:tcPr>
          <w:p w14:paraId="65533359" w14:textId="77777777" w:rsidR="005B39FD" w:rsidRPr="00345ED0" w:rsidRDefault="005B39FD" w:rsidP="00E526D2">
            <w:pPr>
              <w:jc w:val="center"/>
              <w:rPr>
                <w:sz w:val="14"/>
                <w:szCs w:val="14"/>
              </w:rPr>
            </w:pPr>
            <w:r w:rsidRPr="00345ED0">
              <w:rPr>
                <w:sz w:val="14"/>
                <w:szCs w:val="14"/>
              </w:rPr>
              <w:t>9,66%</w:t>
            </w:r>
          </w:p>
        </w:tc>
        <w:tc>
          <w:tcPr>
            <w:tcW w:w="648" w:type="dxa"/>
            <w:tcBorders>
              <w:top w:val="nil"/>
              <w:left w:val="nil"/>
              <w:bottom w:val="single" w:sz="4" w:space="0" w:color="auto"/>
              <w:right w:val="single" w:sz="4" w:space="0" w:color="auto"/>
            </w:tcBorders>
            <w:shd w:val="clear" w:color="auto" w:fill="auto"/>
            <w:noWrap/>
            <w:vAlign w:val="center"/>
            <w:hideMark/>
          </w:tcPr>
          <w:p w14:paraId="43E5D1C5" w14:textId="77777777" w:rsidR="005B39FD" w:rsidRPr="00345ED0" w:rsidRDefault="005B39FD" w:rsidP="00E526D2">
            <w:pPr>
              <w:jc w:val="center"/>
              <w:rPr>
                <w:sz w:val="14"/>
                <w:szCs w:val="14"/>
              </w:rPr>
            </w:pPr>
            <w:r w:rsidRPr="00345ED0">
              <w:rPr>
                <w:sz w:val="14"/>
                <w:szCs w:val="14"/>
              </w:rPr>
              <w:t>9,65%</w:t>
            </w:r>
          </w:p>
        </w:tc>
        <w:tc>
          <w:tcPr>
            <w:tcW w:w="648" w:type="dxa"/>
            <w:tcBorders>
              <w:top w:val="nil"/>
              <w:left w:val="nil"/>
              <w:bottom w:val="single" w:sz="4" w:space="0" w:color="auto"/>
              <w:right w:val="single" w:sz="4" w:space="0" w:color="auto"/>
            </w:tcBorders>
            <w:shd w:val="clear" w:color="auto" w:fill="auto"/>
            <w:noWrap/>
            <w:vAlign w:val="center"/>
            <w:hideMark/>
          </w:tcPr>
          <w:p w14:paraId="62AD56BE" w14:textId="77777777" w:rsidR="005B39FD" w:rsidRPr="00345ED0" w:rsidRDefault="005B39FD" w:rsidP="00E526D2">
            <w:pPr>
              <w:jc w:val="center"/>
              <w:rPr>
                <w:sz w:val="14"/>
                <w:szCs w:val="14"/>
              </w:rPr>
            </w:pPr>
            <w:r w:rsidRPr="00345ED0">
              <w:rPr>
                <w:sz w:val="14"/>
                <w:szCs w:val="14"/>
              </w:rPr>
              <w:t>9,65%</w:t>
            </w:r>
          </w:p>
        </w:tc>
      </w:tr>
      <w:tr w:rsidR="005B39FD" w:rsidRPr="00345ED0" w14:paraId="680BDF1E"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3CDB6771" w14:textId="77777777" w:rsidR="005B39FD" w:rsidRPr="00345ED0" w:rsidRDefault="005B39FD" w:rsidP="00E526D2">
            <w:pPr>
              <w:jc w:val="center"/>
              <w:rPr>
                <w:sz w:val="14"/>
                <w:szCs w:val="14"/>
              </w:rPr>
            </w:pPr>
            <w:r>
              <w:rPr>
                <w:sz w:val="14"/>
                <w:szCs w:val="14"/>
              </w:rPr>
              <w:t>20</w:t>
            </w:r>
          </w:p>
        </w:tc>
        <w:tc>
          <w:tcPr>
            <w:tcW w:w="3183" w:type="dxa"/>
            <w:tcBorders>
              <w:top w:val="nil"/>
              <w:left w:val="nil"/>
              <w:bottom w:val="single" w:sz="4" w:space="0" w:color="auto"/>
              <w:right w:val="single" w:sz="4" w:space="0" w:color="auto"/>
            </w:tcBorders>
            <w:shd w:val="clear" w:color="auto" w:fill="auto"/>
            <w:noWrap/>
            <w:vAlign w:val="center"/>
            <w:hideMark/>
          </w:tcPr>
          <w:p w14:paraId="481C359D" w14:textId="53C5DA4F" w:rsidR="005B39FD" w:rsidRPr="005B39FD" w:rsidRDefault="005B39FD" w:rsidP="00E526D2">
            <w:pPr>
              <w:rPr>
                <w:sz w:val="14"/>
                <w:szCs w:val="14"/>
              </w:rPr>
            </w:pPr>
            <w:r w:rsidRPr="005B39FD">
              <w:rPr>
                <w:color w:val="000000"/>
                <w:sz w:val="14"/>
                <w:szCs w:val="14"/>
              </w:rPr>
              <w:t>АО «НПФ «Открытие»</w:t>
            </w:r>
          </w:p>
        </w:tc>
        <w:tc>
          <w:tcPr>
            <w:tcW w:w="648" w:type="dxa"/>
            <w:tcBorders>
              <w:top w:val="nil"/>
              <w:left w:val="nil"/>
              <w:bottom w:val="single" w:sz="4" w:space="0" w:color="auto"/>
              <w:right w:val="single" w:sz="4" w:space="0" w:color="auto"/>
            </w:tcBorders>
            <w:shd w:val="clear" w:color="auto" w:fill="auto"/>
            <w:noWrap/>
            <w:vAlign w:val="center"/>
            <w:hideMark/>
          </w:tcPr>
          <w:p w14:paraId="7D41A086" w14:textId="77777777" w:rsidR="005B39FD" w:rsidRPr="00345ED0" w:rsidRDefault="005B39FD" w:rsidP="00E526D2">
            <w:pPr>
              <w:jc w:val="center"/>
              <w:rPr>
                <w:sz w:val="14"/>
                <w:szCs w:val="14"/>
              </w:rPr>
            </w:pPr>
            <w:r w:rsidRPr="00345ED0">
              <w:rPr>
                <w:sz w:val="14"/>
                <w:szCs w:val="14"/>
              </w:rPr>
              <w:t>6,02%</w:t>
            </w:r>
          </w:p>
        </w:tc>
        <w:tc>
          <w:tcPr>
            <w:tcW w:w="648" w:type="dxa"/>
            <w:tcBorders>
              <w:top w:val="nil"/>
              <w:left w:val="nil"/>
              <w:bottom w:val="single" w:sz="4" w:space="0" w:color="auto"/>
              <w:right w:val="single" w:sz="4" w:space="0" w:color="auto"/>
            </w:tcBorders>
            <w:shd w:val="clear" w:color="auto" w:fill="auto"/>
            <w:noWrap/>
            <w:vAlign w:val="center"/>
            <w:hideMark/>
          </w:tcPr>
          <w:p w14:paraId="59B82260"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080B93B8"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3F2EC153"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7FBB71ED"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550E9D10"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2CAC5458"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6A2C6C2A"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453E69F0"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0672FE7F"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049A0D9B"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2508A104"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5715E8A6"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7E8B0C1B"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375C65EA"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6EBE9075"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1FB8B92A" w14:textId="77777777" w:rsidR="005B39FD" w:rsidRPr="00345ED0" w:rsidRDefault="005B39FD" w:rsidP="00E526D2">
            <w:pPr>
              <w:jc w:val="center"/>
              <w:rPr>
                <w:sz w:val="14"/>
                <w:szCs w:val="14"/>
              </w:rPr>
            </w:pPr>
            <w:r w:rsidRPr="00345ED0">
              <w:rPr>
                <w:sz w:val="14"/>
                <w:szCs w:val="14"/>
              </w:rPr>
              <w:t>6,01%</w:t>
            </w:r>
          </w:p>
        </w:tc>
        <w:tc>
          <w:tcPr>
            <w:tcW w:w="648" w:type="dxa"/>
            <w:tcBorders>
              <w:top w:val="nil"/>
              <w:left w:val="nil"/>
              <w:bottom w:val="single" w:sz="4" w:space="0" w:color="auto"/>
              <w:right w:val="single" w:sz="4" w:space="0" w:color="auto"/>
            </w:tcBorders>
            <w:shd w:val="clear" w:color="auto" w:fill="auto"/>
            <w:noWrap/>
            <w:vAlign w:val="center"/>
            <w:hideMark/>
          </w:tcPr>
          <w:p w14:paraId="0CA43FE0" w14:textId="77777777" w:rsidR="005B39FD" w:rsidRPr="00345ED0" w:rsidRDefault="005B39FD" w:rsidP="00E526D2">
            <w:pPr>
              <w:jc w:val="center"/>
              <w:rPr>
                <w:sz w:val="14"/>
                <w:szCs w:val="14"/>
              </w:rPr>
            </w:pPr>
            <w:r w:rsidRPr="00345ED0">
              <w:rPr>
                <w:sz w:val="14"/>
                <w:szCs w:val="14"/>
              </w:rPr>
              <w:t>6,00%</w:t>
            </w:r>
          </w:p>
        </w:tc>
        <w:tc>
          <w:tcPr>
            <w:tcW w:w="648" w:type="dxa"/>
            <w:tcBorders>
              <w:top w:val="nil"/>
              <w:left w:val="nil"/>
              <w:bottom w:val="single" w:sz="4" w:space="0" w:color="auto"/>
              <w:right w:val="single" w:sz="4" w:space="0" w:color="auto"/>
            </w:tcBorders>
            <w:shd w:val="clear" w:color="auto" w:fill="auto"/>
            <w:noWrap/>
            <w:vAlign w:val="center"/>
            <w:hideMark/>
          </w:tcPr>
          <w:p w14:paraId="14333005" w14:textId="77777777" w:rsidR="005B39FD" w:rsidRPr="00345ED0" w:rsidRDefault="005B39FD" w:rsidP="00E526D2">
            <w:pPr>
              <w:jc w:val="center"/>
              <w:rPr>
                <w:sz w:val="14"/>
                <w:szCs w:val="14"/>
              </w:rPr>
            </w:pPr>
            <w:r w:rsidRPr="00345ED0">
              <w:rPr>
                <w:sz w:val="14"/>
                <w:szCs w:val="14"/>
              </w:rPr>
              <w:t>6,00%</w:t>
            </w:r>
          </w:p>
        </w:tc>
        <w:tc>
          <w:tcPr>
            <w:tcW w:w="648" w:type="dxa"/>
            <w:tcBorders>
              <w:top w:val="nil"/>
              <w:left w:val="nil"/>
              <w:bottom w:val="single" w:sz="4" w:space="0" w:color="auto"/>
              <w:right w:val="single" w:sz="4" w:space="0" w:color="auto"/>
            </w:tcBorders>
            <w:shd w:val="clear" w:color="auto" w:fill="auto"/>
            <w:noWrap/>
            <w:vAlign w:val="center"/>
            <w:hideMark/>
          </w:tcPr>
          <w:p w14:paraId="0AC5F9C6" w14:textId="77777777" w:rsidR="005B39FD" w:rsidRPr="00345ED0" w:rsidRDefault="005B39FD" w:rsidP="00E526D2">
            <w:pPr>
              <w:jc w:val="center"/>
              <w:rPr>
                <w:sz w:val="14"/>
                <w:szCs w:val="14"/>
              </w:rPr>
            </w:pPr>
            <w:r w:rsidRPr="00345ED0">
              <w:rPr>
                <w:sz w:val="14"/>
                <w:szCs w:val="14"/>
              </w:rPr>
              <w:t>6,00%</w:t>
            </w:r>
          </w:p>
        </w:tc>
      </w:tr>
      <w:tr w:rsidR="005B39FD" w:rsidRPr="00345ED0" w14:paraId="73B2A577"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2A7B78F6" w14:textId="77777777" w:rsidR="005B39FD" w:rsidRPr="00345ED0" w:rsidRDefault="005B39FD" w:rsidP="00E526D2">
            <w:pPr>
              <w:jc w:val="center"/>
              <w:rPr>
                <w:sz w:val="14"/>
                <w:szCs w:val="14"/>
              </w:rPr>
            </w:pPr>
            <w:r>
              <w:rPr>
                <w:sz w:val="14"/>
                <w:szCs w:val="14"/>
              </w:rPr>
              <w:t>21</w:t>
            </w:r>
          </w:p>
        </w:tc>
        <w:tc>
          <w:tcPr>
            <w:tcW w:w="3183" w:type="dxa"/>
            <w:tcBorders>
              <w:top w:val="nil"/>
              <w:left w:val="nil"/>
              <w:bottom w:val="single" w:sz="4" w:space="0" w:color="auto"/>
              <w:right w:val="single" w:sz="4" w:space="0" w:color="auto"/>
            </w:tcBorders>
            <w:shd w:val="clear" w:color="auto" w:fill="auto"/>
            <w:noWrap/>
            <w:vAlign w:val="center"/>
            <w:hideMark/>
          </w:tcPr>
          <w:p w14:paraId="5DDC40E5" w14:textId="1F606D52" w:rsidR="005B39FD" w:rsidRPr="005B39FD" w:rsidRDefault="005B39FD" w:rsidP="00E526D2">
            <w:pPr>
              <w:rPr>
                <w:sz w:val="14"/>
                <w:szCs w:val="14"/>
              </w:rPr>
            </w:pPr>
            <w:r w:rsidRPr="005B39FD">
              <w:rPr>
                <w:color w:val="000000"/>
                <w:sz w:val="14"/>
                <w:szCs w:val="14"/>
              </w:rPr>
              <w:t>АО «НПФ «Сургутнефтегаз»</w:t>
            </w:r>
          </w:p>
        </w:tc>
        <w:tc>
          <w:tcPr>
            <w:tcW w:w="648" w:type="dxa"/>
            <w:tcBorders>
              <w:top w:val="nil"/>
              <w:left w:val="nil"/>
              <w:bottom w:val="single" w:sz="4" w:space="0" w:color="auto"/>
              <w:right w:val="single" w:sz="4" w:space="0" w:color="auto"/>
            </w:tcBorders>
            <w:shd w:val="clear" w:color="auto" w:fill="auto"/>
            <w:noWrap/>
            <w:vAlign w:val="center"/>
            <w:hideMark/>
          </w:tcPr>
          <w:p w14:paraId="65B26EA0"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094ADD60"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181B58E9"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6C2E9C7D"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533649F1"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64BF76FE"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2044E350"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0DD14344"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300E3AF5"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2CF885C6"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5530BC51"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49B562E4"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4E9F9B25"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5C0FBDDF"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62F3EF46"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432F3369"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04D41AF7"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581B24B6"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245C2FB0" w14:textId="77777777" w:rsidR="005B39FD" w:rsidRPr="00345ED0" w:rsidRDefault="005B39FD" w:rsidP="00E526D2">
            <w:pPr>
              <w:jc w:val="center"/>
              <w:rPr>
                <w:sz w:val="14"/>
                <w:szCs w:val="14"/>
              </w:rPr>
            </w:pPr>
            <w:r w:rsidRPr="00345ED0">
              <w:rPr>
                <w:sz w:val="14"/>
                <w:szCs w:val="14"/>
              </w:rPr>
              <w:t>5,36%</w:t>
            </w:r>
          </w:p>
        </w:tc>
        <w:tc>
          <w:tcPr>
            <w:tcW w:w="648" w:type="dxa"/>
            <w:tcBorders>
              <w:top w:val="nil"/>
              <w:left w:val="nil"/>
              <w:bottom w:val="single" w:sz="4" w:space="0" w:color="auto"/>
              <w:right w:val="single" w:sz="4" w:space="0" w:color="auto"/>
            </w:tcBorders>
            <w:shd w:val="clear" w:color="auto" w:fill="auto"/>
            <w:noWrap/>
            <w:vAlign w:val="center"/>
            <w:hideMark/>
          </w:tcPr>
          <w:p w14:paraId="7F9E370B" w14:textId="77777777" w:rsidR="005B39FD" w:rsidRPr="00345ED0" w:rsidRDefault="005B39FD" w:rsidP="00E526D2">
            <w:pPr>
              <w:jc w:val="center"/>
              <w:rPr>
                <w:sz w:val="14"/>
                <w:szCs w:val="14"/>
              </w:rPr>
            </w:pPr>
            <w:r w:rsidRPr="00345ED0">
              <w:rPr>
                <w:sz w:val="14"/>
                <w:szCs w:val="14"/>
              </w:rPr>
              <w:t>5,36%</w:t>
            </w:r>
          </w:p>
        </w:tc>
      </w:tr>
      <w:tr w:rsidR="005B39FD" w:rsidRPr="00345ED0" w14:paraId="54AF6BB9" w14:textId="77777777" w:rsidTr="00E526D2">
        <w:trPr>
          <w:trHeight w:val="70"/>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2782CBD4" w14:textId="77777777" w:rsidR="005B39FD" w:rsidRPr="00345ED0" w:rsidRDefault="005B39FD" w:rsidP="00E526D2">
            <w:pPr>
              <w:jc w:val="center"/>
              <w:rPr>
                <w:sz w:val="14"/>
                <w:szCs w:val="14"/>
              </w:rPr>
            </w:pPr>
            <w:r>
              <w:rPr>
                <w:sz w:val="14"/>
                <w:szCs w:val="14"/>
              </w:rPr>
              <w:t>22</w:t>
            </w:r>
          </w:p>
        </w:tc>
        <w:tc>
          <w:tcPr>
            <w:tcW w:w="3183" w:type="dxa"/>
            <w:tcBorders>
              <w:top w:val="nil"/>
              <w:left w:val="nil"/>
              <w:bottom w:val="single" w:sz="4" w:space="0" w:color="auto"/>
              <w:right w:val="single" w:sz="4" w:space="0" w:color="auto"/>
            </w:tcBorders>
            <w:shd w:val="clear" w:color="auto" w:fill="auto"/>
            <w:noWrap/>
            <w:vAlign w:val="center"/>
            <w:hideMark/>
          </w:tcPr>
          <w:p w14:paraId="5FD258C2" w14:textId="4F1B3E0C" w:rsidR="005B39FD" w:rsidRPr="005B39FD" w:rsidRDefault="005B39FD" w:rsidP="00E526D2">
            <w:pPr>
              <w:rPr>
                <w:sz w:val="14"/>
                <w:szCs w:val="14"/>
              </w:rPr>
            </w:pPr>
            <w:r w:rsidRPr="005B39FD">
              <w:rPr>
                <w:color w:val="000000"/>
                <w:sz w:val="14"/>
                <w:szCs w:val="14"/>
              </w:rPr>
              <w:t>АО «НПФ Эволюция»</w:t>
            </w:r>
          </w:p>
        </w:tc>
        <w:tc>
          <w:tcPr>
            <w:tcW w:w="648" w:type="dxa"/>
            <w:tcBorders>
              <w:top w:val="nil"/>
              <w:left w:val="nil"/>
              <w:bottom w:val="single" w:sz="4" w:space="0" w:color="auto"/>
              <w:right w:val="single" w:sz="4" w:space="0" w:color="auto"/>
            </w:tcBorders>
            <w:shd w:val="clear" w:color="auto" w:fill="auto"/>
            <w:noWrap/>
            <w:vAlign w:val="center"/>
            <w:hideMark/>
          </w:tcPr>
          <w:p w14:paraId="23A3F507" w14:textId="77777777" w:rsidR="005B39FD" w:rsidRPr="00345ED0" w:rsidRDefault="005B39FD" w:rsidP="00E526D2">
            <w:pPr>
              <w:jc w:val="center"/>
              <w:rPr>
                <w:sz w:val="14"/>
                <w:szCs w:val="14"/>
              </w:rPr>
            </w:pPr>
            <w:r w:rsidRPr="00345ED0">
              <w:rPr>
                <w:sz w:val="14"/>
                <w:szCs w:val="14"/>
              </w:rPr>
              <w:t>7,42%</w:t>
            </w:r>
          </w:p>
        </w:tc>
        <w:tc>
          <w:tcPr>
            <w:tcW w:w="648" w:type="dxa"/>
            <w:tcBorders>
              <w:top w:val="nil"/>
              <w:left w:val="nil"/>
              <w:bottom w:val="single" w:sz="4" w:space="0" w:color="auto"/>
              <w:right w:val="single" w:sz="4" w:space="0" w:color="auto"/>
            </w:tcBorders>
            <w:shd w:val="clear" w:color="auto" w:fill="auto"/>
            <w:noWrap/>
            <w:vAlign w:val="center"/>
            <w:hideMark/>
          </w:tcPr>
          <w:p w14:paraId="63FBCC42"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4DD7DB17"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6CFCD666"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3AB9E71D"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08E41822"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317E869A"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5DFE88E7"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08D6E049"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3667063E"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29675B6E" w14:textId="77777777" w:rsidR="005B39FD" w:rsidRPr="00345ED0" w:rsidRDefault="005B39FD" w:rsidP="00E526D2">
            <w:pPr>
              <w:jc w:val="center"/>
              <w:rPr>
                <w:sz w:val="14"/>
                <w:szCs w:val="14"/>
              </w:rPr>
            </w:pPr>
            <w:r w:rsidRPr="00345ED0">
              <w:rPr>
                <w:sz w:val="14"/>
                <w:szCs w:val="14"/>
              </w:rPr>
              <w:t>7,41%</w:t>
            </w:r>
          </w:p>
        </w:tc>
        <w:tc>
          <w:tcPr>
            <w:tcW w:w="648" w:type="dxa"/>
            <w:tcBorders>
              <w:top w:val="nil"/>
              <w:left w:val="nil"/>
              <w:bottom w:val="single" w:sz="4" w:space="0" w:color="auto"/>
              <w:right w:val="single" w:sz="4" w:space="0" w:color="auto"/>
            </w:tcBorders>
            <w:shd w:val="clear" w:color="auto" w:fill="auto"/>
            <w:noWrap/>
            <w:vAlign w:val="center"/>
            <w:hideMark/>
          </w:tcPr>
          <w:p w14:paraId="7D2B5BCE" w14:textId="77777777" w:rsidR="005B39FD" w:rsidRPr="00345ED0" w:rsidRDefault="005B39FD" w:rsidP="00E526D2">
            <w:pPr>
              <w:jc w:val="center"/>
              <w:rPr>
                <w:sz w:val="14"/>
                <w:szCs w:val="14"/>
              </w:rPr>
            </w:pPr>
            <w:r w:rsidRPr="00345ED0">
              <w:rPr>
                <w:sz w:val="14"/>
                <w:szCs w:val="14"/>
              </w:rPr>
              <w:t>7,40%</w:t>
            </w:r>
          </w:p>
        </w:tc>
        <w:tc>
          <w:tcPr>
            <w:tcW w:w="648" w:type="dxa"/>
            <w:tcBorders>
              <w:top w:val="nil"/>
              <w:left w:val="nil"/>
              <w:bottom w:val="single" w:sz="4" w:space="0" w:color="auto"/>
              <w:right w:val="single" w:sz="4" w:space="0" w:color="auto"/>
            </w:tcBorders>
            <w:shd w:val="clear" w:color="auto" w:fill="auto"/>
            <w:noWrap/>
            <w:vAlign w:val="center"/>
            <w:hideMark/>
          </w:tcPr>
          <w:p w14:paraId="036DEDAB" w14:textId="77777777" w:rsidR="005B39FD" w:rsidRPr="00345ED0" w:rsidRDefault="005B39FD" w:rsidP="00E526D2">
            <w:pPr>
              <w:jc w:val="center"/>
              <w:rPr>
                <w:sz w:val="14"/>
                <w:szCs w:val="14"/>
              </w:rPr>
            </w:pPr>
            <w:r w:rsidRPr="00345ED0">
              <w:rPr>
                <w:sz w:val="14"/>
                <w:szCs w:val="14"/>
              </w:rPr>
              <w:t>7,40%</w:t>
            </w:r>
          </w:p>
        </w:tc>
        <w:tc>
          <w:tcPr>
            <w:tcW w:w="648" w:type="dxa"/>
            <w:tcBorders>
              <w:top w:val="nil"/>
              <w:left w:val="nil"/>
              <w:bottom w:val="single" w:sz="4" w:space="0" w:color="auto"/>
              <w:right w:val="single" w:sz="4" w:space="0" w:color="auto"/>
            </w:tcBorders>
            <w:shd w:val="clear" w:color="auto" w:fill="auto"/>
            <w:noWrap/>
            <w:vAlign w:val="center"/>
            <w:hideMark/>
          </w:tcPr>
          <w:p w14:paraId="2B4367F4" w14:textId="77777777" w:rsidR="005B39FD" w:rsidRPr="00345ED0" w:rsidRDefault="005B39FD" w:rsidP="00E526D2">
            <w:pPr>
              <w:jc w:val="center"/>
              <w:rPr>
                <w:sz w:val="14"/>
                <w:szCs w:val="14"/>
              </w:rPr>
            </w:pPr>
            <w:r w:rsidRPr="00345ED0">
              <w:rPr>
                <w:sz w:val="14"/>
                <w:szCs w:val="14"/>
              </w:rPr>
              <w:t>7,40%</w:t>
            </w:r>
          </w:p>
        </w:tc>
        <w:tc>
          <w:tcPr>
            <w:tcW w:w="648" w:type="dxa"/>
            <w:tcBorders>
              <w:top w:val="nil"/>
              <w:left w:val="nil"/>
              <w:bottom w:val="single" w:sz="4" w:space="0" w:color="auto"/>
              <w:right w:val="single" w:sz="4" w:space="0" w:color="auto"/>
            </w:tcBorders>
            <w:shd w:val="clear" w:color="auto" w:fill="auto"/>
            <w:noWrap/>
            <w:vAlign w:val="center"/>
            <w:hideMark/>
          </w:tcPr>
          <w:p w14:paraId="53F7C345" w14:textId="77777777" w:rsidR="005B39FD" w:rsidRPr="00345ED0" w:rsidRDefault="005B39FD" w:rsidP="00E526D2">
            <w:pPr>
              <w:jc w:val="center"/>
              <w:rPr>
                <w:sz w:val="14"/>
                <w:szCs w:val="14"/>
              </w:rPr>
            </w:pPr>
            <w:r w:rsidRPr="00345ED0">
              <w:rPr>
                <w:sz w:val="14"/>
                <w:szCs w:val="14"/>
              </w:rPr>
              <w:t>7,40%</w:t>
            </w:r>
          </w:p>
        </w:tc>
        <w:tc>
          <w:tcPr>
            <w:tcW w:w="648" w:type="dxa"/>
            <w:tcBorders>
              <w:top w:val="nil"/>
              <w:left w:val="nil"/>
              <w:bottom w:val="single" w:sz="4" w:space="0" w:color="auto"/>
              <w:right w:val="single" w:sz="4" w:space="0" w:color="auto"/>
            </w:tcBorders>
            <w:shd w:val="clear" w:color="auto" w:fill="auto"/>
            <w:noWrap/>
            <w:vAlign w:val="center"/>
            <w:hideMark/>
          </w:tcPr>
          <w:p w14:paraId="630B20C8" w14:textId="77777777" w:rsidR="005B39FD" w:rsidRPr="00345ED0" w:rsidRDefault="005B39FD" w:rsidP="00E526D2">
            <w:pPr>
              <w:jc w:val="center"/>
              <w:rPr>
                <w:sz w:val="14"/>
                <w:szCs w:val="14"/>
              </w:rPr>
            </w:pPr>
            <w:r w:rsidRPr="00345ED0">
              <w:rPr>
                <w:sz w:val="14"/>
                <w:szCs w:val="14"/>
              </w:rPr>
              <w:t>7,40%</w:t>
            </w:r>
          </w:p>
        </w:tc>
        <w:tc>
          <w:tcPr>
            <w:tcW w:w="648" w:type="dxa"/>
            <w:tcBorders>
              <w:top w:val="nil"/>
              <w:left w:val="nil"/>
              <w:bottom w:val="single" w:sz="4" w:space="0" w:color="auto"/>
              <w:right w:val="single" w:sz="4" w:space="0" w:color="auto"/>
            </w:tcBorders>
            <w:shd w:val="clear" w:color="auto" w:fill="auto"/>
            <w:noWrap/>
            <w:vAlign w:val="center"/>
            <w:hideMark/>
          </w:tcPr>
          <w:p w14:paraId="3CF57604" w14:textId="77777777" w:rsidR="005B39FD" w:rsidRPr="00345ED0" w:rsidRDefault="005B39FD" w:rsidP="00E526D2">
            <w:pPr>
              <w:jc w:val="center"/>
              <w:rPr>
                <w:sz w:val="14"/>
                <w:szCs w:val="14"/>
              </w:rPr>
            </w:pPr>
            <w:r w:rsidRPr="00345ED0">
              <w:rPr>
                <w:sz w:val="14"/>
                <w:szCs w:val="14"/>
              </w:rPr>
              <w:t>7,40%</w:t>
            </w:r>
          </w:p>
        </w:tc>
        <w:tc>
          <w:tcPr>
            <w:tcW w:w="648" w:type="dxa"/>
            <w:tcBorders>
              <w:top w:val="nil"/>
              <w:left w:val="nil"/>
              <w:bottom w:val="single" w:sz="4" w:space="0" w:color="auto"/>
              <w:right w:val="single" w:sz="4" w:space="0" w:color="auto"/>
            </w:tcBorders>
            <w:shd w:val="clear" w:color="auto" w:fill="auto"/>
            <w:noWrap/>
            <w:vAlign w:val="center"/>
            <w:hideMark/>
          </w:tcPr>
          <w:p w14:paraId="2FBD5DBB" w14:textId="77777777" w:rsidR="005B39FD" w:rsidRPr="00345ED0" w:rsidRDefault="005B39FD" w:rsidP="00E526D2">
            <w:pPr>
              <w:jc w:val="center"/>
              <w:rPr>
                <w:sz w:val="14"/>
                <w:szCs w:val="14"/>
              </w:rPr>
            </w:pPr>
            <w:r w:rsidRPr="00345ED0">
              <w:rPr>
                <w:sz w:val="14"/>
                <w:szCs w:val="14"/>
              </w:rPr>
              <w:t>7,40%</w:t>
            </w:r>
          </w:p>
        </w:tc>
        <w:tc>
          <w:tcPr>
            <w:tcW w:w="648" w:type="dxa"/>
            <w:tcBorders>
              <w:top w:val="nil"/>
              <w:left w:val="nil"/>
              <w:bottom w:val="single" w:sz="4" w:space="0" w:color="auto"/>
              <w:right w:val="single" w:sz="4" w:space="0" w:color="auto"/>
            </w:tcBorders>
            <w:shd w:val="clear" w:color="auto" w:fill="auto"/>
            <w:noWrap/>
            <w:vAlign w:val="center"/>
            <w:hideMark/>
          </w:tcPr>
          <w:p w14:paraId="0EC1A674" w14:textId="77777777" w:rsidR="005B39FD" w:rsidRPr="00345ED0" w:rsidRDefault="005B39FD" w:rsidP="00E526D2">
            <w:pPr>
              <w:jc w:val="center"/>
              <w:rPr>
                <w:sz w:val="14"/>
                <w:szCs w:val="14"/>
              </w:rPr>
            </w:pPr>
            <w:r w:rsidRPr="00345ED0">
              <w:rPr>
                <w:sz w:val="14"/>
                <w:szCs w:val="14"/>
              </w:rPr>
              <w:t>7,40%</w:t>
            </w:r>
          </w:p>
        </w:tc>
        <w:tc>
          <w:tcPr>
            <w:tcW w:w="648" w:type="dxa"/>
            <w:tcBorders>
              <w:top w:val="nil"/>
              <w:left w:val="nil"/>
              <w:bottom w:val="single" w:sz="4" w:space="0" w:color="auto"/>
              <w:right w:val="single" w:sz="4" w:space="0" w:color="auto"/>
            </w:tcBorders>
            <w:shd w:val="clear" w:color="auto" w:fill="auto"/>
            <w:noWrap/>
            <w:vAlign w:val="center"/>
            <w:hideMark/>
          </w:tcPr>
          <w:p w14:paraId="361B699D" w14:textId="77777777" w:rsidR="005B39FD" w:rsidRPr="00345ED0" w:rsidRDefault="005B39FD" w:rsidP="00E526D2">
            <w:pPr>
              <w:jc w:val="center"/>
              <w:rPr>
                <w:sz w:val="14"/>
                <w:szCs w:val="14"/>
              </w:rPr>
            </w:pPr>
            <w:r w:rsidRPr="00345ED0">
              <w:rPr>
                <w:sz w:val="14"/>
                <w:szCs w:val="14"/>
              </w:rPr>
              <w:t>7,40%</w:t>
            </w:r>
          </w:p>
        </w:tc>
      </w:tr>
    </w:tbl>
    <w:p w14:paraId="6CABA8EB" w14:textId="77777777" w:rsidR="00E41B6F" w:rsidRDefault="00E41B6F" w:rsidP="00E41B6F">
      <w:pPr>
        <w:rPr>
          <w:rFonts w:ascii="Calibri" w:hAnsi="Calibri" w:cs="Calibri"/>
          <w:sz w:val="10"/>
          <w:szCs w:val="10"/>
        </w:rPr>
        <w:sectPr w:rsidR="00E41B6F" w:rsidSect="00E526D2">
          <w:pgSz w:w="16838" w:h="11906" w:orient="landscape"/>
          <w:pgMar w:top="993" w:right="1134" w:bottom="851" w:left="1134" w:header="720" w:footer="720" w:gutter="0"/>
          <w:cols w:space="720"/>
        </w:sectPr>
      </w:pPr>
    </w:p>
    <w:p w14:paraId="1CA20606" w14:textId="11CEB540" w:rsidR="00C00BA0" w:rsidRPr="00C00BA0" w:rsidRDefault="00C00BA0" w:rsidP="00D26086">
      <w:pPr>
        <w:pStyle w:val="Standard"/>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lastRenderedPageBreak/>
        <w:t>Как указано выше,</w:t>
      </w:r>
      <w:r w:rsidRPr="00C00BA0">
        <w:rPr>
          <w:rFonts w:ascii="Times New Roman" w:hAnsi="Times New Roman"/>
          <w:color w:val="auto"/>
          <w:sz w:val="28"/>
          <w:szCs w:val="28"/>
        </w:rPr>
        <w:t xml:space="preserve"> </w:t>
      </w:r>
      <w:r>
        <w:rPr>
          <w:rFonts w:ascii="Times New Roman" w:hAnsi="Times New Roman"/>
          <w:color w:val="auto"/>
          <w:sz w:val="28"/>
          <w:szCs w:val="28"/>
        </w:rPr>
        <w:t xml:space="preserve">свои пенсионных накопления гражданам рекомендуется инвестировать в НПФ не чаще одного раза в пять лет, в противном случае, как показано в научной статье </w:t>
      </w:r>
      <w:r w:rsidRPr="00BD2E77">
        <w:rPr>
          <w:rFonts w:ascii="Times New Roman" w:hAnsi="Times New Roman"/>
          <w:color w:val="000000" w:themeColor="text1"/>
          <w:sz w:val="28"/>
          <w:szCs w:val="28"/>
        </w:rPr>
        <w:t>[</w:t>
      </w:r>
      <w:r w:rsidR="00BD2E77" w:rsidRPr="00BD2E77">
        <w:rPr>
          <w:rFonts w:ascii="Times New Roman" w:hAnsi="Times New Roman"/>
          <w:color w:val="000000" w:themeColor="text1"/>
          <w:sz w:val="28"/>
          <w:szCs w:val="28"/>
        </w:rPr>
        <w:t>1</w:t>
      </w:r>
      <w:r w:rsidRPr="00BD2E77">
        <w:rPr>
          <w:rFonts w:ascii="Times New Roman" w:hAnsi="Times New Roman"/>
          <w:color w:val="000000" w:themeColor="text1"/>
          <w:sz w:val="28"/>
          <w:szCs w:val="28"/>
        </w:rPr>
        <w:t xml:space="preserve">], гражданин </w:t>
      </w:r>
      <w:r>
        <w:rPr>
          <w:rFonts w:ascii="Times New Roman" w:hAnsi="Times New Roman"/>
          <w:color w:val="auto"/>
          <w:sz w:val="28"/>
          <w:szCs w:val="28"/>
        </w:rPr>
        <w:t xml:space="preserve">рискует потерять инвестиционную доходность на свои вложенные средства. В табл. </w:t>
      </w:r>
      <w:r w:rsidR="00AC1C4A">
        <w:rPr>
          <w:rFonts w:ascii="Times New Roman" w:hAnsi="Times New Roman"/>
          <w:color w:val="auto"/>
          <w:sz w:val="28"/>
          <w:szCs w:val="28"/>
        </w:rPr>
        <w:t>4</w:t>
      </w:r>
      <w:r>
        <w:rPr>
          <w:rFonts w:ascii="Times New Roman" w:hAnsi="Times New Roman"/>
          <w:color w:val="auto"/>
          <w:sz w:val="28"/>
          <w:szCs w:val="28"/>
        </w:rPr>
        <w:t xml:space="preserve"> представлены данные табл. </w:t>
      </w:r>
      <w:r w:rsidR="00AC1C4A">
        <w:rPr>
          <w:rFonts w:ascii="Times New Roman" w:hAnsi="Times New Roman"/>
          <w:color w:val="auto"/>
          <w:sz w:val="28"/>
          <w:szCs w:val="28"/>
        </w:rPr>
        <w:t>3</w:t>
      </w:r>
      <w:r>
        <w:rPr>
          <w:rFonts w:ascii="Times New Roman" w:hAnsi="Times New Roman"/>
          <w:color w:val="auto"/>
          <w:sz w:val="28"/>
          <w:szCs w:val="28"/>
        </w:rPr>
        <w:t>, группированные и усреднённые по соответствующим пятилетним периодам.</w:t>
      </w:r>
    </w:p>
    <w:p w14:paraId="57D6889A" w14:textId="62A67630" w:rsidR="00C00BA0" w:rsidRDefault="005D58CC" w:rsidP="00C00BA0">
      <w:pPr>
        <w:pStyle w:val="Standard"/>
        <w:tabs>
          <w:tab w:val="left" w:pos="709"/>
        </w:tabs>
        <w:jc w:val="right"/>
        <w:rPr>
          <w:rFonts w:ascii="Times New Roman" w:hAnsi="Times New Roman" w:cs="Times New Roman"/>
          <w:b/>
          <w:bCs/>
          <w:color w:val="000000" w:themeColor="text1"/>
          <w:sz w:val="28"/>
          <w:szCs w:val="28"/>
        </w:rPr>
      </w:pPr>
      <w:r w:rsidRPr="00CB2AAE">
        <w:rPr>
          <w:rFonts w:ascii="Times New Roman" w:hAnsi="Times New Roman" w:cs="Times New Roman"/>
          <w:b/>
          <w:bCs/>
          <w:color w:val="000000" w:themeColor="text1"/>
          <w:sz w:val="28"/>
          <w:szCs w:val="28"/>
        </w:rPr>
        <w:t xml:space="preserve">Таблица </w:t>
      </w:r>
      <w:r w:rsidR="00AC1C4A">
        <w:rPr>
          <w:rFonts w:ascii="Times New Roman" w:hAnsi="Times New Roman" w:cs="Times New Roman"/>
          <w:b/>
          <w:bCs/>
          <w:color w:val="000000" w:themeColor="text1"/>
          <w:sz w:val="28"/>
          <w:szCs w:val="28"/>
        </w:rPr>
        <w:t>4</w:t>
      </w:r>
    </w:p>
    <w:p w14:paraId="3075CCC6" w14:textId="019CC6C8" w:rsidR="00C00BA0" w:rsidRDefault="00C00BA0" w:rsidP="00C00BA0">
      <w:pPr>
        <w:jc w:val="center"/>
        <w:rPr>
          <w:b/>
          <w:bCs/>
          <w:sz w:val="28"/>
          <w:szCs w:val="28"/>
        </w:rPr>
      </w:pPr>
      <w:r>
        <w:rPr>
          <w:sz w:val="28"/>
          <w:szCs w:val="28"/>
        </w:rPr>
        <w:t>Прогнозные значения годовой доходности пенсионных накоплений граждан в НПФ РФ, усреднённые по пятилетним периодам</w:t>
      </w:r>
    </w:p>
    <w:tbl>
      <w:tblPr>
        <w:tblW w:w="1162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992"/>
        <w:gridCol w:w="992"/>
        <w:gridCol w:w="992"/>
        <w:gridCol w:w="851"/>
        <w:gridCol w:w="850"/>
        <w:gridCol w:w="1092"/>
        <w:gridCol w:w="992"/>
        <w:gridCol w:w="1035"/>
      </w:tblGrid>
      <w:tr w:rsidR="00E032A1" w:rsidRPr="00E032A1" w14:paraId="5C4EACD0" w14:textId="77777777" w:rsidTr="00E032A1">
        <w:trPr>
          <w:trHeight w:val="70"/>
        </w:trPr>
        <w:tc>
          <w:tcPr>
            <w:tcW w:w="567" w:type="dxa"/>
            <w:vMerge w:val="restart"/>
            <w:shd w:val="clear" w:color="auto" w:fill="auto"/>
            <w:noWrap/>
            <w:vAlign w:val="center"/>
          </w:tcPr>
          <w:p w14:paraId="40999172" w14:textId="2CC9705F" w:rsidR="00E032A1" w:rsidRPr="00E032A1" w:rsidRDefault="00E032A1" w:rsidP="00D25ACE">
            <w:pPr>
              <w:jc w:val="center"/>
              <w:rPr>
                <w:sz w:val="22"/>
                <w:szCs w:val="22"/>
              </w:rPr>
            </w:pPr>
            <w:r w:rsidRPr="00E032A1">
              <w:rPr>
                <w:sz w:val="22"/>
                <w:szCs w:val="22"/>
              </w:rPr>
              <w:t>№ п/п</w:t>
            </w:r>
          </w:p>
        </w:tc>
        <w:tc>
          <w:tcPr>
            <w:tcW w:w="3261" w:type="dxa"/>
            <w:vMerge w:val="restart"/>
            <w:shd w:val="clear" w:color="auto" w:fill="auto"/>
            <w:noWrap/>
            <w:vAlign w:val="center"/>
          </w:tcPr>
          <w:p w14:paraId="5E6DA877" w14:textId="264E6173" w:rsidR="00E032A1" w:rsidRPr="00E032A1" w:rsidRDefault="00E032A1" w:rsidP="00D25ACE">
            <w:pPr>
              <w:jc w:val="center"/>
              <w:rPr>
                <w:sz w:val="22"/>
                <w:szCs w:val="22"/>
              </w:rPr>
            </w:pPr>
            <w:r w:rsidRPr="00E032A1">
              <w:rPr>
                <w:sz w:val="22"/>
                <w:szCs w:val="22"/>
              </w:rPr>
              <w:t>Наименование НПФ</w:t>
            </w:r>
          </w:p>
        </w:tc>
        <w:tc>
          <w:tcPr>
            <w:tcW w:w="7796" w:type="dxa"/>
            <w:gridSpan w:val="8"/>
            <w:shd w:val="clear" w:color="auto" w:fill="auto"/>
            <w:noWrap/>
            <w:vAlign w:val="center"/>
          </w:tcPr>
          <w:p w14:paraId="083109B9" w14:textId="6C9909F3" w:rsidR="00E032A1" w:rsidRPr="00E032A1" w:rsidRDefault="00E032A1" w:rsidP="00D25ACE">
            <w:pPr>
              <w:jc w:val="center"/>
              <w:rPr>
                <w:sz w:val="22"/>
                <w:szCs w:val="22"/>
              </w:rPr>
            </w:pPr>
            <w:r w:rsidRPr="00E032A1">
              <w:rPr>
                <w:sz w:val="22"/>
                <w:szCs w:val="22"/>
              </w:rPr>
              <w:t>Порядковый номер пятилетнего периода</w:t>
            </w:r>
          </w:p>
        </w:tc>
      </w:tr>
      <w:tr w:rsidR="00E032A1" w:rsidRPr="00E032A1" w14:paraId="1DBE7018" w14:textId="77777777" w:rsidTr="00E032A1">
        <w:trPr>
          <w:trHeight w:val="70"/>
        </w:trPr>
        <w:tc>
          <w:tcPr>
            <w:tcW w:w="567" w:type="dxa"/>
            <w:vMerge/>
            <w:shd w:val="clear" w:color="auto" w:fill="auto"/>
            <w:noWrap/>
            <w:vAlign w:val="center"/>
          </w:tcPr>
          <w:p w14:paraId="3A95D867" w14:textId="0CC25121" w:rsidR="00E032A1" w:rsidRPr="00E032A1" w:rsidRDefault="00E032A1" w:rsidP="00D25ACE">
            <w:pPr>
              <w:jc w:val="center"/>
              <w:rPr>
                <w:sz w:val="22"/>
                <w:szCs w:val="22"/>
              </w:rPr>
            </w:pPr>
          </w:p>
        </w:tc>
        <w:tc>
          <w:tcPr>
            <w:tcW w:w="3261" w:type="dxa"/>
            <w:vMerge/>
            <w:shd w:val="clear" w:color="auto" w:fill="auto"/>
            <w:noWrap/>
            <w:vAlign w:val="center"/>
          </w:tcPr>
          <w:p w14:paraId="219BB233" w14:textId="351CA0B7" w:rsidR="00E032A1" w:rsidRPr="00E032A1" w:rsidRDefault="00E032A1" w:rsidP="00D25ACE">
            <w:pPr>
              <w:jc w:val="center"/>
              <w:rPr>
                <w:sz w:val="22"/>
                <w:szCs w:val="22"/>
              </w:rPr>
            </w:pPr>
          </w:p>
        </w:tc>
        <w:tc>
          <w:tcPr>
            <w:tcW w:w="992" w:type="dxa"/>
            <w:shd w:val="clear" w:color="auto" w:fill="auto"/>
            <w:noWrap/>
            <w:vAlign w:val="center"/>
          </w:tcPr>
          <w:p w14:paraId="6D100CA4" w14:textId="7C661593" w:rsidR="00E032A1" w:rsidRPr="00E032A1" w:rsidRDefault="00E032A1" w:rsidP="00D25ACE">
            <w:pPr>
              <w:jc w:val="center"/>
              <w:rPr>
                <w:sz w:val="22"/>
                <w:szCs w:val="22"/>
                <w:lang w:val="en-US"/>
              </w:rPr>
            </w:pPr>
            <w:r w:rsidRPr="00E032A1">
              <w:rPr>
                <w:sz w:val="22"/>
                <w:szCs w:val="22"/>
                <w:lang w:val="en-US"/>
              </w:rPr>
              <w:t>I</w:t>
            </w:r>
          </w:p>
        </w:tc>
        <w:tc>
          <w:tcPr>
            <w:tcW w:w="992" w:type="dxa"/>
            <w:shd w:val="clear" w:color="auto" w:fill="auto"/>
            <w:noWrap/>
            <w:vAlign w:val="center"/>
          </w:tcPr>
          <w:p w14:paraId="1BC1DFAC" w14:textId="2DCAE5DB" w:rsidR="00E032A1" w:rsidRPr="00E032A1" w:rsidRDefault="00E032A1" w:rsidP="00D25ACE">
            <w:pPr>
              <w:jc w:val="center"/>
              <w:rPr>
                <w:sz w:val="22"/>
                <w:szCs w:val="22"/>
                <w:lang w:val="en-US"/>
              </w:rPr>
            </w:pPr>
            <w:r w:rsidRPr="00E032A1">
              <w:rPr>
                <w:sz w:val="22"/>
                <w:szCs w:val="22"/>
                <w:lang w:val="en-US"/>
              </w:rPr>
              <w:t>II</w:t>
            </w:r>
          </w:p>
        </w:tc>
        <w:tc>
          <w:tcPr>
            <w:tcW w:w="992" w:type="dxa"/>
            <w:shd w:val="clear" w:color="auto" w:fill="auto"/>
            <w:noWrap/>
            <w:vAlign w:val="center"/>
          </w:tcPr>
          <w:p w14:paraId="77AE9921" w14:textId="5A838FCF" w:rsidR="00E032A1" w:rsidRPr="00E032A1" w:rsidRDefault="00E032A1" w:rsidP="00D25ACE">
            <w:pPr>
              <w:jc w:val="center"/>
              <w:rPr>
                <w:sz w:val="22"/>
                <w:szCs w:val="22"/>
                <w:lang w:val="en-US"/>
              </w:rPr>
            </w:pPr>
            <w:r w:rsidRPr="00E032A1">
              <w:rPr>
                <w:sz w:val="22"/>
                <w:szCs w:val="22"/>
                <w:lang w:val="en-US"/>
              </w:rPr>
              <w:t>III</w:t>
            </w:r>
          </w:p>
        </w:tc>
        <w:tc>
          <w:tcPr>
            <w:tcW w:w="851" w:type="dxa"/>
            <w:shd w:val="clear" w:color="auto" w:fill="auto"/>
            <w:noWrap/>
            <w:vAlign w:val="center"/>
          </w:tcPr>
          <w:p w14:paraId="00358A6B" w14:textId="07B5B19B" w:rsidR="00E032A1" w:rsidRPr="00E032A1" w:rsidRDefault="00E032A1" w:rsidP="00D25ACE">
            <w:pPr>
              <w:jc w:val="center"/>
              <w:rPr>
                <w:sz w:val="22"/>
                <w:szCs w:val="22"/>
                <w:lang w:val="en-US"/>
              </w:rPr>
            </w:pPr>
            <w:r w:rsidRPr="00E032A1">
              <w:rPr>
                <w:sz w:val="22"/>
                <w:szCs w:val="22"/>
                <w:lang w:val="en-US"/>
              </w:rPr>
              <w:t>IV</w:t>
            </w:r>
          </w:p>
        </w:tc>
        <w:tc>
          <w:tcPr>
            <w:tcW w:w="850" w:type="dxa"/>
            <w:shd w:val="clear" w:color="auto" w:fill="auto"/>
            <w:noWrap/>
            <w:vAlign w:val="center"/>
          </w:tcPr>
          <w:p w14:paraId="210BCF10" w14:textId="3B0B627A" w:rsidR="00E032A1" w:rsidRPr="00E032A1" w:rsidRDefault="00E032A1" w:rsidP="00D25ACE">
            <w:pPr>
              <w:jc w:val="center"/>
              <w:rPr>
                <w:sz w:val="22"/>
                <w:szCs w:val="22"/>
                <w:lang w:val="en-US"/>
              </w:rPr>
            </w:pPr>
            <w:r w:rsidRPr="00E032A1">
              <w:rPr>
                <w:sz w:val="22"/>
                <w:szCs w:val="22"/>
                <w:lang w:val="en-US"/>
              </w:rPr>
              <w:t>V</w:t>
            </w:r>
          </w:p>
        </w:tc>
        <w:tc>
          <w:tcPr>
            <w:tcW w:w="1092" w:type="dxa"/>
            <w:shd w:val="clear" w:color="auto" w:fill="auto"/>
            <w:noWrap/>
            <w:vAlign w:val="center"/>
          </w:tcPr>
          <w:p w14:paraId="5D136863" w14:textId="3045FF22" w:rsidR="00E032A1" w:rsidRPr="00E032A1" w:rsidRDefault="00E032A1" w:rsidP="00D25ACE">
            <w:pPr>
              <w:jc w:val="center"/>
              <w:rPr>
                <w:sz w:val="22"/>
                <w:szCs w:val="22"/>
                <w:lang w:val="en-US"/>
              </w:rPr>
            </w:pPr>
            <w:r w:rsidRPr="00E032A1">
              <w:rPr>
                <w:sz w:val="22"/>
                <w:szCs w:val="22"/>
                <w:lang w:val="en-US"/>
              </w:rPr>
              <w:t>VI</w:t>
            </w:r>
          </w:p>
        </w:tc>
        <w:tc>
          <w:tcPr>
            <w:tcW w:w="992" w:type="dxa"/>
            <w:shd w:val="clear" w:color="auto" w:fill="auto"/>
            <w:noWrap/>
            <w:vAlign w:val="center"/>
          </w:tcPr>
          <w:p w14:paraId="4C988271" w14:textId="19F9DAC5" w:rsidR="00E032A1" w:rsidRPr="00E032A1" w:rsidRDefault="00E032A1" w:rsidP="00D25ACE">
            <w:pPr>
              <w:jc w:val="center"/>
              <w:rPr>
                <w:sz w:val="22"/>
                <w:szCs w:val="22"/>
                <w:lang w:val="en-US"/>
              </w:rPr>
            </w:pPr>
            <w:r w:rsidRPr="00E032A1">
              <w:rPr>
                <w:sz w:val="22"/>
                <w:szCs w:val="22"/>
                <w:lang w:val="en-US"/>
              </w:rPr>
              <w:t>VII</w:t>
            </w:r>
          </w:p>
        </w:tc>
        <w:tc>
          <w:tcPr>
            <w:tcW w:w="1035" w:type="dxa"/>
            <w:shd w:val="clear" w:color="auto" w:fill="auto"/>
            <w:noWrap/>
            <w:vAlign w:val="center"/>
          </w:tcPr>
          <w:p w14:paraId="11D11926" w14:textId="08D87F31" w:rsidR="00E032A1" w:rsidRPr="00E032A1" w:rsidRDefault="00E032A1" w:rsidP="00D25ACE">
            <w:pPr>
              <w:jc w:val="center"/>
              <w:rPr>
                <w:sz w:val="22"/>
                <w:szCs w:val="22"/>
                <w:lang w:val="en-US"/>
              </w:rPr>
            </w:pPr>
            <w:r w:rsidRPr="00E032A1">
              <w:rPr>
                <w:sz w:val="22"/>
                <w:szCs w:val="22"/>
                <w:lang w:val="en-US"/>
              </w:rPr>
              <w:t>VIII</w:t>
            </w:r>
          </w:p>
        </w:tc>
      </w:tr>
      <w:tr w:rsidR="00E032A1" w:rsidRPr="00E032A1" w14:paraId="301F1E8E" w14:textId="77777777" w:rsidTr="00E032A1">
        <w:trPr>
          <w:trHeight w:val="70"/>
        </w:trPr>
        <w:tc>
          <w:tcPr>
            <w:tcW w:w="567" w:type="dxa"/>
            <w:vMerge/>
            <w:shd w:val="clear" w:color="auto" w:fill="auto"/>
            <w:noWrap/>
            <w:vAlign w:val="center"/>
          </w:tcPr>
          <w:p w14:paraId="2B157F67" w14:textId="77777777" w:rsidR="00E032A1" w:rsidRPr="00E032A1" w:rsidRDefault="00E032A1" w:rsidP="00D25ACE">
            <w:pPr>
              <w:jc w:val="center"/>
              <w:rPr>
                <w:sz w:val="22"/>
                <w:szCs w:val="22"/>
              </w:rPr>
            </w:pPr>
          </w:p>
        </w:tc>
        <w:tc>
          <w:tcPr>
            <w:tcW w:w="3261" w:type="dxa"/>
            <w:vMerge/>
            <w:shd w:val="clear" w:color="auto" w:fill="auto"/>
            <w:noWrap/>
            <w:vAlign w:val="center"/>
          </w:tcPr>
          <w:p w14:paraId="72C56CDB" w14:textId="77777777" w:rsidR="00E032A1" w:rsidRPr="00E032A1" w:rsidRDefault="00E032A1" w:rsidP="00D25ACE">
            <w:pPr>
              <w:jc w:val="center"/>
              <w:rPr>
                <w:sz w:val="22"/>
                <w:szCs w:val="22"/>
              </w:rPr>
            </w:pPr>
          </w:p>
        </w:tc>
        <w:tc>
          <w:tcPr>
            <w:tcW w:w="7796" w:type="dxa"/>
            <w:gridSpan w:val="8"/>
            <w:shd w:val="clear" w:color="auto" w:fill="auto"/>
            <w:noWrap/>
            <w:vAlign w:val="center"/>
          </w:tcPr>
          <w:p w14:paraId="098E38A1" w14:textId="3C94AFD7" w:rsidR="00E032A1" w:rsidRPr="00E032A1" w:rsidRDefault="00E032A1" w:rsidP="00D25ACE">
            <w:pPr>
              <w:jc w:val="center"/>
              <w:rPr>
                <w:sz w:val="22"/>
                <w:szCs w:val="22"/>
              </w:rPr>
            </w:pPr>
            <w:r w:rsidRPr="00E032A1">
              <w:rPr>
                <w:sz w:val="22"/>
                <w:szCs w:val="22"/>
              </w:rPr>
              <w:t>Годы</w:t>
            </w:r>
          </w:p>
        </w:tc>
      </w:tr>
      <w:tr w:rsidR="00E032A1" w:rsidRPr="00E032A1" w14:paraId="1FBABBBC" w14:textId="77777777" w:rsidTr="00E032A1">
        <w:trPr>
          <w:trHeight w:val="397"/>
        </w:trPr>
        <w:tc>
          <w:tcPr>
            <w:tcW w:w="567" w:type="dxa"/>
            <w:vMerge/>
            <w:shd w:val="clear" w:color="auto" w:fill="auto"/>
            <w:noWrap/>
            <w:vAlign w:val="center"/>
            <w:hideMark/>
          </w:tcPr>
          <w:p w14:paraId="2A44003C" w14:textId="3FDE373C" w:rsidR="00E032A1" w:rsidRPr="00E032A1" w:rsidRDefault="00E032A1" w:rsidP="00D25ACE">
            <w:pPr>
              <w:jc w:val="center"/>
              <w:rPr>
                <w:sz w:val="22"/>
                <w:szCs w:val="22"/>
              </w:rPr>
            </w:pPr>
          </w:p>
        </w:tc>
        <w:tc>
          <w:tcPr>
            <w:tcW w:w="3261" w:type="dxa"/>
            <w:vMerge/>
            <w:shd w:val="clear" w:color="auto" w:fill="auto"/>
            <w:noWrap/>
            <w:vAlign w:val="center"/>
            <w:hideMark/>
          </w:tcPr>
          <w:p w14:paraId="0DC9C428" w14:textId="1BC4759B" w:rsidR="00E032A1" w:rsidRPr="00E032A1" w:rsidRDefault="00E032A1" w:rsidP="00D25ACE">
            <w:pPr>
              <w:jc w:val="center"/>
              <w:rPr>
                <w:sz w:val="22"/>
                <w:szCs w:val="22"/>
              </w:rPr>
            </w:pPr>
          </w:p>
        </w:tc>
        <w:tc>
          <w:tcPr>
            <w:tcW w:w="992" w:type="dxa"/>
            <w:shd w:val="clear" w:color="auto" w:fill="auto"/>
            <w:noWrap/>
            <w:vAlign w:val="center"/>
            <w:hideMark/>
          </w:tcPr>
          <w:p w14:paraId="1076FB84" w14:textId="77777777" w:rsidR="00E032A1" w:rsidRPr="00E032A1" w:rsidRDefault="00E032A1" w:rsidP="00D25ACE">
            <w:pPr>
              <w:jc w:val="center"/>
              <w:rPr>
                <w:sz w:val="22"/>
                <w:szCs w:val="22"/>
              </w:rPr>
            </w:pPr>
            <w:r w:rsidRPr="00E032A1">
              <w:rPr>
                <w:sz w:val="22"/>
                <w:szCs w:val="22"/>
              </w:rPr>
              <w:t>2024-2028</w:t>
            </w:r>
          </w:p>
        </w:tc>
        <w:tc>
          <w:tcPr>
            <w:tcW w:w="992" w:type="dxa"/>
            <w:shd w:val="clear" w:color="auto" w:fill="auto"/>
            <w:noWrap/>
            <w:vAlign w:val="center"/>
            <w:hideMark/>
          </w:tcPr>
          <w:p w14:paraId="3F9BA748" w14:textId="77777777" w:rsidR="00E032A1" w:rsidRPr="00E032A1" w:rsidRDefault="00E032A1" w:rsidP="00D25ACE">
            <w:pPr>
              <w:jc w:val="center"/>
              <w:rPr>
                <w:sz w:val="22"/>
                <w:szCs w:val="22"/>
              </w:rPr>
            </w:pPr>
            <w:r w:rsidRPr="00E032A1">
              <w:rPr>
                <w:sz w:val="22"/>
                <w:szCs w:val="22"/>
              </w:rPr>
              <w:t>2029-2033</w:t>
            </w:r>
          </w:p>
        </w:tc>
        <w:tc>
          <w:tcPr>
            <w:tcW w:w="992" w:type="dxa"/>
            <w:shd w:val="clear" w:color="auto" w:fill="auto"/>
            <w:noWrap/>
            <w:vAlign w:val="center"/>
            <w:hideMark/>
          </w:tcPr>
          <w:p w14:paraId="516D5510" w14:textId="77777777" w:rsidR="00E032A1" w:rsidRPr="00E032A1" w:rsidRDefault="00E032A1" w:rsidP="00D25ACE">
            <w:pPr>
              <w:jc w:val="center"/>
              <w:rPr>
                <w:sz w:val="22"/>
                <w:szCs w:val="22"/>
              </w:rPr>
            </w:pPr>
            <w:r w:rsidRPr="00E032A1">
              <w:rPr>
                <w:sz w:val="22"/>
                <w:szCs w:val="22"/>
              </w:rPr>
              <w:t>2034-2038</w:t>
            </w:r>
          </w:p>
        </w:tc>
        <w:tc>
          <w:tcPr>
            <w:tcW w:w="851" w:type="dxa"/>
            <w:shd w:val="clear" w:color="auto" w:fill="auto"/>
            <w:noWrap/>
            <w:vAlign w:val="center"/>
            <w:hideMark/>
          </w:tcPr>
          <w:p w14:paraId="6A6533D5" w14:textId="77777777" w:rsidR="00E032A1" w:rsidRPr="00E032A1" w:rsidRDefault="00E032A1" w:rsidP="00D25ACE">
            <w:pPr>
              <w:jc w:val="center"/>
              <w:rPr>
                <w:sz w:val="22"/>
                <w:szCs w:val="22"/>
              </w:rPr>
            </w:pPr>
            <w:r w:rsidRPr="00E032A1">
              <w:rPr>
                <w:sz w:val="22"/>
                <w:szCs w:val="22"/>
              </w:rPr>
              <w:t>2039-2043</w:t>
            </w:r>
          </w:p>
        </w:tc>
        <w:tc>
          <w:tcPr>
            <w:tcW w:w="850" w:type="dxa"/>
            <w:shd w:val="clear" w:color="auto" w:fill="auto"/>
            <w:noWrap/>
            <w:vAlign w:val="center"/>
            <w:hideMark/>
          </w:tcPr>
          <w:p w14:paraId="4782573B" w14:textId="77777777" w:rsidR="00E032A1" w:rsidRPr="00E032A1" w:rsidRDefault="00E032A1" w:rsidP="00D25ACE">
            <w:pPr>
              <w:jc w:val="center"/>
              <w:rPr>
                <w:sz w:val="22"/>
                <w:szCs w:val="22"/>
              </w:rPr>
            </w:pPr>
            <w:r w:rsidRPr="00E032A1">
              <w:rPr>
                <w:sz w:val="22"/>
                <w:szCs w:val="22"/>
              </w:rPr>
              <w:t>2044-2048</w:t>
            </w:r>
          </w:p>
        </w:tc>
        <w:tc>
          <w:tcPr>
            <w:tcW w:w="1092" w:type="dxa"/>
            <w:shd w:val="clear" w:color="auto" w:fill="auto"/>
            <w:noWrap/>
            <w:vAlign w:val="center"/>
            <w:hideMark/>
          </w:tcPr>
          <w:p w14:paraId="6E595F01" w14:textId="77777777" w:rsidR="00E032A1" w:rsidRPr="00E032A1" w:rsidRDefault="00E032A1" w:rsidP="00D25ACE">
            <w:pPr>
              <w:jc w:val="center"/>
              <w:rPr>
                <w:sz w:val="22"/>
                <w:szCs w:val="22"/>
              </w:rPr>
            </w:pPr>
            <w:r w:rsidRPr="00E032A1">
              <w:rPr>
                <w:sz w:val="22"/>
                <w:szCs w:val="22"/>
              </w:rPr>
              <w:t>2049-2053</w:t>
            </w:r>
          </w:p>
        </w:tc>
        <w:tc>
          <w:tcPr>
            <w:tcW w:w="992" w:type="dxa"/>
            <w:shd w:val="clear" w:color="auto" w:fill="auto"/>
            <w:noWrap/>
            <w:vAlign w:val="center"/>
            <w:hideMark/>
          </w:tcPr>
          <w:p w14:paraId="759E8AC4" w14:textId="77777777" w:rsidR="00E032A1" w:rsidRPr="00E032A1" w:rsidRDefault="00E032A1" w:rsidP="00D25ACE">
            <w:pPr>
              <w:jc w:val="center"/>
              <w:rPr>
                <w:sz w:val="22"/>
                <w:szCs w:val="22"/>
              </w:rPr>
            </w:pPr>
            <w:r w:rsidRPr="00E032A1">
              <w:rPr>
                <w:sz w:val="22"/>
                <w:szCs w:val="22"/>
              </w:rPr>
              <w:t>2054-2058</w:t>
            </w:r>
          </w:p>
        </w:tc>
        <w:tc>
          <w:tcPr>
            <w:tcW w:w="1035" w:type="dxa"/>
            <w:shd w:val="clear" w:color="auto" w:fill="auto"/>
            <w:noWrap/>
            <w:vAlign w:val="center"/>
            <w:hideMark/>
          </w:tcPr>
          <w:p w14:paraId="5E3E8680" w14:textId="77777777" w:rsidR="00E032A1" w:rsidRPr="00E032A1" w:rsidRDefault="00E032A1" w:rsidP="00D25ACE">
            <w:pPr>
              <w:jc w:val="center"/>
              <w:rPr>
                <w:sz w:val="22"/>
                <w:szCs w:val="22"/>
              </w:rPr>
            </w:pPr>
            <w:r w:rsidRPr="00E032A1">
              <w:rPr>
                <w:sz w:val="22"/>
                <w:szCs w:val="22"/>
              </w:rPr>
              <w:t>2059-2063</w:t>
            </w:r>
          </w:p>
        </w:tc>
      </w:tr>
      <w:tr w:rsidR="00926CE2" w:rsidRPr="00E032A1" w14:paraId="566911C4" w14:textId="77777777" w:rsidTr="00E032A1">
        <w:trPr>
          <w:trHeight w:val="70"/>
        </w:trPr>
        <w:tc>
          <w:tcPr>
            <w:tcW w:w="567" w:type="dxa"/>
            <w:shd w:val="clear" w:color="auto" w:fill="auto"/>
            <w:noWrap/>
            <w:vAlign w:val="center"/>
            <w:hideMark/>
          </w:tcPr>
          <w:p w14:paraId="59C0EFF7" w14:textId="77777777" w:rsidR="00926CE2" w:rsidRPr="00E032A1" w:rsidRDefault="00926CE2" w:rsidP="00926CE2">
            <w:pPr>
              <w:jc w:val="center"/>
              <w:rPr>
                <w:sz w:val="22"/>
                <w:szCs w:val="22"/>
              </w:rPr>
            </w:pPr>
            <w:r w:rsidRPr="00E032A1">
              <w:rPr>
                <w:sz w:val="22"/>
                <w:szCs w:val="22"/>
              </w:rPr>
              <w:t>1</w:t>
            </w:r>
          </w:p>
        </w:tc>
        <w:tc>
          <w:tcPr>
            <w:tcW w:w="3261" w:type="dxa"/>
            <w:shd w:val="clear" w:color="auto" w:fill="auto"/>
            <w:noWrap/>
            <w:vAlign w:val="bottom"/>
            <w:hideMark/>
          </w:tcPr>
          <w:p w14:paraId="59C2BA4F" w14:textId="1C724115" w:rsidR="00926CE2" w:rsidRPr="00E032A1" w:rsidRDefault="00926CE2" w:rsidP="00E032A1">
            <w:pPr>
              <w:rPr>
                <w:sz w:val="22"/>
                <w:szCs w:val="22"/>
              </w:rPr>
            </w:pPr>
            <w:r w:rsidRPr="00E032A1">
              <w:rPr>
                <w:color w:val="000000"/>
                <w:sz w:val="22"/>
                <w:szCs w:val="22"/>
              </w:rPr>
              <w:t>АО «МНПФ «АКВИЛОН»</w:t>
            </w:r>
          </w:p>
        </w:tc>
        <w:tc>
          <w:tcPr>
            <w:tcW w:w="992" w:type="dxa"/>
            <w:shd w:val="clear" w:color="auto" w:fill="auto"/>
            <w:noWrap/>
            <w:vAlign w:val="center"/>
            <w:hideMark/>
          </w:tcPr>
          <w:p w14:paraId="1E7251E7" w14:textId="77777777" w:rsidR="00926CE2" w:rsidRPr="00E032A1" w:rsidRDefault="00926CE2" w:rsidP="00926CE2">
            <w:pPr>
              <w:jc w:val="center"/>
              <w:rPr>
                <w:sz w:val="22"/>
                <w:szCs w:val="22"/>
              </w:rPr>
            </w:pPr>
            <w:r w:rsidRPr="00E032A1">
              <w:rPr>
                <w:sz w:val="22"/>
                <w:szCs w:val="22"/>
              </w:rPr>
              <w:t>6,43%</w:t>
            </w:r>
          </w:p>
        </w:tc>
        <w:tc>
          <w:tcPr>
            <w:tcW w:w="992" w:type="dxa"/>
            <w:shd w:val="clear" w:color="auto" w:fill="auto"/>
            <w:noWrap/>
            <w:vAlign w:val="center"/>
            <w:hideMark/>
          </w:tcPr>
          <w:p w14:paraId="22BCBF4C" w14:textId="77777777" w:rsidR="00926CE2" w:rsidRPr="00E032A1" w:rsidRDefault="00926CE2" w:rsidP="00926CE2">
            <w:pPr>
              <w:jc w:val="center"/>
              <w:rPr>
                <w:sz w:val="22"/>
                <w:szCs w:val="22"/>
              </w:rPr>
            </w:pPr>
            <w:r w:rsidRPr="00E032A1">
              <w:rPr>
                <w:sz w:val="22"/>
                <w:szCs w:val="22"/>
              </w:rPr>
              <w:t>6,46%</w:t>
            </w:r>
          </w:p>
        </w:tc>
        <w:tc>
          <w:tcPr>
            <w:tcW w:w="992" w:type="dxa"/>
            <w:shd w:val="clear" w:color="auto" w:fill="auto"/>
            <w:noWrap/>
            <w:vAlign w:val="center"/>
            <w:hideMark/>
          </w:tcPr>
          <w:p w14:paraId="3E0378D0" w14:textId="77777777" w:rsidR="00926CE2" w:rsidRPr="00E032A1" w:rsidRDefault="00926CE2" w:rsidP="00926CE2">
            <w:pPr>
              <w:jc w:val="center"/>
              <w:rPr>
                <w:sz w:val="22"/>
                <w:szCs w:val="22"/>
              </w:rPr>
            </w:pPr>
            <w:r w:rsidRPr="00E032A1">
              <w:rPr>
                <w:sz w:val="22"/>
                <w:szCs w:val="22"/>
              </w:rPr>
              <w:t>6,46%</w:t>
            </w:r>
          </w:p>
        </w:tc>
        <w:tc>
          <w:tcPr>
            <w:tcW w:w="851" w:type="dxa"/>
            <w:shd w:val="clear" w:color="auto" w:fill="auto"/>
            <w:noWrap/>
            <w:vAlign w:val="center"/>
            <w:hideMark/>
          </w:tcPr>
          <w:p w14:paraId="263E91DD" w14:textId="77777777" w:rsidR="00926CE2" w:rsidRPr="00E032A1" w:rsidRDefault="00926CE2" w:rsidP="00926CE2">
            <w:pPr>
              <w:jc w:val="center"/>
              <w:rPr>
                <w:sz w:val="22"/>
                <w:szCs w:val="22"/>
              </w:rPr>
            </w:pPr>
            <w:r w:rsidRPr="00E032A1">
              <w:rPr>
                <w:sz w:val="22"/>
                <w:szCs w:val="22"/>
              </w:rPr>
              <w:t>6,46%</w:t>
            </w:r>
          </w:p>
        </w:tc>
        <w:tc>
          <w:tcPr>
            <w:tcW w:w="850" w:type="dxa"/>
            <w:shd w:val="clear" w:color="auto" w:fill="auto"/>
            <w:noWrap/>
            <w:vAlign w:val="center"/>
            <w:hideMark/>
          </w:tcPr>
          <w:p w14:paraId="496E9E01" w14:textId="77777777" w:rsidR="00926CE2" w:rsidRPr="00E032A1" w:rsidRDefault="00926CE2" w:rsidP="00926CE2">
            <w:pPr>
              <w:jc w:val="center"/>
              <w:rPr>
                <w:sz w:val="22"/>
                <w:szCs w:val="22"/>
              </w:rPr>
            </w:pPr>
            <w:r w:rsidRPr="00E032A1">
              <w:rPr>
                <w:sz w:val="22"/>
                <w:szCs w:val="22"/>
              </w:rPr>
              <w:t>6,47%</w:t>
            </w:r>
          </w:p>
        </w:tc>
        <w:tc>
          <w:tcPr>
            <w:tcW w:w="1092" w:type="dxa"/>
            <w:shd w:val="clear" w:color="auto" w:fill="auto"/>
            <w:noWrap/>
            <w:vAlign w:val="center"/>
            <w:hideMark/>
          </w:tcPr>
          <w:p w14:paraId="33B07A95" w14:textId="77777777" w:rsidR="00926CE2" w:rsidRPr="00E032A1" w:rsidRDefault="00926CE2" w:rsidP="00926CE2">
            <w:pPr>
              <w:jc w:val="center"/>
              <w:rPr>
                <w:sz w:val="22"/>
                <w:szCs w:val="22"/>
              </w:rPr>
            </w:pPr>
            <w:r w:rsidRPr="00E032A1">
              <w:rPr>
                <w:sz w:val="22"/>
                <w:szCs w:val="22"/>
              </w:rPr>
              <w:t>6,47%</w:t>
            </w:r>
          </w:p>
        </w:tc>
        <w:tc>
          <w:tcPr>
            <w:tcW w:w="992" w:type="dxa"/>
            <w:shd w:val="clear" w:color="auto" w:fill="auto"/>
            <w:noWrap/>
            <w:vAlign w:val="center"/>
            <w:hideMark/>
          </w:tcPr>
          <w:p w14:paraId="145B8764" w14:textId="77777777" w:rsidR="00926CE2" w:rsidRPr="00E032A1" w:rsidRDefault="00926CE2" w:rsidP="00926CE2">
            <w:pPr>
              <w:jc w:val="center"/>
              <w:rPr>
                <w:sz w:val="22"/>
                <w:szCs w:val="22"/>
              </w:rPr>
            </w:pPr>
            <w:r w:rsidRPr="00E032A1">
              <w:rPr>
                <w:sz w:val="22"/>
                <w:szCs w:val="22"/>
              </w:rPr>
              <w:t>6,47%</w:t>
            </w:r>
          </w:p>
        </w:tc>
        <w:tc>
          <w:tcPr>
            <w:tcW w:w="1035" w:type="dxa"/>
            <w:shd w:val="clear" w:color="auto" w:fill="auto"/>
            <w:noWrap/>
            <w:vAlign w:val="center"/>
            <w:hideMark/>
          </w:tcPr>
          <w:p w14:paraId="1665B1F7" w14:textId="77777777" w:rsidR="00926CE2" w:rsidRPr="00E032A1" w:rsidRDefault="00926CE2" w:rsidP="00926CE2">
            <w:pPr>
              <w:jc w:val="center"/>
              <w:rPr>
                <w:sz w:val="22"/>
                <w:szCs w:val="22"/>
              </w:rPr>
            </w:pPr>
            <w:r w:rsidRPr="00E032A1">
              <w:rPr>
                <w:sz w:val="22"/>
                <w:szCs w:val="22"/>
              </w:rPr>
              <w:t>6,47%</w:t>
            </w:r>
          </w:p>
        </w:tc>
      </w:tr>
      <w:tr w:rsidR="00926CE2" w:rsidRPr="00E032A1" w14:paraId="6EA944BB" w14:textId="77777777" w:rsidTr="00E032A1">
        <w:trPr>
          <w:trHeight w:val="70"/>
        </w:trPr>
        <w:tc>
          <w:tcPr>
            <w:tcW w:w="567" w:type="dxa"/>
            <w:shd w:val="clear" w:color="auto" w:fill="auto"/>
            <w:noWrap/>
            <w:vAlign w:val="center"/>
            <w:hideMark/>
          </w:tcPr>
          <w:p w14:paraId="17DB7F85" w14:textId="77777777" w:rsidR="00926CE2" w:rsidRPr="00E032A1" w:rsidRDefault="00926CE2" w:rsidP="00926CE2">
            <w:pPr>
              <w:jc w:val="center"/>
              <w:rPr>
                <w:sz w:val="22"/>
                <w:szCs w:val="22"/>
              </w:rPr>
            </w:pPr>
            <w:r w:rsidRPr="00E032A1">
              <w:rPr>
                <w:sz w:val="22"/>
                <w:szCs w:val="22"/>
              </w:rPr>
              <w:t>2</w:t>
            </w:r>
          </w:p>
        </w:tc>
        <w:tc>
          <w:tcPr>
            <w:tcW w:w="3261" w:type="dxa"/>
            <w:shd w:val="clear" w:color="auto" w:fill="auto"/>
            <w:noWrap/>
            <w:vAlign w:val="bottom"/>
            <w:hideMark/>
          </w:tcPr>
          <w:p w14:paraId="5AB7D9B2" w14:textId="7CF3A1DA" w:rsidR="00926CE2" w:rsidRPr="00E032A1" w:rsidRDefault="00926CE2" w:rsidP="00E032A1">
            <w:pPr>
              <w:rPr>
                <w:sz w:val="22"/>
                <w:szCs w:val="22"/>
              </w:rPr>
            </w:pPr>
            <w:r w:rsidRPr="00E032A1">
              <w:rPr>
                <w:color w:val="000000"/>
                <w:sz w:val="22"/>
                <w:szCs w:val="22"/>
              </w:rPr>
              <w:t>АО «НПФ «Алмазная осень»</w:t>
            </w:r>
          </w:p>
        </w:tc>
        <w:tc>
          <w:tcPr>
            <w:tcW w:w="992" w:type="dxa"/>
            <w:shd w:val="clear" w:color="auto" w:fill="auto"/>
            <w:noWrap/>
            <w:vAlign w:val="center"/>
            <w:hideMark/>
          </w:tcPr>
          <w:p w14:paraId="5A276D56" w14:textId="77777777" w:rsidR="00926CE2" w:rsidRPr="00E032A1" w:rsidRDefault="00926CE2" w:rsidP="00926CE2">
            <w:pPr>
              <w:jc w:val="center"/>
              <w:rPr>
                <w:sz w:val="22"/>
                <w:szCs w:val="22"/>
              </w:rPr>
            </w:pPr>
            <w:r w:rsidRPr="00E032A1">
              <w:rPr>
                <w:sz w:val="22"/>
                <w:szCs w:val="22"/>
              </w:rPr>
              <w:t>6,94%</w:t>
            </w:r>
          </w:p>
        </w:tc>
        <w:tc>
          <w:tcPr>
            <w:tcW w:w="992" w:type="dxa"/>
            <w:shd w:val="clear" w:color="auto" w:fill="auto"/>
            <w:noWrap/>
            <w:vAlign w:val="center"/>
            <w:hideMark/>
          </w:tcPr>
          <w:p w14:paraId="359A56C2" w14:textId="77777777" w:rsidR="00926CE2" w:rsidRPr="00E032A1" w:rsidRDefault="00926CE2" w:rsidP="00926CE2">
            <w:pPr>
              <w:jc w:val="center"/>
              <w:rPr>
                <w:sz w:val="22"/>
                <w:szCs w:val="22"/>
              </w:rPr>
            </w:pPr>
            <w:r w:rsidRPr="00E032A1">
              <w:rPr>
                <w:sz w:val="22"/>
                <w:szCs w:val="22"/>
              </w:rPr>
              <w:t>6,94%</w:t>
            </w:r>
          </w:p>
        </w:tc>
        <w:tc>
          <w:tcPr>
            <w:tcW w:w="992" w:type="dxa"/>
            <w:shd w:val="clear" w:color="auto" w:fill="auto"/>
            <w:noWrap/>
            <w:vAlign w:val="center"/>
            <w:hideMark/>
          </w:tcPr>
          <w:p w14:paraId="7CFF1422" w14:textId="77777777" w:rsidR="00926CE2" w:rsidRPr="00E032A1" w:rsidRDefault="00926CE2" w:rsidP="00926CE2">
            <w:pPr>
              <w:jc w:val="center"/>
              <w:rPr>
                <w:sz w:val="22"/>
                <w:szCs w:val="22"/>
              </w:rPr>
            </w:pPr>
            <w:r w:rsidRPr="00E032A1">
              <w:rPr>
                <w:sz w:val="22"/>
                <w:szCs w:val="22"/>
              </w:rPr>
              <w:t>6,94%</w:t>
            </w:r>
          </w:p>
        </w:tc>
        <w:tc>
          <w:tcPr>
            <w:tcW w:w="851" w:type="dxa"/>
            <w:shd w:val="clear" w:color="auto" w:fill="auto"/>
            <w:noWrap/>
            <w:vAlign w:val="center"/>
            <w:hideMark/>
          </w:tcPr>
          <w:p w14:paraId="60B45D60" w14:textId="77777777" w:rsidR="00926CE2" w:rsidRPr="00E032A1" w:rsidRDefault="00926CE2" w:rsidP="00926CE2">
            <w:pPr>
              <w:jc w:val="center"/>
              <w:rPr>
                <w:sz w:val="22"/>
                <w:szCs w:val="22"/>
              </w:rPr>
            </w:pPr>
            <w:r w:rsidRPr="00E032A1">
              <w:rPr>
                <w:sz w:val="22"/>
                <w:szCs w:val="22"/>
              </w:rPr>
              <w:t>6,94%</w:t>
            </w:r>
          </w:p>
        </w:tc>
        <w:tc>
          <w:tcPr>
            <w:tcW w:w="850" w:type="dxa"/>
            <w:shd w:val="clear" w:color="auto" w:fill="auto"/>
            <w:noWrap/>
            <w:vAlign w:val="center"/>
            <w:hideMark/>
          </w:tcPr>
          <w:p w14:paraId="026F23D7" w14:textId="77777777" w:rsidR="00926CE2" w:rsidRPr="00E032A1" w:rsidRDefault="00926CE2" w:rsidP="00926CE2">
            <w:pPr>
              <w:jc w:val="center"/>
              <w:rPr>
                <w:sz w:val="22"/>
                <w:szCs w:val="22"/>
              </w:rPr>
            </w:pPr>
            <w:r w:rsidRPr="00E032A1">
              <w:rPr>
                <w:sz w:val="22"/>
                <w:szCs w:val="22"/>
              </w:rPr>
              <w:t>6,94%</w:t>
            </w:r>
          </w:p>
        </w:tc>
        <w:tc>
          <w:tcPr>
            <w:tcW w:w="1092" w:type="dxa"/>
            <w:shd w:val="clear" w:color="auto" w:fill="auto"/>
            <w:noWrap/>
            <w:vAlign w:val="center"/>
            <w:hideMark/>
          </w:tcPr>
          <w:p w14:paraId="7CBE9B29" w14:textId="77777777" w:rsidR="00926CE2" w:rsidRPr="00E032A1" w:rsidRDefault="00926CE2" w:rsidP="00926CE2">
            <w:pPr>
              <w:jc w:val="center"/>
              <w:rPr>
                <w:sz w:val="22"/>
                <w:szCs w:val="22"/>
              </w:rPr>
            </w:pPr>
            <w:r w:rsidRPr="00E032A1">
              <w:rPr>
                <w:sz w:val="22"/>
                <w:szCs w:val="22"/>
              </w:rPr>
              <w:t>6,94%</w:t>
            </w:r>
          </w:p>
        </w:tc>
        <w:tc>
          <w:tcPr>
            <w:tcW w:w="992" w:type="dxa"/>
            <w:shd w:val="clear" w:color="auto" w:fill="auto"/>
            <w:noWrap/>
            <w:vAlign w:val="center"/>
            <w:hideMark/>
          </w:tcPr>
          <w:p w14:paraId="37536C9B" w14:textId="77777777" w:rsidR="00926CE2" w:rsidRPr="00E032A1" w:rsidRDefault="00926CE2" w:rsidP="00926CE2">
            <w:pPr>
              <w:jc w:val="center"/>
              <w:rPr>
                <w:sz w:val="22"/>
                <w:szCs w:val="22"/>
              </w:rPr>
            </w:pPr>
            <w:r w:rsidRPr="00E032A1">
              <w:rPr>
                <w:sz w:val="22"/>
                <w:szCs w:val="22"/>
              </w:rPr>
              <w:t>6,94%</w:t>
            </w:r>
          </w:p>
        </w:tc>
        <w:tc>
          <w:tcPr>
            <w:tcW w:w="1035" w:type="dxa"/>
            <w:shd w:val="clear" w:color="auto" w:fill="auto"/>
            <w:noWrap/>
            <w:vAlign w:val="center"/>
            <w:hideMark/>
          </w:tcPr>
          <w:p w14:paraId="167A58B1" w14:textId="77777777" w:rsidR="00926CE2" w:rsidRPr="00E032A1" w:rsidRDefault="00926CE2" w:rsidP="00926CE2">
            <w:pPr>
              <w:jc w:val="center"/>
              <w:rPr>
                <w:sz w:val="22"/>
                <w:szCs w:val="22"/>
              </w:rPr>
            </w:pPr>
            <w:r w:rsidRPr="00E032A1">
              <w:rPr>
                <w:sz w:val="22"/>
                <w:szCs w:val="22"/>
              </w:rPr>
              <w:t>6,94%</w:t>
            </w:r>
          </w:p>
        </w:tc>
      </w:tr>
      <w:tr w:rsidR="00926CE2" w:rsidRPr="00E032A1" w14:paraId="6313A9A7" w14:textId="77777777" w:rsidTr="00E032A1">
        <w:trPr>
          <w:trHeight w:val="70"/>
        </w:trPr>
        <w:tc>
          <w:tcPr>
            <w:tcW w:w="567" w:type="dxa"/>
            <w:shd w:val="clear" w:color="auto" w:fill="auto"/>
            <w:noWrap/>
            <w:vAlign w:val="center"/>
            <w:hideMark/>
          </w:tcPr>
          <w:p w14:paraId="6EBEB03E" w14:textId="77777777" w:rsidR="00926CE2" w:rsidRPr="00E032A1" w:rsidRDefault="00926CE2" w:rsidP="00926CE2">
            <w:pPr>
              <w:jc w:val="center"/>
              <w:rPr>
                <w:sz w:val="22"/>
                <w:szCs w:val="22"/>
              </w:rPr>
            </w:pPr>
            <w:r w:rsidRPr="00E032A1">
              <w:rPr>
                <w:sz w:val="22"/>
                <w:szCs w:val="22"/>
              </w:rPr>
              <w:t>3</w:t>
            </w:r>
          </w:p>
        </w:tc>
        <w:tc>
          <w:tcPr>
            <w:tcW w:w="3261" w:type="dxa"/>
            <w:shd w:val="clear" w:color="auto" w:fill="auto"/>
            <w:noWrap/>
            <w:vAlign w:val="bottom"/>
            <w:hideMark/>
          </w:tcPr>
          <w:p w14:paraId="247C3389" w14:textId="5C4F6ACD" w:rsidR="00926CE2" w:rsidRPr="00E032A1" w:rsidRDefault="00926CE2" w:rsidP="00E032A1">
            <w:pPr>
              <w:rPr>
                <w:sz w:val="22"/>
                <w:szCs w:val="22"/>
              </w:rPr>
            </w:pPr>
            <w:r w:rsidRPr="00E032A1">
              <w:rPr>
                <w:color w:val="000000"/>
                <w:sz w:val="22"/>
                <w:szCs w:val="22"/>
              </w:rPr>
              <w:t>АО НПФ «Альянс»</w:t>
            </w:r>
          </w:p>
        </w:tc>
        <w:tc>
          <w:tcPr>
            <w:tcW w:w="992" w:type="dxa"/>
            <w:shd w:val="clear" w:color="auto" w:fill="auto"/>
            <w:noWrap/>
            <w:vAlign w:val="center"/>
            <w:hideMark/>
          </w:tcPr>
          <w:p w14:paraId="4BD1CFBB" w14:textId="77777777" w:rsidR="00926CE2" w:rsidRPr="00E032A1" w:rsidRDefault="00926CE2" w:rsidP="00926CE2">
            <w:pPr>
              <w:jc w:val="center"/>
              <w:rPr>
                <w:sz w:val="22"/>
                <w:szCs w:val="22"/>
              </w:rPr>
            </w:pPr>
            <w:r w:rsidRPr="00E032A1">
              <w:rPr>
                <w:sz w:val="22"/>
                <w:szCs w:val="22"/>
              </w:rPr>
              <w:t>2,84%</w:t>
            </w:r>
          </w:p>
        </w:tc>
        <w:tc>
          <w:tcPr>
            <w:tcW w:w="992" w:type="dxa"/>
            <w:shd w:val="clear" w:color="auto" w:fill="auto"/>
            <w:noWrap/>
            <w:vAlign w:val="center"/>
            <w:hideMark/>
          </w:tcPr>
          <w:p w14:paraId="4B1B2548" w14:textId="77777777" w:rsidR="00926CE2" w:rsidRPr="00E032A1" w:rsidRDefault="00926CE2" w:rsidP="00926CE2">
            <w:pPr>
              <w:jc w:val="center"/>
              <w:rPr>
                <w:sz w:val="22"/>
                <w:szCs w:val="22"/>
              </w:rPr>
            </w:pPr>
            <w:r w:rsidRPr="00E032A1">
              <w:rPr>
                <w:sz w:val="22"/>
                <w:szCs w:val="22"/>
              </w:rPr>
              <w:t>5,90%</w:t>
            </w:r>
          </w:p>
        </w:tc>
        <w:tc>
          <w:tcPr>
            <w:tcW w:w="992" w:type="dxa"/>
            <w:shd w:val="clear" w:color="auto" w:fill="auto"/>
            <w:noWrap/>
            <w:vAlign w:val="center"/>
            <w:hideMark/>
          </w:tcPr>
          <w:p w14:paraId="6B7207A8" w14:textId="77777777" w:rsidR="00926CE2" w:rsidRPr="00E032A1" w:rsidRDefault="00926CE2" w:rsidP="00926CE2">
            <w:pPr>
              <w:jc w:val="center"/>
              <w:rPr>
                <w:sz w:val="22"/>
                <w:szCs w:val="22"/>
              </w:rPr>
            </w:pPr>
            <w:r w:rsidRPr="00E032A1">
              <w:rPr>
                <w:sz w:val="22"/>
                <w:szCs w:val="22"/>
              </w:rPr>
              <w:t>7,76%</w:t>
            </w:r>
          </w:p>
        </w:tc>
        <w:tc>
          <w:tcPr>
            <w:tcW w:w="851" w:type="dxa"/>
            <w:shd w:val="clear" w:color="auto" w:fill="auto"/>
            <w:noWrap/>
            <w:vAlign w:val="center"/>
            <w:hideMark/>
          </w:tcPr>
          <w:p w14:paraId="109CA355" w14:textId="77777777" w:rsidR="00926CE2" w:rsidRPr="00E032A1" w:rsidRDefault="00926CE2" w:rsidP="00926CE2">
            <w:pPr>
              <w:jc w:val="center"/>
              <w:rPr>
                <w:sz w:val="22"/>
                <w:szCs w:val="22"/>
              </w:rPr>
            </w:pPr>
            <w:r w:rsidRPr="00E032A1">
              <w:rPr>
                <w:sz w:val="22"/>
                <w:szCs w:val="22"/>
              </w:rPr>
              <w:t>9,00%</w:t>
            </w:r>
          </w:p>
        </w:tc>
        <w:tc>
          <w:tcPr>
            <w:tcW w:w="850" w:type="dxa"/>
            <w:shd w:val="clear" w:color="auto" w:fill="auto"/>
            <w:noWrap/>
            <w:vAlign w:val="center"/>
            <w:hideMark/>
          </w:tcPr>
          <w:p w14:paraId="6432AB8C" w14:textId="77777777" w:rsidR="00926CE2" w:rsidRPr="00E032A1" w:rsidRDefault="00926CE2" w:rsidP="00926CE2">
            <w:pPr>
              <w:jc w:val="center"/>
              <w:rPr>
                <w:sz w:val="22"/>
                <w:szCs w:val="22"/>
              </w:rPr>
            </w:pPr>
            <w:r w:rsidRPr="00E032A1">
              <w:rPr>
                <w:sz w:val="22"/>
                <w:szCs w:val="22"/>
              </w:rPr>
              <w:t>9,90%</w:t>
            </w:r>
          </w:p>
        </w:tc>
        <w:tc>
          <w:tcPr>
            <w:tcW w:w="1092" w:type="dxa"/>
            <w:shd w:val="clear" w:color="auto" w:fill="auto"/>
            <w:noWrap/>
            <w:vAlign w:val="center"/>
            <w:hideMark/>
          </w:tcPr>
          <w:p w14:paraId="06EC187E" w14:textId="77777777" w:rsidR="00926CE2" w:rsidRPr="00E032A1" w:rsidRDefault="00926CE2" w:rsidP="00926CE2">
            <w:pPr>
              <w:jc w:val="center"/>
              <w:rPr>
                <w:sz w:val="22"/>
                <w:szCs w:val="22"/>
              </w:rPr>
            </w:pPr>
            <w:r w:rsidRPr="00E032A1">
              <w:rPr>
                <w:sz w:val="22"/>
                <w:szCs w:val="22"/>
              </w:rPr>
              <w:t>10,57%</w:t>
            </w:r>
          </w:p>
        </w:tc>
        <w:tc>
          <w:tcPr>
            <w:tcW w:w="992" w:type="dxa"/>
            <w:shd w:val="clear" w:color="auto" w:fill="auto"/>
            <w:noWrap/>
            <w:vAlign w:val="center"/>
            <w:hideMark/>
          </w:tcPr>
          <w:p w14:paraId="2A744C34" w14:textId="77777777" w:rsidR="00926CE2" w:rsidRPr="00E032A1" w:rsidRDefault="00926CE2" w:rsidP="00926CE2">
            <w:pPr>
              <w:jc w:val="center"/>
              <w:rPr>
                <w:sz w:val="22"/>
                <w:szCs w:val="22"/>
              </w:rPr>
            </w:pPr>
            <w:r w:rsidRPr="00E032A1">
              <w:rPr>
                <w:sz w:val="22"/>
                <w:szCs w:val="22"/>
              </w:rPr>
              <w:t>11,09%</w:t>
            </w:r>
          </w:p>
        </w:tc>
        <w:tc>
          <w:tcPr>
            <w:tcW w:w="1035" w:type="dxa"/>
            <w:shd w:val="clear" w:color="auto" w:fill="auto"/>
            <w:noWrap/>
            <w:vAlign w:val="center"/>
            <w:hideMark/>
          </w:tcPr>
          <w:p w14:paraId="4A9C23BB" w14:textId="77777777" w:rsidR="00926CE2" w:rsidRPr="00E032A1" w:rsidRDefault="00926CE2" w:rsidP="00926CE2">
            <w:pPr>
              <w:jc w:val="center"/>
              <w:rPr>
                <w:sz w:val="22"/>
                <w:szCs w:val="22"/>
              </w:rPr>
            </w:pPr>
            <w:r w:rsidRPr="00E032A1">
              <w:rPr>
                <w:sz w:val="22"/>
                <w:szCs w:val="22"/>
              </w:rPr>
              <w:t>11,52%</w:t>
            </w:r>
          </w:p>
        </w:tc>
      </w:tr>
      <w:tr w:rsidR="00926CE2" w:rsidRPr="00E032A1" w14:paraId="39EE4B96" w14:textId="77777777" w:rsidTr="00E032A1">
        <w:trPr>
          <w:trHeight w:val="70"/>
        </w:trPr>
        <w:tc>
          <w:tcPr>
            <w:tcW w:w="567" w:type="dxa"/>
            <w:shd w:val="clear" w:color="auto" w:fill="auto"/>
            <w:noWrap/>
            <w:vAlign w:val="center"/>
            <w:hideMark/>
          </w:tcPr>
          <w:p w14:paraId="04605B04" w14:textId="77777777" w:rsidR="00926CE2" w:rsidRPr="00E032A1" w:rsidRDefault="00926CE2" w:rsidP="00926CE2">
            <w:pPr>
              <w:jc w:val="center"/>
              <w:rPr>
                <w:sz w:val="22"/>
                <w:szCs w:val="22"/>
              </w:rPr>
            </w:pPr>
            <w:r w:rsidRPr="00E032A1">
              <w:rPr>
                <w:sz w:val="22"/>
                <w:szCs w:val="22"/>
              </w:rPr>
              <w:t>4</w:t>
            </w:r>
          </w:p>
        </w:tc>
        <w:tc>
          <w:tcPr>
            <w:tcW w:w="3261" w:type="dxa"/>
            <w:shd w:val="clear" w:color="auto" w:fill="auto"/>
            <w:noWrap/>
            <w:vAlign w:val="bottom"/>
            <w:hideMark/>
          </w:tcPr>
          <w:p w14:paraId="7F9058C7" w14:textId="23DEAB1B" w:rsidR="00926CE2" w:rsidRPr="00E032A1" w:rsidRDefault="00926CE2" w:rsidP="00E032A1">
            <w:pPr>
              <w:rPr>
                <w:sz w:val="22"/>
                <w:szCs w:val="22"/>
              </w:rPr>
            </w:pPr>
            <w:r w:rsidRPr="00E032A1">
              <w:rPr>
                <w:color w:val="000000"/>
                <w:sz w:val="22"/>
                <w:szCs w:val="22"/>
              </w:rPr>
              <w:t>АО МНПФ «БОЛЬШОЙ»</w:t>
            </w:r>
          </w:p>
        </w:tc>
        <w:tc>
          <w:tcPr>
            <w:tcW w:w="992" w:type="dxa"/>
            <w:shd w:val="clear" w:color="auto" w:fill="auto"/>
            <w:noWrap/>
            <w:vAlign w:val="center"/>
            <w:hideMark/>
          </w:tcPr>
          <w:p w14:paraId="5FAAD090" w14:textId="77777777" w:rsidR="00926CE2" w:rsidRPr="00E032A1" w:rsidRDefault="00926CE2" w:rsidP="00926CE2">
            <w:pPr>
              <w:jc w:val="center"/>
              <w:rPr>
                <w:sz w:val="22"/>
                <w:szCs w:val="22"/>
              </w:rPr>
            </w:pPr>
            <w:r w:rsidRPr="00E032A1">
              <w:rPr>
                <w:sz w:val="22"/>
                <w:szCs w:val="22"/>
              </w:rPr>
              <w:t>5,44%</w:t>
            </w:r>
          </w:p>
        </w:tc>
        <w:tc>
          <w:tcPr>
            <w:tcW w:w="992" w:type="dxa"/>
            <w:shd w:val="clear" w:color="auto" w:fill="auto"/>
            <w:noWrap/>
            <w:vAlign w:val="center"/>
            <w:hideMark/>
          </w:tcPr>
          <w:p w14:paraId="37101156" w14:textId="77777777" w:rsidR="00926CE2" w:rsidRPr="00E032A1" w:rsidRDefault="00926CE2" w:rsidP="00926CE2">
            <w:pPr>
              <w:jc w:val="center"/>
              <w:rPr>
                <w:sz w:val="22"/>
                <w:szCs w:val="22"/>
              </w:rPr>
            </w:pPr>
            <w:r w:rsidRPr="00E032A1">
              <w:rPr>
                <w:sz w:val="22"/>
                <w:szCs w:val="22"/>
              </w:rPr>
              <w:t>3,79%</w:t>
            </w:r>
          </w:p>
        </w:tc>
        <w:tc>
          <w:tcPr>
            <w:tcW w:w="992" w:type="dxa"/>
            <w:shd w:val="clear" w:color="auto" w:fill="auto"/>
            <w:noWrap/>
            <w:vAlign w:val="center"/>
            <w:hideMark/>
          </w:tcPr>
          <w:p w14:paraId="7E75CEBB" w14:textId="77777777" w:rsidR="00926CE2" w:rsidRPr="00E032A1" w:rsidRDefault="00926CE2" w:rsidP="00926CE2">
            <w:pPr>
              <w:jc w:val="center"/>
              <w:rPr>
                <w:sz w:val="22"/>
                <w:szCs w:val="22"/>
              </w:rPr>
            </w:pPr>
            <w:r w:rsidRPr="00E032A1">
              <w:rPr>
                <w:sz w:val="22"/>
                <w:szCs w:val="22"/>
              </w:rPr>
              <w:t>3,66%</w:t>
            </w:r>
          </w:p>
        </w:tc>
        <w:tc>
          <w:tcPr>
            <w:tcW w:w="851" w:type="dxa"/>
            <w:shd w:val="clear" w:color="auto" w:fill="auto"/>
            <w:noWrap/>
            <w:vAlign w:val="center"/>
            <w:hideMark/>
          </w:tcPr>
          <w:p w14:paraId="0888C882" w14:textId="77777777" w:rsidR="00926CE2" w:rsidRPr="00E032A1" w:rsidRDefault="00926CE2" w:rsidP="00926CE2">
            <w:pPr>
              <w:jc w:val="center"/>
              <w:rPr>
                <w:sz w:val="22"/>
                <w:szCs w:val="22"/>
              </w:rPr>
            </w:pPr>
            <w:r w:rsidRPr="00E032A1">
              <w:rPr>
                <w:sz w:val="22"/>
                <w:szCs w:val="22"/>
              </w:rPr>
              <w:t>3,61%</w:t>
            </w:r>
          </w:p>
        </w:tc>
        <w:tc>
          <w:tcPr>
            <w:tcW w:w="850" w:type="dxa"/>
            <w:shd w:val="clear" w:color="auto" w:fill="auto"/>
            <w:noWrap/>
            <w:vAlign w:val="center"/>
            <w:hideMark/>
          </w:tcPr>
          <w:p w14:paraId="0280DE59" w14:textId="77777777" w:rsidR="00926CE2" w:rsidRPr="00E032A1" w:rsidRDefault="00926CE2" w:rsidP="00926CE2">
            <w:pPr>
              <w:jc w:val="center"/>
              <w:rPr>
                <w:sz w:val="22"/>
                <w:szCs w:val="22"/>
              </w:rPr>
            </w:pPr>
            <w:r w:rsidRPr="00E032A1">
              <w:rPr>
                <w:sz w:val="22"/>
                <w:szCs w:val="22"/>
              </w:rPr>
              <w:t>3,58%</w:t>
            </w:r>
          </w:p>
        </w:tc>
        <w:tc>
          <w:tcPr>
            <w:tcW w:w="1092" w:type="dxa"/>
            <w:shd w:val="clear" w:color="auto" w:fill="auto"/>
            <w:noWrap/>
            <w:vAlign w:val="center"/>
            <w:hideMark/>
          </w:tcPr>
          <w:p w14:paraId="24DEBBE0" w14:textId="77777777" w:rsidR="00926CE2" w:rsidRPr="00E032A1" w:rsidRDefault="00926CE2" w:rsidP="00926CE2">
            <w:pPr>
              <w:jc w:val="center"/>
              <w:rPr>
                <w:sz w:val="22"/>
                <w:szCs w:val="22"/>
              </w:rPr>
            </w:pPr>
            <w:r w:rsidRPr="00E032A1">
              <w:rPr>
                <w:sz w:val="22"/>
                <w:szCs w:val="22"/>
              </w:rPr>
              <w:t>3,56%</w:t>
            </w:r>
          </w:p>
        </w:tc>
        <w:tc>
          <w:tcPr>
            <w:tcW w:w="992" w:type="dxa"/>
            <w:shd w:val="clear" w:color="auto" w:fill="auto"/>
            <w:noWrap/>
            <w:vAlign w:val="center"/>
            <w:hideMark/>
          </w:tcPr>
          <w:p w14:paraId="0FDA350E" w14:textId="77777777" w:rsidR="00926CE2" w:rsidRPr="00E032A1" w:rsidRDefault="00926CE2" w:rsidP="00926CE2">
            <w:pPr>
              <w:jc w:val="center"/>
              <w:rPr>
                <w:sz w:val="22"/>
                <w:szCs w:val="22"/>
              </w:rPr>
            </w:pPr>
            <w:r w:rsidRPr="00E032A1">
              <w:rPr>
                <w:sz w:val="22"/>
                <w:szCs w:val="22"/>
              </w:rPr>
              <w:t>3,55%</w:t>
            </w:r>
          </w:p>
        </w:tc>
        <w:tc>
          <w:tcPr>
            <w:tcW w:w="1035" w:type="dxa"/>
            <w:shd w:val="clear" w:color="auto" w:fill="auto"/>
            <w:noWrap/>
            <w:vAlign w:val="center"/>
            <w:hideMark/>
          </w:tcPr>
          <w:p w14:paraId="413218CD" w14:textId="77777777" w:rsidR="00926CE2" w:rsidRPr="00E032A1" w:rsidRDefault="00926CE2" w:rsidP="00926CE2">
            <w:pPr>
              <w:jc w:val="center"/>
              <w:rPr>
                <w:sz w:val="22"/>
                <w:szCs w:val="22"/>
              </w:rPr>
            </w:pPr>
            <w:r w:rsidRPr="00E032A1">
              <w:rPr>
                <w:sz w:val="22"/>
                <w:szCs w:val="22"/>
              </w:rPr>
              <w:t>3,54%</w:t>
            </w:r>
          </w:p>
        </w:tc>
      </w:tr>
      <w:tr w:rsidR="00926CE2" w:rsidRPr="00E032A1" w14:paraId="636D7782" w14:textId="77777777" w:rsidTr="00E032A1">
        <w:trPr>
          <w:trHeight w:val="70"/>
        </w:trPr>
        <w:tc>
          <w:tcPr>
            <w:tcW w:w="567" w:type="dxa"/>
            <w:shd w:val="clear" w:color="auto" w:fill="auto"/>
            <w:noWrap/>
            <w:vAlign w:val="center"/>
            <w:hideMark/>
          </w:tcPr>
          <w:p w14:paraId="05D68E8A" w14:textId="77777777" w:rsidR="00926CE2" w:rsidRPr="00E032A1" w:rsidRDefault="00926CE2" w:rsidP="00926CE2">
            <w:pPr>
              <w:jc w:val="center"/>
              <w:rPr>
                <w:sz w:val="22"/>
                <w:szCs w:val="22"/>
              </w:rPr>
            </w:pPr>
            <w:r w:rsidRPr="00E032A1">
              <w:rPr>
                <w:sz w:val="22"/>
                <w:szCs w:val="22"/>
              </w:rPr>
              <w:t>5</w:t>
            </w:r>
          </w:p>
        </w:tc>
        <w:tc>
          <w:tcPr>
            <w:tcW w:w="3261" w:type="dxa"/>
            <w:shd w:val="clear" w:color="auto" w:fill="auto"/>
            <w:noWrap/>
            <w:vAlign w:val="bottom"/>
            <w:hideMark/>
          </w:tcPr>
          <w:p w14:paraId="1326FDD5" w14:textId="135A7D00" w:rsidR="00926CE2" w:rsidRPr="00E032A1" w:rsidRDefault="00926CE2" w:rsidP="00E032A1">
            <w:pPr>
              <w:rPr>
                <w:sz w:val="22"/>
                <w:szCs w:val="22"/>
              </w:rPr>
            </w:pPr>
            <w:r w:rsidRPr="00E032A1">
              <w:rPr>
                <w:color w:val="000000"/>
                <w:sz w:val="22"/>
                <w:szCs w:val="22"/>
              </w:rPr>
              <w:t>АО «НПФ «Волга-Капитал»</w:t>
            </w:r>
          </w:p>
        </w:tc>
        <w:tc>
          <w:tcPr>
            <w:tcW w:w="992" w:type="dxa"/>
            <w:shd w:val="clear" w:color="auto" w:fill="auto"/>
            <w:noWrap/>
            <w:vAlign w:val="center"/>
            <w:hideMark/>
          </w:tcPr>
          <w:p w14:paraId="59E4829C" w14:textId="77777777" w:rsidR="00926CE2" w:rsidRPr="00E032A1" w:rsidRDefault="00926CE2" w:rsidP="00926CE2">
            <w:pPr>
              <w:jc w:val="center"/>
              <w:rPr>
                <w:sz w:val="22"/>
                <w:szCs w:val="22"/>
              </w:rPr>
            </w:pPr>
            <w:r w:rsidRPr="00E032A1">
              <w:rPr>
                <w:sz w:val="22"/>
                <w:szCs w:val="22"/>
              </w:rPr>
              <w:t>4,19%</w:t>
            </w:r>
          </w:p>
        </w:tc>
        <w:tc>
          <w:tcPr>
            <w:tcW w:w="992" w:type="dxa"/>
            <w:shd w:val="clear" w:color="auto" w:fill="auto"/>
            <w:noWrap/>
            <w:vAlign w:val="center"/>
            <w:hideMark/>
          </w:tcPr>
          <w:p w14:paraId="2E737749" w14:textId="77777777" w:rsidR="00926CE2" w:rsidRPr="00E032A1" w:rsidRDefault="00926CE2" w:rsidP="00926CE2">
            <w:pPr>
              <w:jc w:val="center"/>
              <w:rPr>
                <w:sz w:val="22"/>
                <w:szCs w:val="22"/>
              </w:rPr>
            </w:pPr>
            <w:r w:rsidRPr="00E032A1">
              <w:rPr>
                <w:sz w:val="22"/>
                <w:szCs w:val="22"/>
              </w:rPr>
              <w:t>4,19%</w:t>
            </w:r>
          </w:p>
        </w:tc>
        <w:tc>
          <w:tcPr>
            <w:tcW w:w="992" w:type="dxa"/>
            <w:shd w:val="clear" w:color="auto" w:fill="auto"/>
            <w:noWrap/>
            <w:vAlign w:val="center"/>
            <w:hideMark/>
          </w:tcPr>
          <w:p w14:paraId="1EB3F27B" w14:textId="77777777" w:rsidR="00926CE2" w:rsidRPr="00E032A1" w:rsidRDefault="00926CE2" w:rsidP="00926CE2">
            <w:pPr>
              <w:jc w:val="center"/>
              <w:rPr>
                <w:sz w:val="22"/>
                <w:szCs w:val="22"/>
              </w:rPr>
            </w:pPr>
            <w:r w:rsidRPr="00E032A1">
              <w:rPr>
                <w:sz w:val="22"/>
                <w:szCs w:val="22"/>
              </w:rPr>
              <w:t>4,19%</w:t>
            </w:r>
          </w:p>
        </w:tc>
        <w:tc>
          <w:tcPr>
            <w:tcW w:w="851" w:type="dxa"/>
            <w:shd w:val="clear" w:color="auto" w:fill="auto"/>
            <w:noWrap/>
            <w:vAlign w:val="center"/>
            <w:hideMark/>
          </w:tcPr>
          <w:p w14:paraId="786A0CAE" w14:textId="77777777" w:rsidR="00926CE2" w:rsidRPr="00E032A1" w:rsidRDefault="00926CE2" w:rsidP="00926CE2">
            <w:pPr>
              <w:jc w:val="center"/>
              <w:rPr>
                <w:sz w:val="22"/>
                <w:szCs w:val="22"/>
              </w:rPr>
            </w:pPr>
            <w:r w:rsidRPr="00E032A1">
              <w:rPr>
                <w:sz w:val="22"/>
                <w:szCs w:val="22"/>
              </w:rPr>
              <w:t>4,19%</w:t>
            </w:r>
          </w:p>
        </w:tc>
        <w:tc>
          <w:tcPr>
            <w:tcW w:w="850" w:type="dxa"/>
            <w:shd w:val="clear" w:color="auto" w:fill="auto"/>
            <w:noWrap/>
            <w:vAlign w:val="center"/>
            <w:hideMark/>
          </w:tcPr>
          <w:p w14:paraId="177571AA" w14:textId="77777777" w:rsidR="00926CE2" w:rsidRPr="00E032A1" w:rsidRDefault="00926CE2" w:rsidP="00926CE2">
            <w:pPr>
              <w:jc w:val="center"/>
              <w:rPr>
                <w:sz w:val="22"/>
                <w:szCs w:val="22"/>
              </w:rPr>
            </w:pPr>
            <w:r w:rsidRPr="00E032A1">
              <w:rPr>
                <w:sz w:val="22"/>
                <w:szCs w:val="22"/>
              </w:rPr>
              <w:t>4,19%</w:t>
            </w:r>
          </w:p>
        </w:tc>
        <w:tc>
          <w:tcPr>
            <w:tcW w:w="1092" w:type="dxa"/>
            <w:shd w:val="clear" w:color="auto" w:fill="auto"/>
            <w:noWrap/>
            <w:vAlign w:val="center"/>
            <w:hideMark/>
          </w:tcPr>
          <w:p w14:paraId="0F964361" w14:textId="77777777" w:rsidR="00926CE2" w:rsidRPr="00E032A1" w:rsidRDefault="00926CE2" w:rsidP="00926CE2">
            <w:pPr>
              <w:jc w:val="center"/>
              <w:rPr>
                <w:sz w:val="22"/>
                <w:szCs w:val="22"/>
              </w:rPr>
            </w:pPr>
            <w:r w:rsidRPr="00E032A1">
              <w:rPr>
                <w:sz w:val="22"/>
                <w:szCs w:val="22"/>
              </w:rPr>
              <w:t>4,19%</w:t>
            </w:r>
          </w:p>
        </w:tc>
        <w:tc>
          <w:tcPr>
            <w:tcW w:w="992" w:type="dxa"/>
            <w:shd w:val="clear" w:color="auto" w:fill="auto"/>
            <w:noWrap/>
            <w:vAlign w:val="center"/>
            <w:hideMark/>
          </w:tcPr>
          <w:p w14:paraId="12A391B2" w14:textId="77777777" w:rsidR="00926CE2" w:rsidRPr="00E032A1" w:rsidRDefault="00926CE2" w:rsidP="00926CE2">
            <w:pPr>
              <w:jc w:val="center"/>
              <w:rPr>
                <w:sz w:val="22"/>
                <w:szCs w:val="22"/>
              </w:rPr>
            </w:pPr>
            <w:r w:rsidRPr="00E032A1">
              <w:rPr>
                <w:sz w:val="22"/>
                <w:szCs w:val="22"/>
              </w:rPr>
              <w:t>4,19%</w:t>
            </w:r>
          </w:p>
        </w:tc>
        <w:tc>
          <w:tcPr>
            <w:tcW w:w="1035" w:type="dxa"/>
            <w:shd w:val="clear" w:color="auto" w:fill="auto"/>
            <w:noWrap/>
            <w:vAlign w:val="center"/>
            <w:hideMark/>
          </w:tcPr>
          <w:p w14:paraId="281908A5" w14:textId="77777777" w:rsidR="00926CE2" w:rsidRPr="00E032A1" w:rsidRDefault="00926CE2" w:rsidP="00926CE2">
            <w:pPr>
              <w:jc w:val="center"/>
              <w:rPr>
                <w:sz w:val="22"/>
                <w:szCs w:val="22"/>
              </w:rPr>
            </w:pPr>
            <w:r w:rsidRPr="00E032A1">
              <w:rPr>
                <w:sz w:val="22"/>
                <w:szCs w:val="22"/>
              </w:rPr>
              <w:t>4,19%</w:t>
            </w:r>
          </w:p>
        </w:tc>
      </w:tr>
      <w:tr w:rsidR="00926CE2" w:rsidRPr="00E032A1" w14:paraId="374CCE0C" w14:textId="77777777" w:rsidTr="00E032A1">
        <w:trPr>
          <w:trHeight w:val="70"/>
        </w:trPr>
        <w:tc>
          <w:tcPr>
            <w:tcW w:w="567" w:type="dxa"/>
            <w:shd w:val="clear" w:color="auto" w:fill="auto"/>
            <w:noWrap/>
            <w:vAlign w:val="center"/>
            <w:hideMark/>
          </w:tcPr>
          <w:p w14:paraId="798EA0B2" w14:textId="77777777" w:rsidR="00926CE2" w:rsidRPr="00E032A1" w:rsidRDefault="00926CE2" w:rsidP="00926CE2">
            <w:pPr>
              <w:jc w:val="center"/>
              <w:rPr>
                <w:sz w:val="22"/>
                <w:szCs w:val="22"/>
              </w:rPr>
            </w:pPr>
            <w:r w:rsidRPr="00E032A1">
              <w:rPr>
                <w:sz w:val="22"/>
                <w:szCs w:val="22"/>
              </w:rPr>
              <w:t>6</w:t>
            </w:r>
          </w:p>
        </w:tc>
        <w:tc>
          <w:tcPr>
            <w:tcW w:w="3261" w:type="dxa"/>
            <w:shd w:val="clear" w:color="auto" w:fill="auto"/>
            <w:noWrap/>
            <w:vAlign w:val="bottom"/>
            <w:hideMark/>
          </w:tcPr>
          <w:p w14:paraId="6FB7D122" w14:textId="15443EC1" w:rsidR="00926CE2" w:rsidRPr="00E032A1" w:rsidRDefault="00926CE2" w:rsidP="00E032A1">
            <w:pPr>
              <w:rPr>
                <w:sz w:val="22"/>
                <w:szCs w:val="22"/>
              </w:rPr>
            </w:pPr>
            <w:r w:rsidRPr="00E032A1">
              <w:rPr>
                <w:color w:val="000000"/>
                <w:sz w:val="22"/>
                <w:szCs w:val="22"/>
              </w:rPr>
              <w:t>АО НПФ ВТБ Пенсионный фонд</w:t>
            </w:r>
          </w:p>
        </w:tc>
        <w:tc>
          <w:tcPr>
            <w:tcW w:w="992" w:type="dxa"/>
            <w:shd w:val="clear" w:color="auto" w:fill="auto"/>
            <w:noWrap/>
            <w:vAlign w:val="center"/>
            <w:hideMark/>
          </w:tcPr>
          <w:p w14:paraId="79DF0AF2" w14:textId="77777777" w:rsidR="00926CE2" w:rsidRPr="00E032A1" w:rsidRDefault="00926CE2" w:rsidP="00926CE2">
            <w:pPr>
              <w:jc w:val="center"/>
              <w:rPr>
                <w:sz w:val="22"/>
                <w:szCs w:val="22"/>
              </w:rPr>
            </w:pPr>
            <w:r w:rsidRPr="00E032A1">
              <w:rPr>
                <w:sz w:val="22"/>
                <w:szCs w:val="22"/>
              </w:rPr>
              <w:t>6,65%</w:t>
            </w:r>
          </w:p>
        </w:tc>
        <w:tc>
          <w:tcPr>
            <w:tcW w:w="992" w:type="dxa"/>
            <w:shd w:val="clear" w:color="auto" w:fill="auto"/>
            <w:noWrap/>
            <w:vAlign w:val="center"/>
            <w:hideMark/>
          </w:tcPr>
          <w:p w14:paraId="7CB3E105" w14:textId="77777777" w:rsidR="00926CE2" w:rsidRPr="00E032A1" w:rsidRDefault="00926CE2" w:rsidP="00926CE2">
            <w:pPr>
              <w:jc w:val="center"/>
              <w:rPr>
                <w:sz w:val="22"/>
                <w:szCs w:val="22"/>
              </w:rPr>
            </w:pPr>
            <w:r w:rsidRPr="00E032A1">
              <w:rPr>
                <w:sz w:val="22"/>
                <w:szCs w:val="22"/>
              </w:rPr>
              <w:t>6,25%</w:t>
            </w:r>
          </w:p>
        </w:tc>
        <w:tc>
          <w:tcPr>
            <w:tcW w:w="992" w:type="dxa"/>
            <w:shd w:val="clear" w:color="auto" w:fill="auto"/>
            <w:noWrap/>
            <w:vAlign w:val="center"/>
            <w:hideMark/>
          </w:tcPr>
          <w:p w14:paraId="1BCC6771" w14:textId="77777777" w:rsidR="00926CE2" w:rsidRPr="00E032A1" w:rsidRDefault="00926CE2" w:rsidP="00926CE2">
            <w:pPr>
              <w:jc w:val="center"/>
              <w:rPr>
                <w:sz w:val="22"/>
                <w:szCs w:val="22"/>
              </w:rPr>
            </w:pPr>
            <w:r w:rsidRPr="00E032A1">
              <w:rPr>
                <w:sz w:val="22"/>
                <w:szCs w:val="22"/>
              </w:rPr>
              <w:t>6,19%</w:t>
            </w:r>
          </w:p>
        </w:tc>
        <w:tc>
          <w:tcPr>
            <w:tcW w:w="851" w:type="dxa"/>
            <w:shd w:val="clear" w:color="auto" w:fill="auto"/>
            <w:noWrap/>
            <w:vAlign w:val="center"/>
            <w:hideMark/>
          </w:tcPr>
          <w:p w14:paraId="0BA91FD0" w14:textId="77777777" w:rsidR="00926CE2" w:rsidRPr="00E032A1" w:rsidRDefault="00926CE2" w:rsidP="00926CE2">
            <w:pPr>
              <w:jc w:val="center"/>
              <w:rPr>
                <w:sz w:val="22"/>
                <w:szCs w:val="22"/>
              </w:rPr>
            </w:pPr>
            <w:r w:rsidRPr="00E032A1">
              <w:rPr>
                <w:sz w:val="22"/>
                <w:szCs w:val="22"/>
              </w:rPr>
              <w:t>6,17%</w:t>
            </w:r>
          </w:p>
        </w:tc>
        <w:tc>
          <w:tcPr>
            <w:tcW w:w="850" w:type="dxa"/>
            <w:shd w:val="clear" w:color="auto" w:fill="auto"/>
            <w:noWrap/>
            <w:vAlign w:val="center"/>
            <w:hideMark/>
          </w:tcPr>
          <w:p w14:paraId="72362628" w14:textId="77777777" w:rsidR="00926CE2" w:rsidRPr="00E032A1" w:rsidRDefault="00926CE2" w:rsidP="00926CE2">
            <w:pPr>
              <w:jc w:val="center"/>
              <w:rPr>
                <w:sz w:val="22"/>
                <w:szCs w:val="22"/>
              </w:rPr>
            </w:pPr>
            <w:r w:rsidRPr="00E032A1">
              <w:rPr>
                <w:sz w:val="22"/>
                <w:szCs w:val="22"/>
              </w:rPr>
              <w:t>6,16%</w:t>
            </w:r>
          </w:p>
        </w:tc>
        <w:tc>
          <w:tcPr>
            <w:tcW w:w="1092" w:type="dxa"/>
            <w:shd w:val="clear" w:color="auto" w:fill="auto"/>
            <w:noWrap/>
            <w:vAlign w:val="center"/>
            <w:hideMark/>
          </w:tcPr>
          <w:p w14:paraId="2262C432" w14:textId="77777777" w:rsidR="00926CE2" w:rsidRPr="00E032A1" w:rsidRDefault="00926CE2" w:rsidP="00926CE2">
            <w:pPr>
              <w:jc w:val="center"/>
              <w:rPr>
                <w:sz w:val="22"/>
                <w:szCs w:val="22"/>
              </w:rPr>
            </w:pPr>
            <w:r w:rsidRPr="00E032A1">
              <w:rPr>
                <w:sz w:val="22"/>
                <w:szCs w:val="22"/>
              </w:rPr>
              <w:t>6,15%</w:t>
            </w:r>
          </w:p>
        </w:tc>
        <w:tc>
          <w:tcPr>
            <w:tcW w:w="992" w:type="dxa"/>
            <w:shd w:val="clear" w:color="auto" w:fill="auto"/>
            <w:noWrap/>
            <w:vAlign w:val="center"/>
            <w:hideMark/>
          </w:tcPr>
          <w:p w14:paraId="420D68C9" w14:textId="77777777" w:rsidR="00926CE2" w:rsidRPr="00E032A1" w:rsidRDefault="00926CE2" w:rsidP="00926CE2">
            <w:pPr>
              <w:jc w:val="center"/>
              <w:rPr>
                <w:sz w:val="22"/>
                <w:szCs w:val="22"/>
              </w:rPr>
            </w:pPr>
            <w:r w:rsidRPr="00E032A1">
              <w:rPr>
                <w:sz w:val="22"/>
                <w:szCs w:val="22"/>
              </w:rPr>
              <w:t>6,14%</w:t>
            </w:r>
          </w:p>
        </w:tc>
        <w:tc>
          <w:tcPr>
            <w:tcW w:w="1035" w:type="dxa"/>
            <w:shd w:val="clear" w:color="auto" w:fill="auto"/>
            <w:noWrap/>
            <w:vAlign w:val="center"/>
            <w:hideMark/>
          </w:tcPr>
          <w:p w14:paraId="1779D0D2" w14:textId="77777777" w:rsidR="00926CE2" w:rsidRPr="00E032A1" w:rsidRDefault="00926CE2" w:rsidP="00926CE2">
            <w:pPr>
              <w:jc w:val="center"/>
              <w:rPr>
                <w:sz w:val="22"/>
                <w:szCs w:val="22"/>
              </w:rPr>
            </w:pPr>
            <w:r w:rsidRPr="00E032A1">
              <w:rPr>
                <w:sz w:val="22"/>
                <w:szCs w:val="22"/>
              </w:rPr>
              <w:t>6,14%</w:t>
            </w:r>
          </w:p>
        </w:tc>
      </w:tr>
      <w:tr w:rsidR="00926CE2" w:rsidRPr="00E032A1" w14:paraId="0B9CD487" w14:textId="77777777" w:rsidTr="00E032A1">
        <w:trPr>
          <w:trHeight w:val="70"/>
        </w:trPr>
        <w:tc>
          <w:tcPr>
            <w:tcW w:w="567" w:type="dxa"/>
            <w:shd w:val="clear" w:color="auto" w:fill="auto"/>
            <w:noWrap/>
            <w:vAlign w:val="center"/>
            <w:hideMark/>
          </w:tcPr>
          <w:p w14:paraId="18898052" w14:textId="77777777" w:rsidR="00926CE2" w:rsidRPr="00E032A1" w:rsidRDefault="00926CE2" w:rsidP="00926CE2">
            <w:pPr>
              <w:jc w:val="center"/>
              <w:rPr>
                <w:sz w:val="22"/>
                <w:szCs w:val="22"/>
              </w:rPr>
            </w:pPr>
            <w:r w:rsidRPr="00E032A1">
              <w:rPr>
                <w:sz w:val="22"/>
                <w:szCs w:val="22"/>
              </w:rPr>
              <w:t>7</w:t>
            </w:r>
          </w:p>
        </w:tc>
        <w:tc>
          <w:tcPr>
            <w:tcW w:w="3261" w:type="dxa"/>
            <w:shd w:val="clear" w:color="auto" w:fill="auto"/>
            <w:noWrap/>
            <w:vAlign w:val="bottom"/>
            <w:hideMark/>
          </w:tcPr>
          <w:p w14:paraId="6E0C9B15" w14:textId="7D0EA556" w:rsidR="00926CE2" w:rsidRPr="00E032A1" w:rsidRDefault="00926CE2" w:rsidP="00E032A1">
            <w:pPr>
              <w:rPr>
                <w:sz w:val="22"/>
                <w:szCs w:val="22"/>
              </w:rPr>
            </w:pPr>
            <w:r w:rsidRPr="00E032A1">
              <w:rPr>
                <w:color w:val="000000"/>
                <w:sz w:val="22"/>
                <w:szCs w:val="22"/>
              </w:rPr>
              <w:t>АО «НПФ ГАЗФОНД пенсионные накопления»</w:t>
            </w:r>
          </w:p>
        </w:tc>
        <w:tc>
          <w:tcPr>
            <w:tcW w:w="992" w:type="dxa"/>
            <w:shd w:val="clear" w:color="auto" w:fill="auto"/>
            <w:noWrap/>
            <w:vAlign w:val="center"/>
            <w:hideMark/>
          </w:tcPr>
          <w:p w14:paraId="74A677E6" w14:textId="77777777" w:rsidR="00926CE2" w:rsidRPr="00E032A1" w:rsidRDefault="00926CE2" w:rsidP="00926CE2">
            <w:pPr>
              <w:jc w:val="center"/>
              <w:rPr>
                <w:sz w:val="22"/>
                <w:szCs w:val="22"/>
              </w:rPr>
            </w:pPr>
            <w:r w:rsidRPr="00E032A1">
              <w:rPr>
                <w:sz w:val="22"/>
                <w:szCs w:val="22"/>
              </w:rPr>
              <w:t>9,77%</w:t>
            </w:r>
          </w:p>
        </w:tc>
        <w:tc>
          <w:tcPr>
            <w:tcW w:w="992" w:type="dxa"/>
            <w:shd w:val="clear" w:color="auto" w:fill="auto"/>
            <w:noWrap/>
            <w:vAlign w:val="center"/>
            <w:hideMark/>
          </w:tcPr>
          <w:p w14:paraId="3152BBC0" w14:textId="77777777" w:rsidR="00926CE2" w:rsidRPr="00E032A1" w:rsidRDefault="00926CE2" w:rsidP="00926CE2">
            <w:pPr>
              <w:jc w:val="center"/>
              <w:rPr>
                <w:sz w:val="22"/>
                <w:szCs w:val="22"/>
              </w:rPr>
            </w:pPr>
            <w:r w:rsidRPr="00E032A1">
              <w:rPr>
                <w:sz w:val="22"/>
                <w:szCs w:val="22"/>
              </w:rPr>
              <w:t>7,56%</w:t>
            </w:r>
          </w:p>
        </w:tc>
        <w:tc>
          <w:tcPr>
            <w:tcW w:w="992" w:type="dxa"/>
            <w:shd w:val="clear" w:color="auto" w:fill="auto"/>
            <w:noWrap/>
            <w:vAlign w:val="center"/>
            <w:hideMark/>
          </w:tcPr>
          <w:p w14:paraId="4DF97EB4" w14:textId="77777777" w:rsidR="00926CE2" w:rsidRPr="00E032A1" w:rsidRDefault="00926CE2" w:rsidP="00926CE2">
            <w:pPr>
              <w:jc w:val="center"/>
              <w:rPr>
                <w:sz w:val="22"/>
                <w:szCs w:val="22"/>
              </w:rPr>
            </w:pPr>
            <w:r w:rsidRPr="00E032A1">
              <w:rPr>
                <w:sz w:val="22"/>
                <w:szCs w:val="22"/>
              </w:rPr>
              <w:t>7,35%</w:t>
            </w:r>
          </w:p>
        </w:tc>
        <w:tc>
          <w:tcPr>
            <w:tcW w:w="851" w:type="dxa"/>
            <w:shd w:val="clear" w:color="auto" w:fill="auto"/>
            <w:noWrap/>
            <w:vAlign w:val="center"/>
            <w:hideMark/>
          </w:tcPr>
          <w:p w14:paraId="777EA3F1" w14:textId="77777777" w:rsidR="00926CE2" w:rsidRPr="00E032A1" w:rsidRDefault="00926CE2" w:rsidP="00926CE2">
            <w:pPr>
              <w:jc w:val="center"/>
              <w:rPr>
                <w:sz w:val="22"/>
                <w:szCs w:val="22"/>
              </w:rPr>
            </w:pPr>
            <w:r w:rsidRPr="00E032A1">
              <w:rPr>
                <w:sz w:val="22"/>
                <w:szCs w:val="22"/>
              </w:rPr>
              <w:t>7,26%</w:t>
            </w:r>
          </w:p>
        </w:tc>
        <w:tc>
          <w:tcPr>
            <w:tcW w:w="850" w:type="dxa"/>
            <w:shd w:val="clear" w:color="auto" w:fill="auto"/>
            <w:noWrap/>
            <w:vAlign w:val="center"/>
            <w:hideMark/>
          </w:tcPr>
          <w:p w14:paraId="50644B9C" w14:textId="77777777" w:rsidR="00926CE2" w:rsidRPr="00E032A1" w:rsidRDefault="00926CE2" w:rsidP="00926CE2">
            <w:pPr>
              <w:jc w:val="center"/>
              <w:rPr>
                <w:sz w:val="22"/>
                <w:szCs w:val="22"/>
              </w:rPr>
            </w:pPr>
            <w:r w:rsidRPr="00E032A1">
              <w:rPr>
                <w:sz w:val="22"/>
                <w:szCs w:val="22"/>
              </w:rPr>
              <w:t>7,21%</w:t>
            </w:r>
          </w:p>
        </w:tc>
        <w:tc>
          <w:tcPr>
            <w:tcW w:w="1092" w:type="dxa"/>
            <w:shd w:val="clear" w:color="auto" w:fill="auto"/>
            <w:noWrap/>
            <w:vAlign w:val="center"/>
            <w:hideMark/>
          </w:tcPr>
          <w:p w14:paraId="32B591A4" w14:textId="77777777" w:rsidR="00926CE2" w:rsidRPr="00E032A1" w:rsidRDefault="00926CE2" w:rsidP="00926CE2">
            <w:pPr>
              <w:jc w:val="center"/>
              <w:rPr>
                <w:sz w:val="22"/>
                <w:szCs w:val="22"/>
              </w:rPr>
            </w:pPr>
            <w:r w:rsidRPr="00E032A1">
              <w:rPr>
                <w:sz w:val="22"/>
                <w:szCs w:val="22"/>
              </w:rPr>
              <w:t>7,18%</w:t>
            </w:r>
          </w:p>
        </w:tc>
        <w:tc>
          <w:tcPr>
            <w:tcW w:w="992" w:type="dxa"/>
            <w:shd w:val="clear" w:color="auto" w:fill="auto"/>
            <w:noWrap/>
            <w:vAlign w:val="center"/>
            <w:hideMark/>
          </w:tcPr>
          <w:p w14:paraId="7AA0FE9E" w14:textId="77777777" w:rsidR="00926CE2" w:rsidRPr="00E032A1" w:rsidRDefault="00926CE2" w:rsidP="00926CE2">
            <w:pPr>
              <w:jc w:val="center"/>
              <w:rPr>
                <w:sz w:val="22"/>
                <w:szCs w:val="22"/>
              </w:rPr>
            </w:pPr>
            <w:r w:rsidRPr="00E032A1">
              <w:rPr>
                <w:sz w:val="22"/>
                <w:szCs w:val="22"/>
              </w:rPr>
              <w:t>7,16%</w:t>
            </w:r>
          </w:p>
        </w:tc>
        <w:tc>
          <w:tcPr>
            <w:tcW w:w="1035" w:type="dxa"/>
            <w:shd w:val="clear" w:color="auto" w:fill="auto"/>
            <w:noWrap/>
            <w:vAlign w:val="center"/>
            <w:hideMark/>
          </w:tcPr>
          <w:p w14:paraId="0D54DC87" w14:textId="77777777" w:rsidR="00926CE2" w:rsidRPr="00E032A1" w:rsidRDefault="00926CE2" w:rsidP="00926CE2">
            <w:pPr>
              <w:jc w:val="center"/>
              <w:rPr>
                <w:sz w:val="22"/>
                <w:szCs w:val="22"/>
              </w:rPr>
            </w:pPr>
            <w:r w:rsidRPr="00E032A1">
              <w:rPr>
                <w:sz w:val="22"/>
                <w:szCs w:val="22"/>
              </w:rPr>
              <w:t>7,15%</w:t>
            </w:r>
          </w:p>
        </w:tc>
      </w:tr>
      <w:tr w:rsidR="00926CE2" w:rsidRPr="00E032A1" w14:paraId="7393658F" w14:textId="77777777" w:rsidTr="00E032A1">
        <w:trPr>
          <w:trHeight w:val="70"/>
        </w:trPr>
        <w:tc>
          <w:tcPr>
            <w:tcW w:w="567" w:type="dxa"/>
            <w:shd w:val="clear" w:color="auto" w:fill="auto"/>
            <w:noWrap/>
            <w:vAlign w:val="center"/>
            <w:hideMark/>
          </w:tcPr>
          <w:p w14:paraId="1A91FC56" w14:textId="77777777" w:rsidR="00926CE2" w:rsidRPr="00E032A1" w:rsidRDefault="00926CE2" w:rsidP="00926CE2">
            <w:pPr>
              <w:jc w:val="center"/>
              <w:rPr>
                <w:sz w:val="22"/>
                <w:szCs w:val="22"/>
              </w:rPr>
            </w:pPr>
            <w:r w:rsidRPr="00E032A1">
              <w:rPr>
                <w:sz w:val="22"/>
                <w:szCs w:val="22"/>
              </w:rPr>
              <w:t>8</w:t>
            </w:r>
          </w:p>
        </w:tc>
        <w:tc>
          <w:tcPr>
            <w:tcW w:w="3261" w:type="dxa"/>
            <w:shd w:val="clear" w:color="auto" w:fill="auto"/>
            <w:noWrap/>
            <w:vAlign w:val="bottom"/>
            <w:hideMark/>
          </w:tcPr>
          <w:p w14:paraId="6D8A390B" w14:textId="639C8CC9" w:rsidR="00926CE2" w:rsidRPr="00E032A1" w:rsidRDefault="00926CE2" w:rsidP="00E032A1">
            <w:pPr>
              <w:rPr>
                <w:sz w:val="22"/>
                <w:szCs w:val="22"/>
              </w:rPr>
            </w:pPr>
            <w:r w:rsidRPr="00E032A1">
              <w:rPr>
                <w:color w:val="000000"/>
                <w:sz w:val="22"/>
                <w:szCs w:val="22"/>
              </w:rPr>
              <w:t xml:space="preserve">АО «НПФ «Гефест» </w:t>
            </w:r>
          </w:p>
        </w:tc>
        <w:tc>
          <w:tcPr>
            <w:tcW w:w="992" w:type="dxa"/>
            <w:shd w:val="clear" w:color="auto" w:fill="auto"/>
            <w:noWrap/>
            <w:vAlign w:val="center"/>
            <w:hideMark/>
          </w:tcPr>
          <w:p w14:paraId="6ABB57F9" w14:textId="77777777" w:rsidR="00926CE2" w:rsidRPr="00E032A1" w:rsidRDefault="00926CE2" w:rsidP="00926CE2">
            <w:pPr>
              <w:jc w:val="center"/>
              <w:rPr>
                <w:sz w:val="22"/>
                <w:szCs w:val="22"/>
              </w:rPr>
            </w:pPr>
            <w:r w:rsidRPr="00E032A1">
              <w:rPr>
                <w:sz w:val="22"/>
                <w:szCs w:val="22"/>
              </w:rPr>
              <w:t>3,91%</w:t>
            </w:r>
          </w:p>
        </w:tc>
        <w:tc>
          <w:tcPr>
            <w:tcW w:w="992" w:type="dxa"/>
            <w:shd w:val="clear" w:color="auto" w:fill="auto"/>
            <w:noWrap/>
            <w:vAlign w:val="center"/>
            <w:hideMark/>
          </w:tcPr>
          <w:p w14:paraId="302AEAC3" w14:textId="77777777" w:rsidR="00926CE2" w:rsidRPr="00E032A1" w:rsidRDefault="00926CE2" w:rsidP="00926CE2">
            <w:pPr>
              <w:jc w:val="center"/>
              <w:rPr>
                <w:sz w:val="22"/>
                <w:szCs w:val="22"/>
              </w:rPr>
            </w:pPr>
            <w:r w:rsidRPr="00E032A1">
              <w:rPr>
                <w:sz w:val="22"/>
                <w:szCs w:val="22"/>
              </w:rPr>
              <w:t>3,91%</w:t>
            </w:r>
          </w:p>
        </w:tc>
        <w:tc>
          <w:tcPr>
            <w:tcW w:w="992" w:type="dxa"/>
            <w:shd w:val="clear" w:color="auto" w:fill="auto"/>
            <w:noWrap/>
            <w:vAlign w:val="center"/>
            <w:hideMark/>
          </w:tcPr>
          <w:p w14:paraId="797D059D" w14:textId="77777777" w:rsidR="00926CE2" w:rsidRPr="00E032A1" w:rsidRDefault="00926CE2" w:rsidP="00926CE2">
            <w:pPr>
              <w:jc w:val="center"/>
              <w:rPr>
                <w:sz w:val="22"/>
                <w:szCs w:val="22"/>
              </w:rPr>
            </w:pPr>
            <w:r w:rsidRPr="00E032A1">
              <w:rPr>
                <w:sz w:val="22"/>
                <w:szCs w:val="22"/>
              </w:rPr>
              <w:t>3,91%</w:t>
            </w:r>
          </w:p>
        </w:tc>
        <w:tc>
          <w:tcPr>
            <w:tcW w:w="851" w:type="dxa"/>
            <w:shd w:val="clear" w:color="auto" w:fill="auto"/>
            <w:noWrap/>
            <w:vAlign w:val="center"/>
            <w:hideMark/>
          </w:tcPr>
          <w:p w14:paraId="4C4D62E0" w14:textId="77777777" w:rsidR="00926CE2" w:rsidRPr="00E032A1" w:rsidRDefault="00926CE2" w:rsidP="00926CE2">
            <w:pPr>
              <w:jc w:val="center"/>
              <w:rPr>
                <w:sz w:val="22"/>
                <w:szCs w:val="22"/>
              </w:rPr>
            </w:pPr>
            <w:r w:rsidRPr="00E032A1">
              <w:rPr>
                <w:sz w:val="22"/>
                <w:szCs w:val="22"/>
              </w:rPr>
              <w:t>3,91%</w:t>
            </w:r>
          </w:p>
        </w:tc>
        <w:tc>
          <w:tcPr>
            <w:tcW w:w="850" w:type="dxa"/>
            <w:shd w:val="clear" w:color="auto" w:fill="auto"/>
            <w:noWrap/>
            <w:vAlign w:val="center"/>
            <w:hideMark/>
          </w:tcPr>
          <w:p w14:paraId="4FD71B8B" w14:textId="77777777" w:rsidR="00926CE2" w:rsidRPr="00E032A1" w:rsidRDefault="00926CE2" w:rsidP="00926CE2">
            <w:pPr>
              <w:jc w:val="center"/>
              <w:rPr>
                <w:sz w:val="22"/>
                <w:szCs w:val="22"/>
              </w:rPr>
            </w:pPr>
            <w:r w:rsidRPr="00E032A1">
              <w:rPr>
                <w:sz w:val="22"/>
                <w:szCs w:val="22"/>
              </w:rPr>
              <w:t>3,91%</w:t>
            </w:r>
          </w:p>
        </w:tc>
        <w:tc>
          <w:tcPr>
            <w:tcW w:w="1092" w:type="dxa"/>
            <w:shd w:val="clear" w:color="auto" w:fill="auto"/>
            <w:noWrap/>
            <w:vAlign w:val="center"/>
            <w:hideMark/>
          </w:tcPr>
          <w:p w14:paraId="0A487A1E" w14:textId="77777777" w:rsidR="00926CE2" w:rsidRPr="00E032A1" w:rsidRDefault="00926CE2" w:rsidP="00926CE2">
            <w:pPr>
              <w:jc w:val="center"/>
              <w:rPr>
                <w:sz w:val="22"/>
                <w:szCs w:val="22"/>
              </w:rPr>
            </w:pPr>
            <w:r w:rsidRPr="00E032A1">
              <w:rPr>
                <w:sz w:val="22"/>
                <w:szCs w:val="22"/>
              </w:rPr>
              <w:t>3,91%</w:t>
            </w:r>
          </w:p>
        </w:tc>
        <w:tc>
          <w:tcPr>
            <w:tcW w:w="992" w:type="dxa"/>
            <w:shd w:val="clear" w:color="auto" w:fill="auto"/>
            <w:noWrap/>
            <w:vAlign w:val="center"/>
            <w:hideMark/>
          </w:tcPr>
          <w:p w14:paraId="1981837A" w14:textId="77777777" w:rsidR="00926CE2" w:rsidRPr="00E032A1" w:rsidRDefault="00926CE2" w:rsidP="00926CE2">
            <w:pPr>
              <w:jc w:val="center"/>
              <w:rPr>
                <w:sz w:val="22"/>
                <w:szCs w:val="22"/>
              </w:rPr>
            </w:pPr>
            <w:r w:rsidRPr="00E032A1">
              <w:rPr>
                <w:sz w:val="22"/>
                <w:szCs w:val="22"/>
              </w:rPr>
              <w:t>3,91%</w:t>
            </w:r>
          </w:p>
        </w:tc>
        <w:tc>
          <w:tcPr>
            <w:tcW w:w="1035" w:type="dxa"/>
            <w:shd w:val="clear" w:color="auto" w:fill="auto"/>
            <w:noWrap/>
            <w:vAlign w:val="center"/>
            <w:hideMark/>
          </w:tcPr>
          <w:p w14:paraId="189DAA1A" w14:textId="77777777" w:rsidR="00926CE2" w:rsidRPr="00E032A1" w:rsidRDefault="00926CE2" w:rsidP="00926CE2">
            <w:pPr>
              <w:jc w:val="center"/>
              <w:rPr>
                <w:sz w:val="22"/>
                <w:szCs w:val="22"/>
              </w:rPr>
            </w:pPr>
            <w:r w:rsidRPr="00E032A1">
              <w:rPr>
                <w:sz w:val="22"/>
                <w:szCs w:val="22"/>
              </w:rPr>
              <w:t>3,91%</w:t>
            </w:r>
          </w:p>
        </w:tc>
      </w:tr>
      <w:tr w:rsidR="00926CE2" w:rsidRPr="00E032A1" w14:paraId="1442E93C" w14:textId="77777777" w:rsidTr="00E032A1">
        <w:trPr>
          <w:trHeight w:val="70"/>
        </w:trPr>
        <w:tc>
          <w:tcPr>
            <w:tcW w:w="567" w:type="dxa"/>
            <w:shd w:val="clear" w:color="auto" w:fill="auto"/>
            <w:noWrap/>
            <w:vAlign w:val="center"/>
            <w:hideMark/>
          </w:tcPr>
          <w:p w14:paraId="78AC0F0A" w14:textId="77777777" w:rsidR="00926CE2" w:rsidRPr="00E032A1" w:rsidRDefault="00926CE2" w:rsidP="00926CE2">
            <w:pPr>
              <w:jc w:val="center"/>
              <w:rPr>
                <w:sz w:val="22"/>
                <w:szCs w:val="22"/>
              </w:rPr>
            </w:pPr>
            <w:r w:rsidRPr="00E032A1">
              <w:rPr>
                <w:sz w:val="22"/>
                <w:szCs w:val="22"/>
              </w:rPr>
              <w:t>9</w:t>
            </w:r>
          </w:p>
        </w:tc>
        <w:tc>
          <w:tcPr>
            <w:tcW w:w="3261" w:type="dxa"/>
            <w:shd w:val="clear" w:color="auto" w:fill="auto"/>
            <w:noWrap/>
            <w:vAlign w:val="bottom"/>
            <w:hideMark/>
          </w:tcPr>
          <w:p w14:paraId="7BC9E8A4" w14:textId="18726700" w:rsidR="00926CE2" w:rsidRPr="00E032A1" w:rsidRDefault="00926CE2" w:rsidP="00E032A1">
            <w:pPr>
              <w:rPr>
                <w:sz w:val="22"/>
                <w:szCs w:val="22"/>
              </w:rPr>
            </w:pPr>
            <w:r w:rsidRPr="00E032A1">
              <w:rPr>
                <w:color w:val="000000"/>
                <w:sz w:val="22"/>
                <w:szCs w:val="22"/>
              </w:rPr>
              <w:t>АО «Национальный НПФ»</w:t>
            </w:r>
          </w:p>
        </w:tc>
        <w:tc>
          <w:tcPr>
            <w:tcW w:w="992" w:type="dxa"/>
            <w:shd w:val="clear" w:color="auto" w:fill="auto"/>
            <w:noWrap/>
            <w:vAlign w:val="center"/>
            <w:hideMark/>
          </w:tcPr>
          <w:p w14:paraId="0BEEDF15" w14:textId="77777777" w:rsidR="00926CE2" w:rsidRPr="00E032A1" w:rsidRDefault="00926CE2" w:rsidP="00926CE2">
            <w:pPr>
              <w:jc w:val="center"/>
              <w:rPr>
                <w:sz w:val="22"/>
                <w:szCs w:val="22"/>
              </w:rPr>
            </w:pPr>
            <w:r w:rsidRPr="00E032A1">
              <w:rPr>
                <w:sz w:val="22"/>
                <w:szCs w:val="22"/>
              </w:rPr>
              <w:t>4,82%</w:t>
            </w:r>
          </w:p>
        </w:tc>
        <w:tc>
          <w:tcPr>
            <w:tcW w:w="992" w:type="dxa"/>
            <w:shd w:val="clear" w:color="auto" w:fill="auto"/>
            <w:noWrap/>
            <w:vAlign w:val="center"/>
            <w:hideMark/>
          </w:tcPr>
          <w:p w14:paraId="65F0D3B6" w14:textId="77777777" w:rsidR="00926CE2" w:rsidRPr="00E032A1" w:rsidRDefault="00926CE2" w:rsidP="00926CE2">
            <w:pPr>
              <w:jc w:val="center"/>
              <w:rPr>
                <w:sz w:val="22"/>
                <w:szCs w:val="22"/>
              </w:rPr>
            </w:pPr>
            <w:r w:rsidRPr="00E032A1">
              <w:rPr>
                <w:sz w:val="22"/>
                <w:szCs w:val="22"/>
              </w:rPr>
              <w:t>4,60%</w:t>
            </w:r>
          </w:p>
        </w:tc>
        <w:tc>
          <w:tcPr>
            <w:tcW w:w="992" w:type="dxa"/>
            <w:shd w:val="clear" w:color="auto" w:fill="auto"/>
            <w:noWrap/>
            <w:vAlign w:val="center"/>
            <w:hideMark/>
          </w:tcPr>
          <w:p w14:paraId="62F6D7F7" w14:textId="77777777" w:rsidR="00926CE2" w:rsidRPr="00E032A1" w:rsidRDefault="00926CE2" w:rsidP="00926CE2">
            <w:pPr>
              <w:jc w:val="center"/>
              <w:rPr>
                <w:sz w:val="22"/>
                <w:szCs w:val="22"/>
              </w:rPr>
            </w:pPr>
            <w:r w:rsidRPr="00E032A1">
              <w:rPr>
                <w:sz w:val="22"/>
                <w:szCs w:val="22"/>
              </w:rPr>
              <w:t>4,57%</w:t>
            </w:r>
          </w:p>
        </w:tc>
        <w:tc>
          <w:tcPr>
            <w:tcW w:w="851" w:type="dxa"/>
            <w:shd w:val="clear" w:color="auto" w:fill="auto"/>
            <w:noWrap/>
            <w:vAlign w:val="center"/>
            <w:hideMark/>
          </w:tcPr>
          <w:p w14:paraId="32C7F952" w14:textId="77777777" w:rsidR="00926CE2" w:rsidRPr="00E032A1" w:rsidRDefault="00926CE2" w:rsidP="00926CE2">
            <w:pPr>
              <w:jc w:val="center"/>
              <w:rPr>
                <w:sz w:val="22"/>
                <w:szCs w:val="22"/>
              </w:rPr>
            </w:pPr>
            <w:r w:rsidRPr="00E032A1">
              <w:rPr>
                <w:sz w:val="22"/>
                <w:szCs w:val="22"/>
              </w:rPr>
              <w:t>4,55%</w:t>
            </w:r>
          </w:p>
        </w:tc>
        <w:tc>
          <w:tcPr>
            <w:tcW w:w="850" w:type="dxa"/>
            <w:shd w:val="clear" w:color="auto" w:fill="auto"/>
            <w:noWrap/>
            <w:vAlign w:val="center"/>
            <w:hideMark/>
          </w:tcPr>
          <w:p w14:paraId="3CB4896B" w14:textId="77777777" w:rsidR="00926CE2" w:rsidRPr="00E032A1" w:rsidRDefault="00926CE2" w:rsidP="00926CE2">
            <w:pPr>
              <w:jc w:val="center"/>
              <w:rPr>
                <w:sz w:val="22"/>
                <w:szCs w:val="22"/>
              </w:rPr>
            </w:pPr>
            <w:r w:rsidRPr="00E032A1">
              <w:rPr>
                <w:sz w:val="22"/>
                <w:szCs w:val="22"/>
              </w:rPr>
              <w:t>4,55%</w:t>
            </w:r>
          </w:p>
        </w:tc>
        <w:tc>
          <w:tcPr>
            <w:tcW w:w="1092" w:type="dxa"/>
            <w:shd w:val="clear" w:color="auto" w:fill="auto"/>
            <w:noWrap/>
            <w:vAlign w:val="center"/>
            <w:hideMark/>
          </w:tcPr>
          <w:p w14:paraId="7508A469" w14:textId="77777777" w:rsidR="00926CE2" w:rsidRPr="00E032A1" w:rsidRDefault="00926CE2" w:rsidP="00926CE2">
            <w:pPr>
              <w:jc w:val="center"/>
              <w:rPr>
                <w:sz w:val="22"/>
                <w:szCs w:val="22"/>
              </w:rPr>
            </w:pPr>
            <w:r w:rsidRPr="00E032A1">
              <w:rPr>
                <w:sz w:val="22"/>
                <w:szCs w:val="22"/>
              </w:rPr>
              <w:t>4,54%</w:t>
            </w:r>
          </w:p>
        </w:tc>
        <w:tc>
          <w:tcPr>
            <w:tcW w:w="992" w:type="dxa"/>
            <w:shd w:val="clear" w:color="auto" w:fill="auto"/>
            <w:noWrap/>
            <w:vAlign w:val="center"/>
            <w:hideMark/>
          </w:tcPr>
          <w:p w14:paraId="6798487A" w14:textId="77777777" w:rsidR="00926CE2" w:rsidRPr="00E032A1" w:rsidRDefault="00926CE2" w:rsidP="00926CE2">
            <w:pPr>
              <w:jc w:val="center"/>
              <w:rPr>
                <w:sz w:val="22"/>
                <w:szCs w:val="22"/>
              </w:rPr>
            </w:pPr>
            <w:r w:rsidRPr="00E032A1">
              <w:rPr>
                <w:sz w:val="22"/>
                <w:szCs w:val="22"/>
              </w:rPr>
              <w:t>4,54%</w:t>
            </w:r>
          </w:p>
        </w:tc>
        <w:tc>
          <w:tcPr>
            <w:tcW w:w="1035" w:type="dxa"/>
            <w:shd w:val="clear" w:color="auto" w:fill="auto"/>
            <w:noWrap/>
            <w:vAlign w:val="center"/>
            <w:hideMark/>
          </w:tcPr>
          <w:p w14:paraId="58216595" w14:textId="77777777" w:rsidR="00926CE2" w:rsidRPr="00E032A1" w:rsidRDefault="00926CE2" w:rsidP="00926CE2">
            <w:pPr>
              <w:jc w:val="center"/>
              <w:rPr>
                <w:sz w:val="22"/>
                <w:szCs w:val="22"/>
              </w:rPr>
            </w:pPr>
            <w:r w:rsidRPr="00E032A1">
              <w:rPr>
                <w:sz w:val="22"/>
                <w:szCs w:val="22"/>
              </w:rPr>
              <w:t>4,54%</w:t>
            </w:r>
          </w:p>
        </w:tc>
      </w:tr>
      <w:tr w:rsidR="00926CE2" w:rsidRPr="00E032A1" w14:paraId="40C4B9A9" w14:textId="77777777" w:rsidTr="00E032A1">
        <w:trPr>
          <w:trHeight w:val="70"/>
        </w:trPr>
        <w:tc>
          <w:tcPr>
            <w:tcW w:w="567" w:type="dxa"/>
            <w:shd w:val="clear" w:color="auto" w:fill="auto"/>
            <w:noWrap/>
            <w:vAlign w:val="center"/>
            <w:hideMark/>
          </w:tcPr>
          <w:p w14:paraId="65FA700C" w14:textId="77777777" w:rsidR="00926CE2" w:rsidRPr="00E032A1" w:rsidRDefault="00926CE2" w:rsidP="00926CE2">
            <w:pPr>
              <w:jc w:val="center"/>
              <w:rPr>
                <w:sz w:val="22"/>
                <w:szCs w:val="22"/>
              </w:rPr>
            </w:pPr>
            <w:r w:rsidRPr="00E032A1">
              <w:rPr>
                <w:sz w:val="22"/>
                <w:szCs w:val="22"/>
              </w:rPr>
              <w:t>10</w:t>
            </w:r>
          </w:p>
        </w:tc>
        <w:tc>
          <w:tcPr>
            <w:tcW w:w="3261" w:type="dxa"/>
            <w:shd w:val="clear" w:color="auto" w:fill="auto"/>
            <w:noWrap/>
            <w:vAlign w:val="bottom"/>
            <w:hideMark/>
          </w:tcPr>
          <w:p w14:paraId="53A9609D" w14:textId="551A3E3D" w:rsidR="00926CE2" w:rsidRPr="00E032A1" w:rsidRDefault="00926CE2" w:rsidP="00E032A1">
            <w:pPr>
              <w:rPr>
                <w:sz w:val="22"/>
                <w:szCs w:val="22"/>
              </w:rPr>
            </w:pPr>
            <w:r w:rsidRPr="00E032A1">
              <w:rPr>
                <w:color w:val="000000"/>
                <w:sz w:val="22"/>
                <w:szCs w:val="22"/>
              </w:rPr>
              <w:t>АО «НПФ «Доверие»</w:t>
            </w:r>
          </w:p>
        </w:tc>
        <w:tc>
          <w:tcPr>
            <w:tcW w:w="992" w:type="dxa"/>
            <w:shd w:val="clear" w:color="auto" w:fill="auto"/>
            <w:noWrap/>
            <w:vAlign w:val="center"/>
            <w:hideMark/>
          </w:tcPr>
          <w:p w14:paraId="23EC423A" w14:textId="77777777" w:rsidR="00926CE2" w:rsidRPr="00E032A1" w:rsidRDefault="00926CE2" w:rsidP="00926CE2">
            <w:pPr>
              <w:jc w:val="center"/>
              <w:rPr>
                <w:sz w:val="22"/>
                <w:szCs w:val="22"/>
              </w:rPr>
            </w:pPr>
            <w:r w:rsidRPr="00E032A1">
              <w:rPr>
                <w:sz w:val="22"/>
                <w:szCs w:val="22"/>
              </w:rPr>
              <w:t>6,58%</w:t>
            </w:r>
          </w:p>
        </w:tc>
        <w:tc>
          <w:tcPr>
            <w:tcW w:w="992" w:type="dxa"/>
            <w:shd w:val="clear" w:color="auto" w:fill="auto"/>
            <w:noWrap/>
            <w:vAlign w:val="center"/>
            <w:hideMark/>
          </w:tcPr>
          <w:p w14:paraId="39B560B8" w14:textId="77777777" w:rsidR="00926CE2" w:rsidRPr="00E032A1" w:rsidRDefault="00926CE2" w:rsidP="00926CE2">
            <w:pPr>
              <w:jc w:val="center"/>
              <w:rPr>
                <w:sz w:val="22"/>
                <w:szCs w:val="22"/>
              </w:rPr>
            </w:pPr>
            <w:r w:rsidRPr="00E032A1">
              <w:rPr>
                <w:sz w:val="22"/>
                <w:szCs w:val="22"/>
              </w:rPr>
              <w:t>5,86%</w:t>
            </w:r>
          </w:p>
        </w:tc>
        <w:tc>
          <w:tcPr>
            <w:tcW w:w="992" w:type="dxa"/>
            <w:shd w:val="clear" w:color="auto" w:fill="auto"/>
            <w:noWrap/>
            <w:vAlign w:val="center"/>
            <w:hideMark/>
          </w:tcPr>
          <w:p w14:paraId="7E4C4EC7" w14:textId="77777777" w:rsidR="00926CE2" w:rsidRPr="00E032A1" w:rsidRDefault="00926CE2" w:rsidP="00926CE2">
            <w:pPr>
              <w:jc w:val="center"/>
              <w:rPr>
                <w:sz w:val="22"/>
                <w:szCs w:val="22"/>
              </w:rPr>
            </w:pPr>
            <w:r w:rsidRPr="00E032A1">
              <w:rPr>
                <w:sz w:val="22"/>
                <w:szCs w:val="22"/>
              </w:rPr>
              <w:t>5,77%</w:t>
            </w:r>
          </w:p>
        </w:tc>
        <w:tc>
          <w:tcPr>
            <w:tcW w:w="851" w:type="dxa"/>
            <w:shd w:val="clear" w:color="auto" w:fill="auto"/>
            <w:noWrap/>
            <w:vAlign w:val="center"/>
            <w:hideMark/>
          </w:tcPr>
          <w:p w14:paraId="507723A0" w14:textId="77777777" w:rsidR="00926CE2" w:rsidRPr="00E032A1" w:rsidRDefault="00926CE2" w:rsidP="00926CE2">
            <w:pPr>
              <w:jc w:val="center"/>
              <w:rPr>
                <w:sz w:val="22"/>
                <w:szCs w:val="22"/>
              </w:rPr>
            </w:pPr>
            <w:r w:rsidRPr="00E032A1">
              <w:rPr>
                <w:sz w:val="22"/>
                <w:szCs w:val="22"/>
              </w:rPr>
              <w:t>5,73%</w:t>
            </w:r>
          </w:p>
        </w:tc>
        <w:tc>
          <w:tcPr>
            <w:tcW w:w="850" w:type="dxa"/>
            <w:shd w:val="clear" w:color="auto" w:fill="auto"/>
            <w:noWrap/>
            <w:vAlign w:val="center"/>
            <w:hideMark/>
          </w:tcPr>
          <w:p w14:paraId="059E8A38" w14:textId="77777777" w:rsidR="00926CE2" w:rsidRPr="00E032A1" w:rsidRDefault="00926CE2" w:rsidP="00926CE2">
            <w:pPr>
              <w:jc w:val="center"/>
              <w:rPr>
                <w:sz w:val="22"/>
                <w:szCs w:val="22"/>
              </w:rPr>
            </w:pPr>
            <w:r w:rsidRPr="00E032A1">
              <w:rPr>
                <w:sz w:val="22"/>
                <w:szCs w:val="22"/>
              </w:rPr>
              <w:t>5,71%</w:t>
            </w:r>
          </w:p>
        </w:tc>
        <w:tc>
          <w:tcPr>
            <w:tcW w:w="1092" w:type="dxa"/>
            <w:shd w:val="clear" w:color="auto" w:fill="auto"/>
            <w:noWrap/>
            <w:vAlign w:val="center"/>
            <w:hideMark/>
          </w:tcPr>
          <w:p w14:paraId="2E2938B2" w14:textId="77777777" w:rsidR="00926CE2" w:rsidRPr="00E032A1" w:rsidRDefault="00926CE2" w:rsidP="00926CE2">
            <w:pPr>
              <w:jc w:val="center"/>
              <w:rPr>
                <w:sz w:val="22"/>
                <w:szCs w:val="22"/>
              </w:rPr>
            </w:pPr>
            <w:r w:rsidRPr="00E032A1">
              <w:rPr>
                <w:sz w:val="22"/>
                <w:szCs w:val="22"/>
              </w:rPr>
              <w:t>5,69%</w:t>
            </w:r>
          </w:p>
        </w:tc>
        <w:tc>
          <w:tcPr>
            <w:tcW w:w="992" w:type="dxa"/>
            <w:shd w:val="clear" w:color="auto" w:fill="auto"/>
            <w:noWrap/>
            <w:vAlign w:val="center"/>
            <w:hideMark/>
          </w:tcPr>
          <w:p w14:paraId="7E70E0E6" w14:textId="77777777" w:rsidR="00926CE2" w:rsidRPr="00E032A1" w:rsidRDefault="00926CE2" w:rsidP="00926CE2">
            <w:pPr>
              <w:jc w:val="center"/>
              <w:rPr>
                <w:sz w:val="22"/>
                <w:szCs w:val="22"/>
              </w:rPr>
            </w:pPr>
            <w:r w:rsidRPr="00E032A1">
              <w:rPr>
                <w:sz w:val="22"/>
                <w:szCs w:val="22"/>
              </w:rPr>
              <w:t>5,68%</w:t>
            </w:r>
          </w:p>
        </w:tc>
        <w:tc>
          <w:tcPr>
            <w:tcW w:w="1035" w:type="dxa"/>
            <w:shd w:val="clear" w:color="auto" w:fill="auto"/>
            <w:noWrap/>
            <w:vAlign w:val="center"/>
            <w:hideMark/>
          </w:tcPr>
          <w:p w14:paraId="4B70C865" w14:textId="77777777" w:rsidR="00926CE2" w:rsidRPr="00E032A1" w:rsidRDefault="00926CE2" w:rsidP="00926CE2">
            <w:pPr>
              <w:jc w:val="center"/>
              <w:rPr>
                <w:sz w:val="22"/>
                <w:szCs w:val="22"/>
              </w:rPr>
            </w:pPr>
            <w:r w:rsidRPr="00E032A1">
              <w:rPr>
                <w:sz w:val="22"/>
                <w:szCs w:val="22"/>
              </w:rPr>
              <w:t>5,68%</w:t>
            </w:r>
          </w:p>
        </w:tc>
      </w:tr>
      <w:tr w:rsidR="00926CE2" w:rsidRPr="00E032A1" w14:paraId="0296FDF0" w14:textId="77777777" w:rsidTr="00E032A1">
        <w:trPr>
          <w:trHeight w:val="397"/>
        </w:trPr>
        <w:tc>
          <w:tcPr>
            <w:tcW w:w="567" w:type="dxa"/>
            <w:shd w:val="clear" w:color="auto" w:fill="auto"/>
            <w:noWrap/>
            <w:vAlign w:val="center"/>
            <w:hideMark/>
          </w:tcPr>
          <w:p w14:paraId="5613629B" w14:textId="77777777" w:rsidR="00926CE2" w:rsidRPr="00E032A1" w:rsidRDefault="00926CE2" w:rsidP="00926CE2">
            <w:pPr>
              <w:jc w:val="center"/>
              <w:rPr>
                <w:sz w:val="22"/>
                <w:szCs w:val="22"/>
              </w:rPr>
            </w:pPr>
            <w:r w:rsidRPr="00E032A1">
              <w:rPr>
                <w:sz w:val="22"/>
                <w:szCs w:val="22"/>
              </w:rPr>
              <w:t>11</w:t>
            </w:r>
          </w:p>
        </w:tc>
        <w:tc>
          <w:tcPr>
            <w:tcW w:w="3261" w:type="dxa"/>
            <w:shd w:val="clear" w:color="auto" w:fill="auto"/>
            <w:noWrap/>
            <w:vAlign w:val="bottom"/>
            <w:hideMark/>
          </w:tcPr>
          <w:p w14:paraId="40BAC8D3" w14:textId="28D9C8C7" w:rsidR="00926CE2" w:rsidRPr="00E032A1" w:rsidRDefault="00926CE2" w:rsidP="00E032A1">
            <w:pPr>
              <w:rPr>
                <w:sz w:val="22"/>
                <w:szCs w:val="22"/>
              </w:rPr>
            </w:pPr>
            <w:r w:rsidRPr="00E032A1">
              <w:rPr>
                <w:color w:val="000000"/>
                <w:sz w:val="22"/>
                <w:szCs w:val="22"/>
              </w:rPr>
              <w:t>АО «НПФ «ОПФ им. В.В. Ливанова"</w:t>
            </w:r>
          </w:p>
        </w:tc>
        <w:tc>
          <w:tcPr>
            <w:tcW w:w="992" w:type="dxa"/>
            <w:shd w:val="clear" w:color="auto" w:fill="auto"/>
            <w:noWrap/>
            <w:vAlign w:val="center"/>
            <w:hideMark/>
          </w:tcPr>
          <w:p w14:paraId="58B70B6F" w14:textId="77777777" w:rsidR="00926CE2" w:rsidRPr="00E032A1" w:rsidRDefault="00926CE2" w:rsidP="00926CE2">
            <w:pPr>
              <w:jc w:val="center"/>
              <w:rPr>
                <w:sz w:val="22"/>
                <w:szCs w:val="22"/>
              </w:rPr>
            </w:pPr>
            <w:r w:rsidRPr="00E032A1">
              <w:rPr>
                <w:sz w:val="22"/>
                <w:szCs w:val="22"/>
              </w:rPr>
              <w:t>8,01%</w:t>
            </w:r>
          </w:p>
        </w:tc>
        <w:tc>
          <w:tcPr>
            <w:tcW w:w="992" w:type="dxa"/>
            <w:shd w:val="clear" w:color="auto" w:fill="auto"/>
            <w:noWrap/>
            <w:vAlign w:val="center"/>
            <w:hideMark/>
          </w:tcPr>
          <w:p w14:paraId="013E97CA" w14:textId="77777777" w:rsidR="00926CE2" w:rsidRPr="00E032A1" w:rsidRDefault="00926CE2" w:rsidP="00926CE2">
            <w:pPr>
              <w:jc w:val="center"/>
              <w:rPr>
                <w:sz w:val="22"/>
                <w:szCs w:val="22"/>
              </w:rPr>
            </w:pPr>
            <w:r w:rsidRPr="00E032A1">
              <w:rPr>
                <w:sz w:val="22"/>
                <w:szCs w:val="22"/>
              </w:rPr>
              <w:t>7,30%</w:t>
            </w:r>
          </w:p>
        </w:tc>
        <w:tc>
          <w:tcPr>
            <w:tcW w:w="992" w:type="dxa"/>
            <w:shd w:val="clear" w:color="auto" w:fill="auto"/>
            <w:noWrap/>
            <w:vAlign w:val="center"/>
            <w:hideMark/>
          </w:tcPr>
          <w:p w14:paraId="5951DA87" w14:textId="77777777" w:rsidR="00926CE2" w:rsidRPr="00E032A1" w:rsidRDefault="00926CE2" w:rsidP="00926CE2">
            <w:pPr>
              <w:jc w:val="center"/>
              <w:rPr>
                <w:sz w:val="22"/>
                <w:szCs w:val="22"/>
              </w:rPr>
            </w:pPr>
            <w:r w:rsidRPr="00E032A1">
              <w:rPr>
                <w:sz w:val="22"/>
                <w:szCs w:val="22"/>
              </w:rPr>
              <w:t>7,20%</w:t>
            </w:r>
          </w:p>
        </w:tc>
        <w:tc>
          <w:tcPr>
            <w:tcW w:w="851" w:type="dxa"/>
            <w:shd w:val="clear" w:color="auto" w:fill="auto"/>
            <w:noWrap/>
            <w:vAlign w:val="center"/>
            <w:hideMark/>
          </w:tcPr>
          <w:p w14:paraId="34394516" w14:textId="77777777" w:rsidR="00926CE2" w:rsidRPr="00E032A1" w:rsidRDefault="00926CE2" w:rsidP="00926CE2">
            <w:pPr>
              <w:jc w:val="center"/>
              <w:rPr>
                <w:sz w:val="22"/>
                <w:szCs w:val="22"/>
              </w:rPr>
            </w:pPr>
            <w:r w:rsidRPr="00E032A1">
              <w:rPr>
                <w:sz w:val="22"/>
                <w:szCs w:val="22"/>
              </w:rPr>
              <w:t>7,17%</w:t>
            </w:r>
          </w:p>
        </w:tc>
        <w:tc>
          <w:tcPr>
            <w:tcW w:w="850" w:type="dxa"/>
            <w:shd w:val="clear" w:color="auto" w:fill="auto"/>
            <w:noWrap/>
            <w:vAlign w:val="center"/>
            <w:hideMark/>
          </w:tcPr>
          <w:p w14:paraId="141C2C58" w14:textId="77777777" w:rsidR="00926CE2" w:rsidRPr="00E032A1" w:rsidRDefault="00926CE2" w:rsidP="00926CE2">
            <w:pPr>
              <w:jc w:val="center"/>
              <w:rPr>
                <w:sz w:val="22"/>
                <w:szCs w:val="22"/>
              </w:rPr>
            </w:pPr>
            <w:r w:rsidRPr="00E032A1">
              <w:rPr>
                <w:sz w:val="22"/>
                <w:szCs w:val="22"/>
              </w:rPr>
              <w:t>7,14%</w:t>
            </w:r>
          </w:p>
        </w:tc>
        <w:tc>
          <w:tcPr>
            <w:tcW w:w="1092" w:type="dxa"/>
            <w:shd w:val="clear" w:color="auto" w:fill="auto"/>
            <w:noWrap/>
            <w:vAlign w:val="center"/>
            <w:hideMark/>
          </w:tcPr>
          <w:p w14:paraId="17DDED29" w14:textId="77777777" w:rsidR="00926CE2" w:rsidRPr="00E032A1" w:rsidRDefault="00926CE2" w:rsidP="00926CE2">
            <w:pPr>
              <w:jc w:val="center"/>
              <w:rPr>
                <w:sz w:val="22"/>
                <w:szCs w:val="22"/>
              </w:rPr>
            </w:pPr>
            <w:r w:rsidRPr="00E032A1">
              <w:rPr>
                <w:sz w:val="22"/>
                <w:szCs w:val="22"/>
              </w:rPr>
              <w:t>7,13%</w:t>
            </w:r>
          </w:p>
        </w:tc>
        <w:tc>
          <w:tcPr>
            <w:tcW w:w="992" w:type="dxa"/>
            <w:shd w:val="clear" w:color="auto" w:fill="auto"/>
            <w:noWrap/>
            <w:vAlign w:val="center"/>
            <w:hideMark/>
          </w:tcPr>
          <w:p w14:paraId="37DFF26C" w14:textId="77777777" w:rsidR="00926CE2" w:rsidRPr="00E032A1" w:rsidRDefault="00926CE2" w:rsidP="00926CE2">
            <w:pPr>
              <w:jc w:val="center"/>
              <w:rPr>
                <w:sz w:val="22"/>
                <w:szCs w:val="22"/>
              </w:rPr>
            </w:pPr>
            <w:r w:rsidRPr="00E032A1">
              <w:rPr>
                <w:sz w:val="22"/>
                <w:szCs w:val="22"/>
              </w:rPr>
              <w:t>7,12%</w:t>
            </w:r>
          </w:p>
        </w:tc>
        <w:tc>
          <w:tcPr>
            <w:tcW w:w="1035" w:type="dxa"/>
            <w:shd w:val="clear" w:color="auto" w:fill="auto"/>
            <w:noWrap/>
            <w:vAlign w:val="center"/>
            <w:hideMark/>
          </w:tcPr>
          <w:p w14:paraId="2563D960" w14:textId="77777777" w:rsidR="00926CE2" w:rsidRPr="00E032A1" w:rsidRDefault="00926CE2" w:rsidP="00926CE2">
            <w:pPr>
              <w:jc w:val="center"/>
              <w:rPr>
                <w:sz w:val="22"/>
                <w:szCs w:val="22"/>
              </w:rPr>
            </w:pPr>
            <w:r w:rsidRPr="00E032A1">
              <w:rPr>
                <w:sz w:val="22"/>
                <w:szCs w:val="22"/>
              </w:rPr>
              <w:t>7,11%</w:t>
            </w:r>
          </w:p>
        </w:tc>
      </w:tr>
      <w:tr w:rsidR="00926CE2" w:rsidRPr="00E032A1" w14:paraId="1DBCECE6" w14:textId="77777777" w:rsidTr="00E032A1">
        <w:trPr>
          <w:trHeight w:val="397"/>
        </w:trPr>
        <w:tc>
          <w:tcPr>
            <w:tcW w:w="567" w:type="dxa"/>
            <w:shd w:val="clear" w:color="auto" w:fill="auto"/>
            <w:noWrap/>
            <w:vAlign w:val="center"/>
            <w:hideMark/>
          </w:tcPr>
          <w:p w14:paraId="75988D4B" w14:textId="77777777" w:rsidR="00926CE2" w:rsidRPr="00E032A1" w:rsidRDefault="00926CE2" w:rsidP="00926CE2">
            <w:pPr>
              <w:jc w:val="center"/>
              <w:rPr>
                <w:sz w:val="22"/>
                <w:szCs w:val="22"/>
              </w:rPr>
            </w:pPr>
            <w:r w:rsidRPr="00E032A1">
              <w:rPr>
                <w:sz w:val="22"/>
                <w:szCs w:val="22"/>
              </w:rPr>
              <w:t>12</w:t>
            </w:r>
          </w:p>
        </w:tc>
        <w:tc>
          <w:tcPr>
            <w:tcW w:w="3261" w:type="dxa"/>
            <w:shd w:val="clear" w:color="auto" w:fill="auto"/>
            <w:noWrap/>
            <w:vAlign w:val="bottom"/>
            <w:hideMark/>
          </w:tcPr>
          <w:p w14:paraId="78715D6C" w14:textId="60424ABB" w:rsidR="00926CE2" w:rsidRPr="00E032A1" w:rsidRDefault="00926CE2" w:rsidP="00E032A1">
            <w:pPr>
              <w:rPr>
                <w:sz w:val="22"/>
                <w:szCs w:val="22"/>
              </w:rPr>
            </w:pPr>
            <w:r w:rsidRPr="00E032A1">
              <w:rPr>
                <w:color w:val="000000"/>
                <w:sz w:val="22"/>
                <w:szCs w:val="22"/>
              </w:rPr>
              <w:t>АО «НПФ «Первый промышленный альянс»</w:t>
            </w:r>
          </w:p>
        </w:tc>
        <w:tc>
          <w:tcPr>
            <w:tcW w:w="992" w:type="dxa"/>
            <w:shd w:val="clear" w:color="auto" w:fill="auto"/>
            <w:noWrap/>
            <w:vAlign w:val="center"/>
            <w:hideMark/>
          </w:tcPr>
          <w:p w14:paraId="3019EDA6" w14:textId="77777777" w:rsidR="00926CE2" w:rsidRPr="00E032A1" w:rsidRDefault="00926CE2" w:rsidP="00926CE2">
            <w:pPr>
              <w:jc w:val="center"/>
              <w:rPr>
                <w:sz w:val="22"/>
                <w:szCs w:val="22"/>
              </w:rPr>
            </w:pPr>
            <w:r w:rsidRPr="00E032A1">
              <w:rPr>
                <w:sz w:val="22"/>
                <w:szCs w:val="22"/>
              </w:rPr>
              <w:t>5,34%</w:t>
            </w:r>
          </w:p>
        </w:tc>
        <w:tc>
          <w:tcPr>
            <w:tcW w:w="992" w:type="dxa"/>
            <w:shd w:val="clear" w:color="auto" w:fill="auto"/>
            <w:noWrap/>
            <w:vAlign w:val="center"/>
            <w:hideMark/>
          </w:tcPr>
          <w:p w14:paraId="6DBEC50E" w14:textId="77777777" w:rsidR="00926CE2" w:rsidRPr="00E032A1" w:rsidRDefault="00926CE2" w:rsidP="00926CE2">
            <w:pPr>
              <w:jc w:val="center"/>
              <w:rPr>
                <w:sz w:val="22"/>
                <w:szCs w:val="22"/>
              </w:rPr>
            </w:pPr>
            <w:r w:rsidRPr="00E032A1">
              <w:rPr>
                <w:sz w:val="22"/>
                <w:szCs w:val="22"/>
              </w:rPr>
              <w:t>5,32%</w:t>
            </w:r>
          </w:p>
        </w:tc>
        <w:tc>
          <w:tcPr>
            <w:tcW w:w="992" w:type="dxa"/>
            <w:shd w:val="clear" w:color="auto" w:fill="auto"/>
            <w:noWrap/>
            <w:vAlign w:val="center"/>
            <w:hideMark/>
          </w:tcPr>
          <w:p w14:paraId="4A9A9C6D" w14:textId="77777777" w:rsidR="00926CE2" w:rsidRPr="00E032A1" w:rsidRDefault="00926CE2" w:rsidP="00926CE2">
            <w:pPr>
              <w:jc w:val="center"/>
              <w:rPr>
                <w:sz w:val="22"/>
                <w:szCs w:val="22"/>
              </w:rPr>
            </w:pPr>
            <w:r w:rsidRPr="00E032A1">
              <w:rPr>
                <w:sz w:val="22"/>
                <w:szCs w:val="22"/>
              </w:rPr>
              <w:t>5,32%</w:t>
            </w:r>
          </w:p>
        </w:tc>
        <w:tc>
          <w:tcPr>
            <w:tcW w:w="851" w:type="dxa"/>
            <w:shd w:val="clear" w:color="auto" w:fill="auto"/>
            <w:noWrap/>
            <w:vAlign w:val="center"/>
            <w:hideMark/>
          </w:tcPr>
          <w:p w14:paraId="286FE27B" w14:textId="77777777" w:rsidR="00926CE2" w:rsidRPr="00E032A1" w:rsidRDefault="00926CE2" w:rsidP="00926CE2">
            <w:pPr>
              <w:jc w:val="center"/>
              <w:rPr>
                <w:sz w:val="22"/>
                <w:szCs w:val="22"/>
              </w:rPr>
            </w:pPr>
            <w:r w:rsidRPr="00E032A1">
              <w:rPr>
                <w:sz w:val="22"/>
                <w:szCs w:val="22"/>
              </w:rPr>
              <w:t>5,32%</w:t>
            </w:r>
          </w:p>
        </w:tc>
        <w:tc>
          <w:tcPr>
            <w:tcW w:w="850" w:type="dxa"/>
            <w:shd w:val="clear" w:color="auto" w:fill="auto"/>
            <w:noWrap/>
            <w:vAlign w:val="center"/>
            <w:hideMark/>
          </w:tcPr>
          <w:p w14:paraId="67505D33" w14:textId="77777777" w:rsidR="00926CE2" w:rsidRPr="00E032A1" w:rsidRDefault="00926CE2" w:rsidP="00926CE2">
            <w:pPr>
              <w:jc w:val="center"/>
              <w:rPr>
                <w:sz w:val="22"/>
                <w:szCs w:val="22"/>
              </w:rPr>
            </w:pPr>
            <w:r w:rsidRPr="00E032A1">
              <w:rPr>
                <w:sz w:val="22"/>
                <w:szCs w:val="22"/>
              </w:rPr>
              <w:t>5,32%</w:t>
            </w:r>
          </w:p>
        </w:tc>
        <w:tc>
          <w:tcPr>
            <w:tcW w:w="1092" w:type="dxa"/>
            <w:shd w:val="clear" w:color="auto" w:fill="auto"/>
            <w:noWrap/>
            <w:vAlign w:val="center"/>
            <w:hideMark/>
          </w:tcPr>
          <w:p w14:paraId="11146989" w14:textId="77777777" w:rsidR="00926CE2" w:rsidRPr="00E032A1" w:rsidRDefault="00926CE2" w:rsidP="00926CE2">
            <w:pPr>
              <w:jc w:val="center"/>
              <w:rPr>
                <w:sz w:val="22"/>
                <w:szCs w:val="22"/>
              </w:rPr>
            </w:pPr>
            <w:r w:rsidRPr="00E032A1">
              <w:rPr>
                <w:sz w:val="22"/>
                <w:szCs w:val="22"/>
              </w:rPr>
              <w:t>5,32%</w:t>
            </w:r>
          </w:p>
        </w:tc>
        <w:tc>
          <w:tcPr>
            <w:tcW w:w="992" w:type="dxa"/>
            <w:shd w:val="clear" w:color="auto" w:fill="auto"/>
            <w:noWrap/>
            <w:vAlign w:val="center"/>
            <w:hideMark/>
          </w:tcPr>
          <w:p w14:paraId="572177D9" w14:textId="77777777" w:rsidR="00926CE2" w:rsidRPr="00E032A1" w:rsidRDefault="00926CE2" w:rsidP="00926CE2">
            <w:pPr>
              <w:jc w:val="center"/>
              <w:rPr>
                <w:sz w:val="22"/>
                <w:szCs w:val="22"/>
              </w:rPr>
            </w:pPr>
            <w:r w:rsidRPr="00E032A1">
              <w:rPr>
                <w:sz w:val="22"/>
                <w:szCs w:val="22"/>
              </w:rPr>
              <w:t>5,32%</w:t>
            </w:r>
          </w:p>
        </w:tc>
        <w:tc>
          <w:tcPr>
            <w:tcW w:w="1035" w:type="dxa"/>
            <w:shd w:val="clear" w:color="auto" w:fill="auto"/>
            <w:noWrap/>
            <w:vAlign w:val="center"/>
            <w:hideMark/>
          </w:tcPr>
          <w:p w14:paraId="39FF99D2" w14:textId="77777777" w:rsidR="00926CE2" w:rsidRPr="00E032A1" w:rsidRDefault="00926CE2" w:rsidP="00926CE2">
            <w:pPr>
              <w:jc w:val="center"/>
              <w:rPr>
                <w:sz w:val="22"/>
                <w:szCs w:val="22"/>
              </w:rPr>
            </w:pPr>
            <w:r w:rsidRPr="00E032A1">
              <w:rPr>
                <w:sz w:val="22"/>
                <w:szCs w:val="22"/>
              </w:rPr>
              <w:t>5,32%</w:t>
            </w:r>
          </w:p>
        </w:tc>
      </w:tr>
      <w:tr w:rsidR="00926CE2" w:rsidRPr="00E032A1" w14:paraId="17ED0EC2" w14:textId="77777777" w:rsidTr="00E032A1">
        <w:trPr>
          <w:trHeight w:val="70"/>
        </w:trPr>
        <w:tc>
          <w:tcPr>
            <w:tcW w:w="567" w:type="dxa"/>
            <w:shd w:val="clear" w:color="auto" w:fill="auto"/>
            <w:noWrap/>
            <w:vAlign w:val="center"/>
            <w:hideMark/>
          </w:tcPr>
          <w:p w14:paraId="73D904B3" w14:textId="77777777" w:rsidR="00926CE2" w:rsidRPr="00E032A1" w:rsidRDefault="00926CE2" w:rsidP="00926CE2">
            <w:pPr>
              <w:jc w:val="center"/>
              <w:rPr>
                <w:sz w:val="22"/>
                <w:szCs w:val="22"/>
              </w:rPr>
            </w:pPr>
            <w:r w:rsidRPr="00E032A1">
              <w:rPr>
                <w:sz w:val="22"/>
                <w:szCs w:val="22"/>
              </w:rPr>
              <w:t>13</w:t>
            </w:r>
          </w:p>
        </w:tc>
        <w:tc>
          <w:tcPr>
            <w:tcW w:w="3261" w:type="dxa"/>
            <w:shd w:val="clear" w:color="auto" w:fill="auto"/>
            <w:noWrap/>
            <w:vAlign w:val="bottom"/>
            <w:hideMark/>
          </w:tcPr>
          <w:p w14:paraId="67963C5D" w14:textId="4999E340" w:rsidR="00926CE2" w:rsidRPr="00E032A1" w:rsidRDefault="00926CE2" w:rsidP="00E032A1">
            <w:pPr>
              <w:rPr>
                <w:sz w:val="22"/>
                <w:szCs w:val="22"/>
              </w:rPr>
            </w:pPr>
            <w:r w:rsidRPr="00E032A1">
              <w:rPr>
                <w:color w:val="000000"/>
                <w:sz w:val="22"/>
                <w:szCs w:val="22"/>
              </w:rPr>
              <w:t>АО «НПФ «ПЕРСПЕКТИВА»</w:t>
            </w:r>
          </w:p>
        </w:tc>
        <w:tc>
          <w:tcPr>
            <w:tcW w:w="992" w:type="dxa"/>
            <w:shd w:val="clear" w:color="auto" w:fill="auto"/>
            <w:noWrap/>
            <w:vAlign w:val="center"/>
            <w:hideMark/>
          </w:tcPr>
          <w:p w14:paraId="0996A6DD" w14:textId="77777777" w:rsidR="00926CE2" w:rsidRPr="00E032A1" w:rsidRDefault="00926CE2" w:rsidP="00926CE2">
            <w:pPr>
              <w:jc w:val="center"/>
              <w:rPr>
                <w:sz w:val="22"/>
                <w:szCs w:val="22"/>
              </w:rPr>
            </w:pPr>
            <w:r w:rsidRPr="00E032A1">
              <w:rPr>
                <w:sz w:val="22"/>
                <w:szCs w:val="22"/>
              </w:rPr>
              <w:t>6,80%</w:t>
            </w:r>
          </w:p>
        </w:tc>
        <w:tc>
          <w:tcPr>
            <w:tcW w:w="992" w:type="dxa"/>
            <w:shd w:val="clear" w:color="auto" w:fill="auto"/>
            <w:noWrap/>
            <w:vAlign w:val="center"/>
            <w:hideMark/>
          </w:tcPr>
          <w:p w14:paraId="738C0F0D" w14:textId="77777777" w:rsidR="00926CE2" w:rsidRPr="00E032A1" w:rsidRDefault="00926CE2" w:rsidP="00926CE2">
            <w:pPr>
              <w:jc w:val="center"/>
              <w:rPr>
                <w:sz w:val="22"/>
                <w:szCs w:val="22"/>
              </w:rPr>
            </w:pPr>
            <w:r w:rsidRPr="00E032A1">
              <w:rPr>
                <w:sz w:val="22"/>
                <w:szCs w:val="22"/>
              </w:rPr>
              <w:t>5,86%</w:t>
            </w:r>
          </w:p>
        </w:tc>
        <w:tc>
          <w:tcPr>
            <w:tcW w:w="992" w:type="dxa"/>
            <w:shd w:val="clear" w:color="auto" w:fill="auto"/>
            <w:noWrap/>
            <w:vAlign w:val="center"/>
            <w:hideMark/>
          </w:tcPr>
          <w:p w14:paraId="5F2A4A5A" w14:textId="77777777" w:rsidR="00926CE2" w:rsidRPr="00E032A1" w:rsidRDefault="00926CE2" w:rsidP="00926CE2">
            <w:pPr>
              <w:jc w:val="center"/>
              <w:rPr>
                <w:sz w:val="22"/>
                <w:szCs w:val="22"/>
              </w:rPr>
            </w:pPr>
            <w:r w:rsidRPr="00E032A1">
              <w:rPr>
                <w:sz w:val="22"/>
                <w:szCs w:val="22"/>
              </w:rPr>
              <w:t>5,75%</w:t>
            </w:r>
          </w:p>
        </w:tc>
        <w:tc>
          <w:tcPr>
            <w:tcW w:w="851" w:type="dxa"/>
            <w:shd w:val="clear" w:color="auto" w:fill="auto"/>
            <w:noWrap/>
            <w:vAlign w:val="center"/>
            <w:hideMark/>
          </w:tcPr>
          <w:p w14:paraId="7473366F" w14:textId="77777777" w:rsidR="00926CE2" w:rsidRPr="00E032A1" w:rsidRDefault="00926CE2" w:rsidP="00926CE2">
            <w:pPr>
              <w:jc w:val="center"/>
              <w:rPr>
                <w:sz w:val="22"/>
                <w:szCs w:val="22"/>
              </w:rPr>
            </w:pPr>
            <w:r w:rsidRPr="00E032A1">
              <w:rPr>
                <w:sz w:val="22"/>
                <w:szCs w:val="22"/>
              </w:rPr>
              <w:t>5,70%</w:t>
            </w:r>
          </w:p>
        </w:tc>
        <w:tc>
          <w:tcPr>
            <w:tcW w:w="850" w:type="dxa"/>
            <w:shd w:val="clear" w:color="auto" w:fill="auto"/>
            <w:noWrap/>
            <w:vAlign w:val="center"/>
            <w:hideMark/>
          </w:tcPr>
          <w:p w14:paraId="02FC3511" w14:textId="77777777" w:rsidR="00926CE2" w:rsidRPr="00E032A1" w:rsidRDefault="00926CE2" w:rsidP="00926CE2">
            <w:pPr>
              <w:jc w:val="center"/>
              <w:rPr>
                <w:sz w:val="22"/>
                <w:szCs w:val="22"/>
              </w:rPr>
            </w:pPr>
            <w:r w:rsidRPr="00E032A1">
              <w:rPr>
                <w:sz w:val="22"/>
                <w:szCs w:val="22"/>
              </w:rPr>
              <w:t>5,68%</w:t>
            </w:r>
          </w:p>
        </w:tc>
        <w:tc>
          <w:tcPr>
            <w:tcW w:w="1092" w:type="dxa"/>
            <w:shd w:val="clear" w:color="auto" w:fill="auto"/>
            <w:noWrap/>
            <w:vAlign w:val="center"/>
            <w:hideMark/>
          </w:tcPr>
          <w:p w14:paraId="208C8081" w14:textId="77777777" w:rsidR="00926CE2" w:rsidRPr="00E032A1" w:rsidRDefault="00926CE2" w:rsidP="00926CE2">
            <w:pPr>
              <w:jc w:val="center"/>
              <w:rPr>
                <w:sz w:val="22"/>
                <w:szCs w:val="22"/>
              </w:rPr>
            </w:pPr>
            <w:r w:rsidRPr="00E032A1">
              <w:rPr>
                <w:sz w:val="22"/>
                <w:szCs w:val="22"/>
              </w:rPr>
              <w:t>5,66%</w:t>
            </w:r>
          </w:p>
        </w:tc>
        <w:tc>
          <w:tcPr>
            <w:tcW w:w="992" w:type="dxa"/>
            <w:shd w:val="clear" w:color="auto" w:fill="auto"/>
            <w:noWrap/>
            <w:vAlign w:val="center"/>
            <w:hideMark/>
          </w:tcPr>
          <w:p w14:paraId="492A989A" w14:textId="77777777" w:rsidR="00926CE2" w:rsidRPr="00E032A1" w:rsidRDefault="00926CE2" w:rsidP="00926CE2">
            <w:pPr>
              <w:jc w:val="center"/>
              <w:rPr>
                <w:sz w:val="22"/>
                <w:szCs w:val="22"/>
              </w:rPr>
            </w:pPr>
            <w:r w:rsidRPr="00E032A1">
              <w:rPr>
                <w:sz w:val="22"/>
                <w:szCs w:val="22"/>
              </w:rPr>
              <w:t>5,65%</w:t>
            </w:r>
          </w:p>
        </w:tc>
        <w:tc>
          <w:tcPr>
            <w:tcW w:w="1035" w:type="dxa"/>
            <w:shd w:val="clear" w:color="auto" w:fill="auto"/>
            <w:noWrap/>
            <w:vAlign w:val="center"/>
            <w:hideMark/>
          </w:tcPr>
          <w:p w14:paraId="022D1E38" w14:textId="77777777" w:rsidR="00926CE2" w:rsidRPr="00E032A1" w:rsidRDefault="00926CE2" w:rsidP="00926CE2">
            <w:pPr>
              <w:jc w:val="center"/>
              <w:rPr>
                <w:sz w:val="22"/>
                <w:szCs w:val="22"/>
              </w:rPr>
            </w:pPr>
            <w:r w:rsidRPr="00E032A1">
              <w:rPr>
                <w:sz w:val="22"/>
                <w:szCs w:val="22"/>
              </w:rPr>
              <w:t>5,64%</w:t>
            </w:r>
          </w:p>
        </w:tc>
      </w:tr>
      <w:tr w:rsidR="00926CE2" w:rsidRPr="00E032A1" w14:paraId="284FBB44" w14:textId="77777777" w:rsidTr="00E032A1">
        <w:trPr>
          <w:trHeight w:val="70"/>
        </w:trPr>
        <w:tc>
          <w:tcPr>
            <w:tcW w:w="567" w:type="dxa"/>
            <w:shd w:val="clear" w:color="auto" w:fill="auto"/>
            <w:noWrap/>
            <w:vAlign w:val="center"/>
            <w:hideMark/>
          </w:tcPr>
          <w:p w14:paraId="7C5BD5BB" w14:textId="77777777" w:rsidR="00926CE2" w:rsidRPr="00E032A1" w:rsidRDefault="00926CE2" w:rsidP="00926CE2">
            <w:pPr>
              <w:jc w:val="center"/>
              <w:rPr>
                <w:sz w:val="22"/>
                <w:szCs w:val="22"/>
              </w:rPr>
            </w:pPr>
            <w:r w:rsidRPr="00E032A1">
              <w:rPr>
                <w:sz w:val="22"/>
                <w:szCs w:val="22"/>
              </w:rPr>
              <w:t>14</w:t>
            </w:r>
          </w:p>
        </w:tc>
        <w:tc>
          <w:tcPr>
            <w:tcW w:w="3261" w:type="dxa"/>
            <w:shd w:val="clear" w:color="auto" w:fill="auto"/>
            <w:noWrap/>
            <w:vAlign w:val="bottom"/>
            <w:hideMark/>
          </w:tcPr>
          <w:p w14:paraId="6A23730C" w14:textId="0A78CB41" w:rsidR="00926CE2" w:rsidRPr="00E032A1" w:rsidRDefault="00926CE2" w:rsidP="00E032A1">
            <w:pPr>
              <w:rPr>
                <w:sz w:val="22"/>
                <w:szCs w:val="22"/>
              </w:rPr>
            </w:pPr>
            <w:r w:rsidRPr="00E032A1">
              <w:rPr>
                <w:color w:val="000000"/>
                <w:sz w:val="22"/>
                <w:szCs w:val="22"/>
              </w:rPr>
              <w:t xml:space="preserve">АО НПФ «Профессиональный» </w:t>
            </w:r>
          </w:p>
        </w:tc>
        <w:tc>
          <w:tcPr>
            <w:tcW w:w="992" w:type="dxa"/>
            <w:shd w:val="clear" w:color="auto" w:fill="auto"/>
            <w:noWrap/>
            <w:vAlign w:val="center"/>
            <w:hideMark/>
          </w:tcPr>
          <w:p w14:paraId="6D0186D2" w14:textId="77777777" w:rsidR="00926CE2" w:rsidRPr="00E032A1" w:rsidRDefault="00926CE2" w:rsidP="00926CE2">
            <w:pPr>
              <w:jc w:val="center"/>
              <w:rPr>
                <w:sz w:val="22"/>
                <w:szCs w:val="22"/>
              </w:rPr>
            </w:pPr>
            <w:r w:rsidRPr="00E032A1">
              <w:rPr>
                <w:sz w:val="22"/>
                <w:szCs w:val="22"/>
              </w:rPr>
              <w:t>6,17%</w:t>
            </w:r>
          </w:p>
        </w:tc>
        <w:tc>
          <w:tcPr>
            <w:tcW w:w="992" w:type="dxa"/>
            <w:shd w:val="clear" w:color="auto" w:fill="auto"/>
            <w:noWrap/>
            <w:vAlign w:val="center"/>
            <w:hideMark/>
          </w:tcPr>
          <w:p w14:paraId="6E9E22F8" w14:textId="77777777" w:rsidR="00926CE2" w:rsidRPr="00E032A1" w:rsidRDefault="00926CE2" w:rsidP="00926CE2">
            <w:pPr>
              <w:jc w:val="center"/>
              <w:rPr>
                <w:sz w:val="22"/>
                <w:szCs w:val="22"/>
              </w:rPr>
            </w:pPr>
            <w:r w:rsidRPr="00E032A1">
              <w:rPr>
                <w:sz w:val="22"/>
                <w:szCs w:val="22"/>
              </w:rPr>
              <w:t>5,35%</w:t>
            </w:r>
          </w:p>
        </w:tc>
        <w:tc>
          <w:tcPr>
            <w:tcW w:w="992" w:type="dxa"/>
            <w:shd w:val="clear" w:color="auto" w:fill="auto"/>
            <w:noWrap/>
            <w:vAlign w:val="center"/>
            <w:hideMark/>
          </w:tcPr>
          <w:p w14:paraId="43B06786" w14:textId="77777777" w:rsidR="00926CE2" w:rsidRPr="00E032A1" w:rsidRDefault="00926CE2" w:rsidP="00926CE2">
            <w:pPr>
              <w:jc w:val="center"/>
              <w:rPr>
                <w:sz w:val="22"/>
                <w:szCs w:val="22"/>
              </w:rPr>
            </w:pPr>
            <w:r w:rsidRPr="00E032A1">
              <w:rPr>
                <w:sz w:val="22"/>
                <w:szCs w:val="22"/>
              </w:rPr>
              <w:t>5,25%</w:t>
            </w:r>
          </w:p>
        </w:tc>
        <w:tc>
          <w:tcPr>
            <w:tcW w:w="851" w:type="dxa"/>
            <w:shd w:val="clear" w:color="auto" w:fill="auto"/>
            <w:noWrap/>
            <w:vAlign w:val="center"/>
            <w:hideMark/>
          </w:tcPr>
          <w:p w14:paraId="61805B04" w14:textId="77777777" w:rsidR="00926CE2" w:rsidRPr="00E032A1" w:rsidRDefault="00926CE2" w:rsidP="00926CE2">
            <w:pPr>
              <w:jc w:val="center"/>
              <w:rPr>
                <w:sz w:val="22"/>
                <w:szCs w:val="22"/>
              </w:rPr>
            </w:pPr>
            <w:r w:rsidRPr="00E032A1">
              <w:rPr>
                <w:sz w:val="22"/>
                <w:szCs w:val="22"/>
              </w:rPr>
              <w:t>5,21%</w:t>
            </w:r>
          </w:p>
        </w:tc>
        <w:tc>
          <w:tcPr>
            <w:tcW w:w="850" w:type="dxa"/>
            <w:shd w:val="clear" w:color="auto" w:fill="auto"/>
            <w:noWrap/>
            <w:vAlign w:val="center"/>
            <w:hideMark/>
          </w:tcPr>
          <w:p w14:paraId="14309268" w14:textId="77777777" w:rsidR="00926CE2" w:rsidRPr="00E032A1" w:rsidRDefault="00926CE2" w:rsidP="00926CE2">
            <w:pPr>
              <w:jc w:val="center"/>
              <w:rPr>
                <w:sz w:val="22"/>
                <w:szCs w:val="22"/>
              </w:rPr>
            </w:pPr>
            <w:r w:rsidRPr="00E032A1">
              <w:rPr>
                <w:sz w:val="22"/>
                <w:szCs w:val="22"/>
              </w:rPr>
              <w:t>5,19%</w:t>
            </w:r>
          </w:p>
        </w:tc>
        <w:tc>
          <w:tcPr>
            <w:tcW w:w="1092" w:type="dxa"/>
            <w:shd w:val="clear" w:color="auto" w:fill="auto"/>
            <w:noWrap/>
            <w:vAlign w:val="center"/>
            <w:hideMark/>
          </w:tcPr>
          <w:p w14:paraId="266D4D1D" w14:textId="77777777" w:rsidR="00926CE2" w:rsidRPr="00E032A1" w:rsidRDefault="00926CE2" w:rsidP="00926CE2">
            <w:pPr>
              <w:jc w:val="center"/>
              <w:rPr>
                <w:sz w:val="22"/>
                <w:szCs w:val="22"/>
              </w:rPr>
            </w:pPr>
            <w:r w:rsidRPr="00E032A1">
              <w:rPr>
                <w:sz w:val="22"/>
                <w:szCs w:val="22"/>
              </w:rPr>
              <w:t>5,17%</w:t>
            </w:r>
          </w:p>
        </w:tc>
        <w:tc>
          <w:tcPr>
            <w:tcW w:w="992" w:type="dxa"/>
            <w:shd w:val="clear" w:color="auto" w:fill="auto"/>
            <w:noWrap/>
            <w:vAlign w:val="center"/>
            <w:hideMark/>
          </w:tcPr>
          <w:p w14:paraId="4A342741" w14:textId="77777777" w:rsidR="00926CE2" w:rsidRPr="00E032A1" w:rsidRDefault="00926CE2" w:rsidP="00926CE2">
            <w:pPr>
              <w:jc w:val="center"/>
              <w:rPr>
                <w:sz w:val="22"/>
                <w:szCs w:val="22"/>
              </w:rPr>
            </w:pPr>
            <w:r w:rsidRPr="00E032A1">
              <w:rPr>
                <w:sz w:val="22"/>
                <w:szCs w:val="22"/>
              </w:rPr>
              <w:t>5,16%</w:t>
            </w:r>
          </w:p>
        </w:tc>
        <w:tc>
          <w:tcPr>
            <w:tcW w:w="1035" w:type="dxa"/>
            <w:shd w:val="clear" w:color="auto" w:fill="auto"/>
            <w:noWrap/>
            <w:vAlign w:val="center"/>
            <w:hideMark/>
          </w:tcPr>
          <w:p w14:paraId="4DD2BAA9" w14:textId="77777777" w:rsidR="00926CE2" w:rsidRPr="00E032A1" w:rsidRDefault="00926CE2" w:rsidP="00926CE2">
            <w:pPr>
              <w:jc w:val="center"/>
              <w:rPr>
                <w:sz w:val="22"/>
                <w:szCs w:val="22"/>
              </w:rPr>
            </w:pPr>
            <w:r w:rsidRPr="00E032A1">
              <w:rPr>
                <w:sz w:val="22"/>
                <w:szCs w:val="22"/>
              </w:rPr>
              <w:t>5,16%</w:t>
            </w:r>
          </w:p>
        </w:tc>
      </w:tr>
      <w:tr w:rsidR="00926CE2" w:rsidRPr="00E032A1" w14:paraId="68181535" w14:textId="77777777" w:rsidTr="00E032A1">
        <w:trPr>
          <w:trHeight w:val="70"/>
        </w:trPr>
        <w:tc>
          <w:tcPr>
            <w:tcW w:w="567" w:type="dxa"/>
            <w:shd w:val="clear" w:color="auto" w:fill="auto"/>
            <w:noWrap/>
            <w:vAlign w:val="center"/>
            <w:hideMark/>
          </w:tcPr>
          <w:p w14:paraId="15CFD953" w14:textId="77777777" w:rsidR="00926CE2" w:rsidRPr="00E032A1" w:rsidRDefault="00926CE2" w:rsidP="00926CE2">
            <w:pPr>
              <w:jc w:val="center"/>
              <w:rPr>
                <w:sz w:val="22"/>
                <w:szCs w:val="22"/>
              </w:rPr>
            </w:pPr>
            <w:r w:rsidRPr="00E032A1">
              <w:rPr>
                <w:sz w:val="22"/>
                <w:szCs w:val="22"/>
              </w:rPr>
              <w:t>15</w:t>
            </w:r>
          </w:p>
        </w:tc>
        <w:tc>
          <w:tcPr>
            <w:tcW w:w="3261" w:type="dxa"/>
            <w:shd w:val="clear" w:color="auto" w:fill="auto"/>
            <w:noWrap/>
            <w:vAlign w:val="bottom"/>
            <w:hideMark/>
          </w:tcPr>
          <w:p w14:paraId="61D112C7" w14:textId="24AD9D45" w:rsidR="00926CE2" w:rsidRPr="00E032A1" w:rsidRDefault="00926CE2" w:rsidP="00E032A1">
            <w:pPr>
              <w:rPr>
                <w:sz w:val="22"/>
                <w:szCs w:val="22"/>
              </w:rPr>
            </w:pPr>
            <w:r w:rsidRPr="00E032A1">
              <w:rPr>
                <w:color w:val="000000"/>
                <w:sz w:val="22"/>
                <w:szCs w:val="22"/>
              </w:rPr>
              <w:t>АО «НПФ Сбербанка»</w:t>
            </w:r>
          </w:p>
        </w:tc>
        <w:tc>
          <w:tcPr>
            <w:tcW w:w="992" w:type="dxa"/>
            <w:shd w:val="clear" w:color="auto" w:fill="auto"/>
            <w:noWrap/>
            <w:vAlign w:val="center"/>
            <w:hideMark/>
          </w:tcPr>
          <w:p w14:paraId="2CCA3D07" w14:textId="77777777" w:rsidR="00926CE2" w:rsidRPr="00E032A1" w:rsidRDefault="00926CE2" w:rsidP="00926CE2">
            <w:pPr>
              <w:jc w:val="center"/>
              <w:rPr>
                <w:sz w:val="22"/>
                <w:szCs w:val="22"/>
              </w:rPr>
            </w:pPr>
            <w:r w:rsidRPr="00E032A1">
              <w:rPr>
                <w:sz w:val="22"/>
                <w:szCs w:val="22"/>
              </w:rPr>
              <w:t>9,08%</w:t>
            </w:r>
          </w:p>
        </w:tc>
        <w:tc>
          <w:tcPr>
            <w:tcW w:w="992" w:type="dxa"/>
            <w:shd w:val="clear" w:color="auto" w:fill="auto"/>
            <w:noWrap/>
            <w:vAlign w:val="center"/>
            <w:hideMark/>
          </w:tcPr>
          <w:p w14:paraId="6593FC20" w14:textId="77777777" w:rsidR="00926CE2" w:rsidRPr="00E032A1" w:rsidRDefault="00926CE2" w:rsidP="00926CE2">
            <w:pPr>
              <w:jc w:val="center"/>
              <w:rPr>
                <w:sz w:val="22"/>
                <w:szCs w:val="22"/>
              </w:rPr>
            </w:pPr>
            <w:r w:rsidRPr="00E032A1">
              <w:rPr>
                <w:sz w:val="22"/>
                <w:szCs w:val="22"/>
              </w:rPr>
              <w:t>6,46%</w:t>
            </w:r>
          </w:p>
        </w:tc>
        <w:tc>
          <w:tcPr>
            <w:tcW w:w="992" w:type="dxa"/>
            <w:shd w:val="clear" w:color="auto" w:fill="auto"/>
            <w:noWrap/>
            <w:vAlign w:val="center"/>
            <w:hideMark/>
          </w:tcPr>
          <w:p w14:paraId="793C3582" w14:textId="77777777" w:rsidR="00926CE2" w:rsidRPr="00E032A1" w:rsidRDefault="00926CE2" w:rsidP="00926CE2">
            <w:pPr>
              <w:jc w:val="center"/>
              <w:rPr>
                <w:sz w:val="22"/>
                <w:szCs w:val="22"/>
              </w:rPr>
            </w:pPr>
            <w:r w:rsidRPr="00E032A1">
              <w:rPr>
                <w:sz w:val="22"/>
                <w:szCs w:val="22"/>
              </w:rPr>
              <w:t>6,24%</w:t>
            </w:r>
          </w:p>
        </w:tc>
        <w:tc>
          <w:tcPr>
            <w:tcW w:w="851" w:type="dxa"/>
            <w:shd w:val="clear" w:color="auto" w:fill="auto"/>
            <w:noWrap/>
            <w:vAlign w:val="center"/>
            <w:hideMark/>
          </w:tcPr>
          <w:p w14:paraId="15DDACEC" w14:textId="77777777" w:rsidR="00926CE2" w:rsidRPr="00E032A1" w:rsidRDefault="00926CE2" w:rsidP="00926CE2">
            <w:pPr>
              <w:jc w:val="center"/>
              <w:rPr>
                <w:sz w:val="22"/>
                <w:szCs w:val="22"/>
              </w:rPr>
            </w:pPr>
            <w:r w:rsidRPr="00E032A1">
              <w:rPr>
                <w:sz w:val="22"/>
                <w:szCs w:val="22"/>
              </w:rPr>
              <w:t>6,16%</w:t>
            </w:r>
          </w:p>
        </w:tc>
        <w:tc>
          <w:tcPr>
            <w:tcW w:w="850" w:type="dxa"/>
            <w:shd w:val="clear" w:color="auto" w:fill="auto"/>
            <w:noWrap/>
            <w:vAlign w:val="center"/>
            <w:hideMark/>
          </w:tcPr>
          <w:p w14:paraId="743F9466" w14:textId="77777777" w:rsidR="00926CE2" w:rsidRPr="00E032A1" w:rsidRDefault="00926CE2" w:rsidP="00926CE2">
            <w:pPr>
              <w:jc w:val="center"/>
              <w:rPr>
                <w:sz w:val="22"/>
                <w:szCs w:val="22"/>
              </w:rPr>
            </w:pPr>
            <w:r w:rsidRPr="00E032A1">
              <w:rPr>
                <w:sz w:val="22"/>
                <w:szCs w:val="22"/>
              </w:rPr>
              <w:t>6,11%</w:t>
            </w:r>
          </w:p>
        </w:tc>
        <w:tc>
          <w:tcPr>
            <w:tcW w:w="1092" w:type="dxa"/>
            <w:shd w:val="clear" w:color="auto" w:fill="auto"/>
            <w:noWrap/>
            <w:vAlign w:val="center"/>
            <w:hideMark/>
          </w:tcPr>
          <w:p w14:paraId="462D15E0" w14:textId="77777777" w:rsidR="00926CE2" w:rsidRPr="00E032A1" w:rsidRDefault="00926CE2" w:rsidP="00926CE2">
            <w:pPr>
              <w:jc w:val="center"/>
              <w:rPr>
                <w:sz w:val="22"/>
                <w:szCs w:val="22"/>
              </w:rPr>
            </w:pPr>
            <w:r w:rsidRPr="00E032A1">
              <w:rPr>
                <w:sz w:val="22"/>
                <w:szCs w:val="22"/>
              </w:rPr>
              <w:t>6,08%</w:t>
            </w:r>
          </w:p>
        </w:tc>
        <w:tc>
          <w:tcPr>
            <w:tcW w:w="992" w:type="dxa"/>
            <w:shd w:val="clear" w:color="auto" w:fill="auto"/>
            <w:noWrap/>
            <w:vAlign w:val="center"/>
            <w:hideMark/>
          </w:tcPr>
          <w:p w14:paraId="4AACFFC7" w14:textId="77777777" w:rsidR="00926CE2" w:rsidRPr="00E032A1" w:rsidRDefault="00926CE2" w:rsidP="00926CE2">
            <w:pPr>
              <w:jc w:val="center"/>
              <w:rPr>
                <w:sz w:val="22"/>
                <w:szCs w:val="22"/>
              </w:rPr>
            </w:pPr>
            <w:r w:rsidRPr="00E032A1">
              <w:rPr>
                <w:sz w:val="22"/>
                <w:szCs w:val="22"/>
              </w:rPr>
              <w:t>6,06%</w:t>
            </w:r>
          </w:p>
        </w:tc>
        <w:tc>
          <w:tcPr>
            <w:tcW w:w="1035" w:type="dxa"/>
            <w:shd w:val="clear" w:color="auto" w:fill="auto"/>
            <w:noWrap/>
            <w:vAlign w:val="center"/>
            <w:hideMark/>
          </w:tcPr>
          <w:p w14:paraId="69DD411E" w14:textId="77777777" w:rsidR="00926CE2" w:rsidRPr="00E032A1" w:rsidRDefault="00926CE2" w:rsidP="00926CE2">
            <w:pPr>
              <w:jc w:val="center"/>
              <w:rPr>
                <w:sz w:val="22"/>
                <w:szCs w:val="22"/>
              </w:rPr>
            </w:pPr>
            <w:r w:rsidRPr="00E032A1">
              <w:rPr>
                <w:sz w:val="22"/>
                <w:szCs w:val="22"/>
              </w:rPr>
              <w:t>6,04%</w:t>
            </w:r>
          </w:p>
        </w:tc>
      </w:tr>
      <w:tr w:rsidR="00926CE2" w:rsidRPr="00E032A1" w14:paraId="3A8220A0" w14:textId="77777777" w:rsidTr="00E032A1">
        <w:trPr>
          <w:trHeight w:val="70"/>
        </w:trPr>
        <w:tc>
          <w:tcPr>
            <w:tcW w:w="567" w:type="dxa"/>
            <w:shd w:val="clear" w:color="auto" w:fill="auto"/>
            <w:noWrap/>
            <w:vAlign w:val="center"/>
            <w:hideMark/>
          </w:tcPr>
          <w:p w14:paraId="7EF26F03" w14:textId="77777777" w:rsidR="00926CE2" w:rsidRPr="00E032A1" w:rsidRDefault="00926CE2" w:rsidP="00926CE2">
            <w:pPr>
              <w:jc w:val="center"/>
              <w:rPr>
                <w:sz w:val="22"/>
                <w:szCs w:val="22"/>
              </w:rPr>
            </w:pPr>
            <w:r w:rsidRPr="00E032A1">
              <w:rPr>
                <w:sz w:val="22"/>
                <w:szCs w:val="22"/>
              </w:rPr>
              <w:t>16</w:t>
            </w:r>
          </w:p>
        </w:tc>
        <w:tc>
          <w:tcPr>
            <w:tcW w:w="3261" w:type="dxa"/>
            <w:shd w:val="clear" w:color="auto" w:fill="auto"/>
            <w:noWrap/>
            <w:vAlign w:val="bottom"/>
            <w:hideMark/>
          </w:tcPr>
          <w:p w14:paraId="3599C159" w14:textId="7AAE47BC" w:rsidR="00926CE2" w:rsidRPr="00E032A1" w:rsidRDefault="00926CE2" w:rsidP="00E032A1">
            <w:pPr>
              <w:rPr>
                <w:sz w:val="22"/>
                <w:szCs w:val="22"/>
              </w:rPr>
            </w:pPr>
            <w:r w:rsidRPr="00E032A1">
              <w:rPr>
                <w:color w:val="000000"/>
                <w:sz w:val="22"/>
                <w:szCs w:val="22"/>
              </w:rPr>
              <w:t>АО «НПФ «Социум»</w:t>
            </w:r>
          </w:p>
        </w:tc>
        <w:tc>
          <w:tcPr>
            <w:tcW w:w="992" w:type="dxa"/>
            <w:shd w:val="clear" w:color="auto" w:fill="auto"/>
            <w:noWrap/>
            <w:vAlign w:val="center"/>
            <w:hideMark/>
          </w:tcPr>
          <w:p w14:paraId="669B4587" w14:textId="77777777" w:rsidR="00926CE2" w:rsidRPr="00E032A1" w:rsidRDefault="00926CE2" w:rsidP="00926CE2">
            <w:pPr>
              <w:jc w:val="center"/>
              <w:rPr>
                <w:sz w:val="22"/>
                <w:szCs w:val="22"/>
              </w:rPr>
            </w:pPr>
            <w:r w:rsidRPr="00E032A1">
              <w:rPr>
                <w:sz w:val="22"/>
                <w:szCs w:val="22"/>
              </w:rPr>
              <w:t>5,43%</w:t>
            </w:r>
          </w:p>
        </w:tc>
        <w:tc>
          <w:tcPr>
            <w:tcW w:w="992" w:type="dxa"/>
            <w:shd w:val="clear" w:color="auto" w:fill="auto"/>
            <w:noWrap/>
            <w:vAlign w:val="center"/>
            <w:hideMark/>
          </w:tcPr>
          <w:p w14:paraId="6DC72FD8" w14:textId="77777777" w:rsidR="00926CE2" w:rsidRPr="00E032A1" w:rsidRDefault="00926CE2" w:rsidP="00926CE2">
            <w:pPr>
              <w:jc w:val="center"/>
              <w:rPr>
                <w:sz w:val="22"/>
                <w:szCs w:val="22"/>
              </w:rPr>
            </w:pPr>
            <w:r w:rsidRPr="00E032A1">
              <w:rPr>
                <w:sz w:val="22"/>
                <w:szCs w:val="22"/>
              </w:rPr>
              <w:t>5,43%</w:t>
            </w:r>
          </w:p>
        </w:tc>
        <w:tc>
          <w:tcPr>
            <w:tcW w:w="992" w:type="dxa"/>
            <w:shd w:val="clear" w:color="auto" w:fill="auto"/>
            <w:noWrap/>
            <w:vAlign w:val="center"/>
            <w:hideMark/>
          </w:tcPr>
          <w:p w14:paraId="0D836F94" w14:textId="77777777" w:rsidR="00926CE2" w:rsidRPr="00E032A1" w:rsidRDefault="00926CE2" w:rsidP="00926CE2">
            <w:pPr>
              <w:jc w:val="center"/>
              <w:rPr>
                <w:sz w:val="22"/>
                <w:szCs w:val="22"/>
              </w:rPr>
            </w:pPr>
            <w:r w:rsidRPr="00E032A1">
              <w:rPr>
                <w:sz w:val="22"/>
                <w:szCs w:val="22"/>
              </w:rPr>
              <w:t>5,42%</w:t>
            </w:r>
          </w:p>
        </w:tc>
        <w:tc>
          <w:tcPr>
            <w:tcW w:w="851" w:type="dxa"/>
            <w:shd w:val="clear" w:color="auto" w:fill="auto"/>
            <w:noWrap/>
            <w:vAlign w:val="center"/>
            <w:hideMark/>
          </w:tcPr>
          <w:p w14:paraId="065C28DB" w14:textId="77777777" w:rsidR="00926CE2" w:rsidRPr="00E032A1" w:rsidRDefault="00926CE2" w:rsidP="00926CE2">
            <w:pPr>
              <w:jc w:val="center"/>
              <w:rPr>
                <w:sz w:val="22"/>
                <w:szCs w:val="22"/>
              </w:rPr>
            </w:pPr>
            <w:r w:rsidRPr="00E032A1">
              <w:rPr>
                <w:sz w:val="22"/>
                <w:szCs w:val="22"/>
              </w:rPr>
              <w:t>5,42%</w:t>
            </w:r>
          </w:p>
        </w:tc>
        <w:tc>
          <w:tcPr>
            <w:tcW w:w="850" w:type="dxa"/>
            <w:shd w:val="clear" w:color="auto" w:fill="auto"/>
            <w:noWrap/>
            <w:vAlign w:val="center"/>
            <w:hideMark/>
          </w:tcPr>
          <w:p w14:paraId="189813DB" w14:textId="77777777" w:rsidR="00926CE2" w:rsidRPr="00E032A1" w:rsidRDefault="00926CE2" w:rsidP="00926CE2">
            <w:pPr>
              <w:jc w:val="center"/>
              <w:rPr>
                <w:sz w:val="22"/>
                <w:szCs w:val="22"/>
              </w:rPr>
            </w:pPr>
            <w:r w:rsidRPr="00E032A1">
              <w:rPr>
                <w:sz w:val="22"/>
                <w:szCs w:val="22"/>
              </w:rPr>
              <w:t>5,42%</w:t>
            </w:r>
          </w:p>
        </w:tc>
        <w:tc>
          <w:tcPr>
            <w:tcW w:w="1092" w:type="dxa"/>
            <w:shd w:val="clear" w:color="auto" w:fill="auto"/>
            <w:noWrap/>
            <w:vAlign w:val="center"/>
            <w:hideMark/>
          </w:tcPr>
          <w:p w14:paraId="1D3E782D" w14:textId="77777777" w:rsidR="00926CE2" w:rsidRPr="00E032A1" w:rsidRDefault="00926CE2" w:rsidP="00926CE2">
            <w:pPr>
              <w:jc w:val="center"/>
              <w:rPr>
                <w:sz w:val="22"/>
                <w:szCs w:val="22"/>
              </w:rPr>
            </w:pPr>
            <w:r w:rsidRPr="00E032A1">
              <w:rPr>
                <w:sz w:val="22"/>
                <w:szCs w:val="22"/>
              </w:rPr>
              <w:t>5,42%</w:t>
            </w:r>
          </w:p>
        </w:tc>
        <w:tc>
          <w:tcPr>
            <w:tcW w:w="992" w:type="dxa"/>
            <w:shd w:val="clear" w:color="auto" w:fill="auto"/>
            <w:noWrap/>
            <w:vAlign w:val="center"/>
            <w:hideMark/>
          </w:tcPr>
          <w:p w14:paraId="009511FF" w14:textId="77777777" w:rsidR="00926CE2" w:rsidRPr="00E032A1" w:rsidRDefault="00926CE2" w:rsidP="00926CE2">
            <w:pPr>
              <w:jc w:val="center"/>
              <w:rPr>
                <w:sz w:val="22"/>
                <w:szCs w:val="22"/>
              </w:rPr>
            </w:pPr>
            <w:r w:rsidRPr="00E032A1">
              <w:rPr>
                <w:sz w:val="22"/>
                <w:szCs w:val="22"/>
              </w:rPr>
              <w:t>5,42%</w:t>
            </w:r>
          </w:p>
        </w:tc>
        <w:tc>
          <w:tcPr>
            <w:tcW w:w="1035" w:type="dxa"/>
            <w:shd w:val="clear" w:color="auto" w:fill="auto"/>
            <w:noWrap/>
            <w:vAlign w:val="center"/>
            <w:hideMark/>
          </w:tcPr>
          <w:p w14:paraId="71E0073A" w14:textId="77777777" w:rsidR="00926CE2" w:rsidRPr="00E032A1" w:rsidRDefault="00926CE2" w:rsidP="00926CE2">
            <w:pPr>
              <w:jc w:val="center"/>
              <w:rPr>
                <w:sz w:val="22"/>
                <w:szCs w:val="22"/>
              </w:rPr>
            </w:pPr>
            <w:r w:rsidRPr="00E032A1">
              <w:rPr>
                <w:sz w:val="22"/>
                <w:szCs w:val="22"/>
              </w:rPr>
              <w:t>5,42%</w:t>
            </w:r>
          </w:p>
        </w:tc>
      </w:tr>
      <w:tr w:rsidR="00926CE2" w:rsidRPr="00E032A1" w14:paraId="4999CA40" w14:textId="77777777" w:rsidTr="00E032A1">
        <w:trPr>
          <w:trHeight w:val="70"/>
        </w:trPr>
        <w:tc>
          <w:tcPr>
            <w:tcW w:w="567" w:type="dxa"/>
            <w:shd w:val="clear" w:color="auto" w:fill="auto"/>
            <w:noWrap/>
            <w:vAlign w:val="center"/>
            <w:hideMark/>
          </w:tcPr>
          <w:p w14:paraId="2D2A765D" w14:textId="77777777" w:rsidR="00926CE2" w:rsidRPr="00E032A1" w:rsidRDefault="00926CE2" w:rsidP="00926CE2">
            <w:pPr>
              <w:jc w:val="center"/>
              <w:rPr>
                <w:sz w:val="22"/>
                <w:szCs w:val="22"/>
              </w:rPr>
            </w:pPr>
            <w:r w:rsidRPr="00E032A1">
              <w:rPr>
                <w:sz w:val="22"/>
                <w:szCs w:val="22"/>
              </w:rPr>
              <w:t>17</w:t>
            </w:r>
          </w:p>
        </w:tc>
        <w:tc>
          <w:tcPr>
            <w:tcW w:w="3261" w:type="dxa"/>
            <w:shd w:val="clear" w:color="auto" w:fill="auto"/>
            <w:noWrap/>
            <w:vAlign w:val="bottom"/>
            <w:hideMark/>
          </w:tcPr>
          <w:p w14:paraId="510B9843" w14:textId="08DB5DE9" w:rsidR="00926CE2" w:rsidRPr="00E032A1" w:rsidRDefault="00926CE2" w:rsidP="00E032A1">
            <w:pPr>
              <w:rPr>
                <w:sz w:val="22"/>
                <w:szCs w:val="22"/>
              </w:rPr>
            </w:pPr>
            <w:r w:rsidRPr="00E032A1">
              <w:rPr>
                <w:color w:val="000000"/>
                <w:sz w:val="22"/>
                <w:szCs w:val="22"/>
              </w:rPr>
              <w:t>АО «НПФ «Транснефть»</w:t>
            </w:r>
          </w:p>
        </w:tc>
        <w:tc>
          <w:tcPr>
            <w:tcW w:w="992" w:type="dxa"/>
            <w:shd w:val="clear" w:color="auto" w:fill="auto"/>
            <w:noWrap/>
            <w:vAlign w:val="center"/>
            <w:hideMark/>
          </w:tcPr>
          <w:p w14:paraId="44DD314F" w14:textId="77777777" w:rsidR="00926CE2" w:rsidRPr="00E032A1" w:rsidRDefault="00926CE2" w:rsidP="00926CE2">
            <w:pPr>
              <w:jc w:val="center"/>
              <w:rPr>
                <w:sz w:val="22"/>
                <w:szCs w:val="22"/>
              </w:rPr>
            </w:pPr>
            <w:r w:rsidRPr="00E032A1">
              <w:rPr>
                <w:sz w:val="22"/>
                <w:szCs w:val="22"/>
              </w:rPr>
              <w:t>5,79%</w:t>
            </w:r>
          </w:p>
        </w:tc>
        <w:tc>
          <w:tcPr>
            <w:tcW w:w="992" w:type="dxa"/>
            <w:shd w:val="clear" w:color="auto" w:fill="auto"/>
            <w:noWrap/>
            <w:vAlign w:val="center"/>
            <w:hideMark/>
          </w:tcPr>
          <w:p w14:paraId="74B97DE9" w14:textId="77777777" w:rsidR="00926CE2" w:rsidRPr="00E032A1" w:rsidRDefault="00926CE2" w:rsidP="00926CE2">
            <w:pPr>
              <w:jc w:val="center"/>
              <w:rPr>
                <w:sz w:val="22"/>
                <w:szCs w:val="22"/>
              </w:rPr>
            </w:pPr>
            <w:r w:rsidRPr="00E032A1">
              <w:rPr>
                <w:sz w:val="22"/>
                <w:szCs w:val="22"/>
              </w:rPr>
              <w:t>5,05%</w:t>
            </w:r>
          </w:p>
        </w:tc>
        <w:tc>
          <w:tcPr>
            <w:tcW w:w="992" w:type="dxa"/>
            <w:shd w:val="clear" w:color="auto" w:fill="auto"/>
            <w:noWrap/>
            <w:vAlign w:val="center"/>
            <w:hideMark/>
          </w:tcPr>
          <w:p w14:paraId="0B204829" w14:textId="77777777" w:rsidR="00926CE2" w:rsidRPr="00E032A1" w:rsidRDefault="00926CE2" w:rsidP="00926CE2">
            <w:pPr>
              <w:jc w:val="center"/>
              <w:rPr>
                <w:sz w:val="22"/>
                <w:szCs w:val="22"/>
              </w:rPr>
            </w:pPr>
            <w:r w:rsidRPr="00E032A1">
              <w:rPr>
                <w:sz w:val="22"/>
                <w:szCs w:val="22"/>
              </w:rPr>
              <w:t>4,96%</w:t>
            </w:r>
          </w:p>
        </w:tc>
        <w:tc>
          <w:tcPr>
            <w:tcW w:w="851" w:type="dxa"/>
            <w:shd w:val="clear" w:color="auto" w:fill="auto"/>
            <w:noWrap/>
            <w:vAlign w:val="center"/>
            <w:hideMark/>
          </w:tcPr>
          <w:p w14:paraId="707D11C0" w14:textId="77777777" w:rsidR="00926CE2" w:rsidRPr="00E032A1" w:rsidRDefault="00926CE2" w:rsidP="00926CE2">
            <w:pPr>
              <w:jc w:val="center"/>
              <w:rPr>
                <w:sz w:val="22"/>
                <w:szCs w:val="22"/>
              </w:rPr>
            </w:pPr>
            <w:r w:rsidRPr="00E032A1">
              <w:rPr>
                <w:sz w:val="22"/>
                <w:szCs w:val="22"/>
              </w:rPr>
              <w:t>4,92%</w:t>
            </w:r>
          </w:p>
        </w:tc>
        <w:tc>
          <w:tcPr>
            <w:tcW w:w="850" w:type="dxa"/>
            <w:shd w:val="clear" w:color="auto" w:fill="auto"/>
            <w:noWrap/>
            <w:vAlign w:val="center"/>
            <w:hideMark/>
          </w:tcPr>
          <w:p w14:paraId="091EF02F" w14:textId="77777777" w:rsidR="00926CE2" w:rsidRPr="00E032A1" w:rsidRDefault="00926CE2" w:rsidP="00926CE2">
            <w:pPr>
              <w:jc w:val="center"/>
              <w:rPr>
                <w:sz w:val="22"/>
                <w:szCs w:val="22"/>
              </w:rPr>
            </w:pPr>
            <w:r w:rsidRPr="00E032A1">
              <w:rPr>
                <w:sz w:val="22"/>
                <w:szCs w:val="22"/>
              </w:rPr>
              <w:t>4,90%</w:t>
            </w:r>
          </w:p>
        </w:tc>
        <w:tc>
          <w:tcPr>
            <w:tcW w:w="1092" w:type="dxa"/>
            <w:shd w:val="clear" w:color="auto" w:fill="auto"/>
            <w:noWrap/>
            <w:vAlign w:val="center"/>
            <w:hideMark/>
          </w:tcPr>
          <w:p w14:paraId="02F0F11A" w14:textId="77777777" w:rsidR="00926CE2" w:rsidRPr="00E032A1" w:rsidRDefault="00926CE2" w:rsidP="00926CE2">
            <w:pPr>
              <w:jc w:val="center"/>
              <w:rPr>
                <w:sz w:val="22"/>
                <w:szCs w:val="22"/>
              </w:rPr>
            </w:pPr>
            <w:r w:rsidRPr="00E032A1">
              <w:rPr>
                <w:sz w:val="22"/>
                <w:szCs w:val="22"/>
              </w:rPr>
              <w:t>4,88%</w:t>
            </w:r>
          </w:p>
        </w:tc>
        <w:tc>
          <w:tcPr>
            <w:tcW w:w="992" w:type="dxa"/>
            <w:shd w:val="clear" w:color="auto" w:fill="auto"/>
            <w:noWrap/>
            <w:vAlign w:val="center"/>
            <w:hideMark/>
          </w:tcPr>
          <w:p w14:paraId="705E247F" w14:textId="77777777" w:rsidR="00926CE2" w:rsidRPr="00E032A1" w:rsidRDefault="00926CE2" w:rsidP="00926CE2">
            <w:pPr>
              <w:jc w:val="center"/>
              <w:rPr>
                <w:sz w:val="22"/>
                <w:szCs w:val="22"/>
              </w:rPr>
            </w:pPr>
            <w:r w:rsidRPr="00E032A1">
              <w:rPr>
                <w:sz w:val="22"/>
                <w:szCs w:val="22"/>
              </w:rPr>
              <w:t>4,88%</w:t>
            </w:r>
          </w:p>
        </w:tc>
        <w:tc>
          <w:tcPr>
            <w:tcW w:w="1035" w:type="dxa"/>
            <w:shd w:val="clear" w:color="auto" w:fill="auto"/>
            <w:noWrap/>
            <w:vAlign w:val="center"/>
            <w:hideMark/>
          </w:tcPr>
          <w:p w14:paraId="66AB02DD" w14:textId="77777777" w:rsidR="00926CE2" w:rsidRPr="00E032A1" w:rsidRDefault="00926CE2" w:rsidP="00926CE2">
            <w:pPr>
              <w:jc w:val="center"/>
              <w:rPr>
                <w:sz w:val="22"/>
                <w:szCs w:val="22"/>
              </w:rPr>
            </w:pPr>
            <w:r w:rsidRPr="00E032A1">
              <w:rPr>
                <w:sz w:val="22"/>
                <w:szCs w:val="22"/>
              </w:rPr>
              <w:t>4,87%</w:t>
            </w:r>
          </w:p>
        </w:tc>
      </w:tr>
      <w:tr w:rsidR="00926CE2" w:rsidRPr="00E032A1" w14:paraId="46FF2407" w14:textId="77777777" w:rsidTr="00E032A1">
        <w:trPr>
          <w:trHeight w:val="70"/>
        </w:trPr>
        <w:tc>
          <w:tcPr>
            <w:tcW w:w="567" w:type="dxa"/>
            <w:shd w:val="clear" w:color="auto" w:fill="auto"/>
            <w:noWrap/>
            <w:vAlign w:val="center"/>
            <w:hideMark/>
          </w:tcPr>
          <w:p w14:paraId="2BF0DDA8" w14:textId="77777777" w:rsidR="00926CE2" w:rsidRPr="00E032A1" w:rsidRDefault="00926CE2" w:rsidP="00926CE2">
            <w:pPr>
              <w:jc w:val="center"/>
              <w:rPr>
                <w:sz w:val="22"/>
                <w:szCs w:val="22"/>
              </w:rPr>
            </w:pPr>
            <w:r w:rsidRPr="00E032A1">
              <w:rPr>
                <w:sz w:val="22"/>
                <w:szCs w:val="22"/>
              </w:rPr>
              <w:t>18</w:t>
            </w:r>
          </w:p>
        </w:tc>
        <w:tc>
          <w:tcPr>
            <w:tcW w:w="3261" w:type="dxa"/>
            <w:shd w:val="clear" w:color="auto" w:fill="auto"/>
            <w:noWrap/>
            <w:vAlign w:val="bottom"/>
            <w:hideMark/>
          </w:tcPr>
          <w:p w14:paraId="527438CB" w14:textId="577A84A6" w:rsidR="00926CE2" w:rsidRPr="00E032A1" w:rsidRDefault="00926CE2" w:rsidP="00E032A1">
            <w:pPr>
              <w:rPr>
                <w:sz w:val="22"/>
                <w:szCs w:val="22"/>
              </w:rPr>
            </w:pPr>
            <w:r w:rsidRPr="00E032A1">
              <w:rPr>
                <w:color w:val="000000"/>
                <w:sz w:val="22"/>
                <w:szCs w:val="22"/>
              </w:rPr>
              <w:t>АО «Ханты-Мансийский НПФ»</w:t>
            </w:r>
          </w:p>
        </w:tc>
        <w:tc>
          <w:tcPr>
            <w:tcW w:w="992" w:type="dxa"/>
            <w:shd w:val="clear" w:color="auto" w:fill="auto"/>
            <w:noWrap/>
            <w:vAlign w:val="center"/>
            <w:hideMark/>
          </w:tcPr>
          <w:p w14:paraId="4FB39784" w14:textId="77777777" w:rsidR="00926CE2" w:rsidRPr="00E032A1" w:rsidRDefault="00926CE2" w:rsidP="00926CE2">
            <w:pPr>
              <w:jc w:val="center"/>
              <w:rPr>
                <w:sz w:val="22"/>
                <w:szCs w:val="22"/>
              </w:rPr>
            </w:pPr>
            <w:r w:rsidRPr="00E032A1">
              <w:rPr>
                <w:sz w:val="22"/>
                <w:szCs w:val="22"/>
              </w:rPr>
              <w:t>3,96%</w:t>
            </w:r>
          </w:p>
        </w:tc>
        <w:tc>
          <w:tcPr>
            <w:tcW w:w="992" w:type="dxa"/>
            <w:shd w:val="clear" w:color="auto" w:fill="auto"/>
            <w:noWrap/>
            <w:vAlign w:val="center"/>
            <w:hideMark/>
          </w:tcPr>
          <w:p w14:paraId="37C87FA4" w14:textId="77777777" w:rsidR="00926CE2" w:rsidRPr="00E032A1" w:rsidRDefault="00926CE2" w:rsidP="00926CE2">
            <w:pPr>
              <w:jc w:val="center"/>
              <w:rPr>
                <w:sz w:val="22"/>
                <w:szCs w:val="22"/>
              </w:rPr>
            </w:pPr>
            <w:r w:rsidRPr="00E032A1">
              <w:rPr>
                <w:sz w:val="22"/>
                <w:szCs w:val="22"/>
              </w:rPr>
              <w:t>3,95%</w:t>
            </w:r>
          </w:p>
        </w:tc>
        <w:tc>
          <w:tcPr>
            <w:tcW w:w="992" w:type="dxa"/>
            <w:shd w:val="clear" w:color="auto" w:fill="auto"/>
            <w:noWrap/>
            <w:vAlign w:val="center"/>
            <w:hideMark/>
          </w:tcPr>
          <w:p w14:paraId="21D58481" w14:textId="77777777" w:rsidR="00926CE2" w:rsidRPr="00E032A1" w:rsidRDefault="00926CE2" w:rsidP="00926CE2">
            <w:pPr>
              <w:jc w:val="center"/>
              <w:rPr>
                <w:sz w:val="22"/>
                <w:szCs w:val="22"/>
              </w:rPr>
            </w:pPr>
            <w:r w:rsidRPr="00E032A1">
              <w:rPr>
                <w:sz w:val="22"/>
                <w:szCs w:val="22"/>
              </w:rPr>
              <w:t>3,95%</w:t>
            </w:r>
          </w:p>
        </w:tc>
        <w:tc>
          <w:tcPr>
            <w:tcW w:w="851" w:type="dxa"/>
            <w:shd w:val="clear" w:color="auto" w:fill="auto"/>
            <w:noWrap/>
            <w:vAlign w:val="center"/>
            <w:hideMark/>
          </w:tcPr>
          <w:p w14:paraId="17491F1C" w14:textId="77777777" w:rsidR="00926CE2" w:rsidRPr="00E032A1" w:rsidRDefault="00926CE2" w:rsidP="00926CE2">
            <w:pPr>
              <w:jc w:val="center"/>
              <w:rPr>
                <w:sz w:val="22"/>
                <w:szCs w:val="22"/>
              </w:rPr>
            </w:pPr>
            <w:r w:rsidRPr="00E032A1">
              <w:rPr>
                <w:sz w:val="22"/>
                <w:szCs w:val="22"/>
              </w:rPr>
              <w:t>3,95%</w:t>
            </w:r>
          </w:p>
        </w:tc>
        <w:tc>
          <w:tcPr>
            <w:tcW w:w="850" w:type="dxa"/>
            <w:shd w:val="clear" w:color="auto" w:fill="auto"/>
            <w:noWrap/>
            <w:vAlign w:val="center"/>
            <w:hideMark/>
          </w:tcPr>
          <w:p w14:paraId="6B3B2B45" w14:textId="77777777" w:rsidR="00926CE2" w:rsidRPr="00E032A1" w:rsidRDefault="00926CE2" w:rsidP="00926CE2">
            <w:pPr>
              <w:jc w:val="center"/>
              <w:rPr>
                <w:sz w:val="22"/>
                <w:szCs w:val="22"/>
              </w:rPr>
            </w:pPr>
            <w:r w:rsidRPr="00E032A1">
              <w:rPr>
                <w:sz w:val="22"/>
                <w:szCs w:val="22"/>
              </w:rPr>
              <w:t>3,95%</w:t>
            </w:r>
          </w:p>
        </w:tc>
        <w:tc>
          <w:tcPr>
            <w:tcW w:w="1092" w:type="dxa"/>
            <w:shd w:val="clear" w:color="auto" w:fill="auto"/>
            <w:noWrap/>
            <w:vAlign w:val="center"/>
            <w:hideMark/>
          </w:tcPr>
          <w:p w14:paraId="57F7D573" w14:textId="77777777" w:rsidR="00926CE2" w:rsidRPr="00E032A1" w:rsidRDefault="00926CE2" w:rsidP="00926CE2">
            <w:pPr>
              <w:jc w:val="center"/>
              <w:rPr>
                <w:sz w:val="22"/>
                <w:szCs w:val="22"/>
              </w:rPr>
            </w:pPr>
            <w:r w:rsidRPr="00E032A1">
              <w:rPr>
                <w:sz w:val="22"/>
                <w:szCs w:val="22"/>
              </w:rPr>
              <w:t>3,95%</w:t>
            </w:r>
          </w:p>
        </w:tc>
        <w:tc>
          <w:tcPr>
            <w:tcW w:w="992" w:type="dxa"/>
            <w:shd w:val="clear" w:color="auto" w:fill="auto"/>
            <w:noWrap/>
            <w:vAlign w:val="center"/>
            <w:hideMark/>
          </w:tcPr>
          <w:p w14:paraId="59C47F75" w14:textId="77777777" w:rsidR="00926CE2" w:rsidRPr="00E032A1" w:rsidRDefault="00926CE2" w:rsidP="00926CE2">
            <w:pPr>
              <w:jc w:val="center"/>
              <w:rPr>
                <w:sz w:val="22"/>
                <w:szCs w:val="22"/>
              </w:rPr>
            </w:pPr>
            <w:r w:rsidRPr="00E032A1">
              <w:rPr>
                <w:sz w:val="22"/>
                <w:szCs w:val="22"/>
              </w:rPr>
              <w:t>3,95%</w:t>
            </w:r>
          </w:p>
        </w:tc>
        <w:tc>
          <w:tcPr>
            <w:tcW w:w="1035" w:type="dxa"/>
            <w:shd w:val="clear" w:color="auto" w:fill="auto"/>
            <w:noWrap/>
            <w:vAlign w:val="center"/>
            <w:hideMark/>
          </w:tcPr>
          <w:p w14:paraId="625A8DCF" w14:textId="77777777" w:rsidR="00926CE2" w:rsidRPr="00E032A1" w:rsidRDefault="00926CE2" w:rsidP="00926CE2">
            <w:pPr>
              <w:jc w:val="center"/>
              <w:rPr>
                <w:sz w:val="22"/>
                <w:szCs w:val="22"/>
              </w:rPr>
            </w:pPr>
            <w:r w:rsidRPr="00E032A1">
              <w:rPr>
                <w:sz w:val="22"/>
                <w:szCs w:val="22"/>
              </w:rPr>
              <w:t>3,95%</w:t>
            </w:r>
          </w:p>
        </w:tc>
      </w:tr>
      <w:tr w:rsidR="00926CE2" w:rsidRPr="00E032A1" w14:paraId="6B56A773" w14:textId="77777777" w:rsidTr="00E032A1">
        <w:trPr>
          <w:trHeight w:val="70"/>
        </w:trPr>
        <w:tc>
          <w:tcPr>
            <w:tcW w:w="567" w:type="dxa"/>
            <w:shd w:val="clear" w:color="auto" w:fill="auto"/>
            <w:noWrap/>
            <w:vAlign w:val="center"/>
            <w:hideMark/>
          </w:tcPr>
          <w:p w14:paraId="4515F49D" w14:textId="77777777" w:rsidR="00926CE2" w:rsidRPr="00E032A1" w:rsidRDefault="00926CE2" w:rsidP="00926CE2">
            <w:pPr>
              <w:jc w:val="center"/>
              <w:rPr>
                <w:sz w:val="22"/>
                <w:szCs w:val="22"/>
              </w:rPr>
            </w:pPr>
            <w:r w:rsidRPr="00E032A1">
              <w:rPr>
                <w:sz w:val="22"/>
                <w:szCs w:val="22"/>
              </w:rPr>
              <w:t>19</w:t>
            </w:r>
          </w:p>
        </w:tc>
        <w:tc>
          <w:tcPr>
            <w:tcW w:w="3261" w:type="dxa"/>
            <w:shd w:val="clear" w:color="auto" w:fill="auto"/>
            <w:noWrap/>
            <w:vAlign w:val="bottom"/>
            <w:hideMark/>
          </w:tcPr>
          <w:p w14:paraId="7655FD3A" w14:textId="316FE2F3" w:rsidR="00926CE2" w:rsidRPr="00E032A1" w:rsidRDefault="00926CE2" w:rsidP="00E032A1">
            <w:pPr>
              <w:rPr>
                <w:sz w:val="22"/>
                <w:szCs w:val="22"/>
              </w:rPr>
            </w:pPr>
            <w:r w:rsidRPr="00E032A1">
              <w:rPr>
                <w:color w:val="000000"/>
                <w:sz w:val="22"/>
                <w:szCs w:val="22"/>
              </w:rPr>
              <w:t>АО "НПФ "БУДУЩЕЕ"</w:t>
            </w:r>
          </w:p>
        </w:tc>
        <w:tc>
          <w:tcPr>
            <w:tcW w:w="992" w:type="dxa"/>
            <w:shd w:val="clear" w:color="auto" w:fill="auto"/>
            <w:noWrap/>
            <w:vAlign w:val="center"/>
            <w:hideMark/>
          </w:tcPr>
          <w:p w14:paraId="5BE0A43D" w14:textId="77777777" w:rsidR="00926CE2" w:rsidRPr="00E032A1" w:rsidRDefault="00926CE2" w:rsidP="00926CE2">
            <w:pPr>
              <w:jc w:val="center"/>
              <w:rPr>
                <w:sz w:val="22"/>
                <w:szCs w:val="22"/>
              </w:rPr>
            </w:pPr>
            <w:r w:rsidRPr="00E032A1">
              <w:rPr>
                <w:sz w:val="22"/>
                <w:szCs w:val="22"/>
              </w:rPr>
              <w:t>10,67%</w:t>
            </w:r>
          </w:p>
        </w:tc>
        <w:tc>
          <w:tcPr>
            <w:tcW w:w="992" w:type="dxa"/>
            <w:shd w:val="clear" w:color="auto" w:fill="auto"/>
            <w:noWrap/>
            <w:vAlign w:val="center"/>
            <w:hideMark/>
          </w:tcPr>
          <w:p w14:paraId="54098FE6" w14:textId="77777777" w:rsidR="00926CE2" w:rsidRPr="00E032A1" w:rsidRDefault="00926CE2" w:rsidP="00926CE2">
            <w:pPr>
              <w:jc w:val="center"/>
              <w:rPr>
                <w:sz w:val="22"/>
                <w:szCs w:val="22"/>
              </w:rPr>
            </w:pPr>
            <w:r w:rsidRPr="00E032A1">
              <w:rPr>
                <w:sz w:val="22"/>
                <w:szCs w:val="22"/>
              </w:rPr>
              <w:t>9,87%</w:t>
            </w:r>
          </w:p>
        </w:tc>
        <w:tc>
          <w:tcPr>
            <w:tcW w:w="992" w:type="dxa"/>
            <w:shd w:val="clear" w:color="auto" w:fill="auto"/>
            <w:noWrap/>
            <w:vAlign w:val="center"/>
            <w:hideMark/>
          </w:tcPr>
          <w:p w14:paraId="0DE25F4C" w14:textId="77777777" w:rsidR="00926CE2" w:rsidRPr="00E032A1" w:rsidRDefault="00926CE2" w:rsidP="00926CE2">
            <w:pPr>
              <w:jc w:val="center"/>
              <w:rPr>
                <w:sz w:val="22"/>
                <w:szCs w:val="22"/>
              </w:rPr>
            </w:pPr>
            <w:r w:rsidRPr="00E032A1">
              <w:rPr>
                <w:sz w:val="22"/>
                <w:szCs w:val="22"/>
              </w:rPr>
              <w:t>9,76%</w:t>
            </w:r>
          </w:p>
        </w:tc>
        <w:tc>
          <w:tcPr>
            <w:tcW w:w="851" w:type="dxa"/>
            <w:shd w:val="clear" w:color="auto" w:fill="auto"/>
            <w:noWrap/>
            <w:vAlign w:val="center"/>
            <w:hideMark/>
          </w:tcPr>
          <w:p w14:paraId="406E99F0" w14:textId="77777777" w:rsidR="00926CE2" w:rsidRPr="00E032A1" w:rsidRDefault="00926CE2" w:rsidP="00926CE2">
            <w:pPr>
              <w:jc w:val="center"/>
              <w:rPr>
                <w:sz w:val="22"/>
                <w:szCs w:val="22"/>
              </w:rPr>
            </w:pPr>
            <w:r w:rsidRPr="00E032A1">
              <w:rPr>
                <w:sz w:val="22"/>
                <w:szCs w:val="22"/>
              </w:rPr>
              <w:t>9,72%</w:t>
            </w:r>
          </w:p>
        </w:tc>
        <w:tc>
          <w:tcPr>
            <w:tcW w:w="850" w:type="dxa"/>
            <w:shd w:val="clear" w:color="auto" w:fill="auto"/>
            <w:noWrap/>
            <w:vAlign w:val="center"/>
            <w:hideMark/>
          </w:tcPr>
          <w:p w14:paraId="6E144FEC" w14:textId="77777777" w:rsidR="00926CE2" w:rsidRPr="00E032A1" w:rsidRDefault="00926CE2" w:rsidP="00926CE2">
            <w:pPr>
              <w:jc w:val="center"/>
              <w:rPr>
                <w:sz w:val="22"/>
                <w:szCs w:val="22"/>
              </w:rPr>
            </w:pPr>
            <w:r w:rsidRPr="00E032A1">
              <w:rPr>
                <w:sz w:val="22"/>
                <w:szCs w:val="22"/>
              </w:rPr>
              <w:t>9,69%</w:t>
            </w:r>
          </w:p>
        </w:tc>
        <w:tc>
          <w:tcPr>
            <w:tcW w:w="1092" w:type="dxa"/>
            <w:shd w:val="clear" w:color="auto" w:fill="auto"/>
            <w:noWrap/>
            <w:vAlign w:val="center"/>
            <w:hideMark/>
          </w:tcPr>
          <w:p w14:paraId="1C4AF25E" w14:textId="77777777" w:rsidR="00926CE2" w:rsidRPr="00E032A1" w:rsidRDefault="00926CE2" w:rsidP="00926CE2">
            <w:pPr>
              <w:jc w:val="center"/>
              <w:rPr>
                <w:sz w:val="22"/>
                <w:szCs w:val="22"/>
              </w:rPr>
            </w:pPr>
            <w:r w:rsidRPr="00E032A1">
              <w:rPr>
                <w:sz w:val="22"/>
                <w:szCs w:val="22"/>
              </w:rPr>
              <w:t>9,67%</w:t>
            </w:r>
          </w:p>
        </w:tc>
        <w:tc>
          <w:tcPr>
            <w:tcW w:w="992" w:type="dxa"/>
            <w:shd w:val="clear" w:color="auto" w:fill="auto"/>
            <w:noWrap/>
            <w:vAlign w:val="center"/>
            <w:hideMark/>
          </w:tcPr>
          <w:p w14:paraId="0240CDB4" w14:textId="77777777" w:rsidR="00926CE2" w:rsidRPr="00E032A1" w:rsidRDefault="00926CE2" w:rsidP="00926CE2">
            <w:pPr>
              <w:jc w:val="center"/>
              <w:rPr>
                <w:sz w:val="22"/>
                <w:szCs w:val="22"/>
              </w:rPr>
            </w:pPr>
            <w:r w:rsidRPr="00E032A1">
              <w:rPr>
                <w:sz w:val="22"/>
                <w:szCs w:val="22"/>
              </w:rPr>
              <w:t>9,66%</w:t>
            </w:r>
          </w:p>
        </w:tc>
        <w:tc>
          <w:tcPr>
            <w:tcW w:w="1035" w:type="dxa"/>
            <w:shd w:val="clear" w:color="auto" w:fill="auto"/>
            <w:noWrap/>
            <w:vAlign w:val="center"/>
            <w:hideMark/>
          </w:tcPr>
          <w:p w14:paraId="0B2025CC" w14:textId="77777777" w:rsidR="00926CE2" w:rsidRPr="00E032A1" w:rsidRDefault="00926CE2" w:rsidP="00926CE2">
            <w:pPr>
              <w:jc w:val="center"/>
              <w:rPr>
                <w:sz w:val="22"/>
                <w:szCs w:val="22"/>
              </w:rPr>
            </w:pPr>
            <w:r w:rsidRPr="00E032A1">
              <w:rPr>
                <w:sz w:val="22"/>
                <w:szCs w:val="22"/>
              </w:rPr>
              <w:t>9,66%</w:t>
            </w:r>
          </w:p>
        </w:tc>
      </w:tr>
      <w:tr w:rsidR="00926CE2" w:rsidRPr="00E032A1" w14:paraId="6CDCE155" w14:textId="77777777" w:rsidTr="00E032A1">
        <w:trPr>
          <w:trHeight w:val="70"/>
        </w:trPr>
        <w:tc>
          <w:tcPr>
            <w:tcW w:w="567" w:type="dxa"/>
            <w:shd w:val="clear" w:color="auto" w:fill="auto"/>
            <w:noWrap/>
            <w:vAlign w:val="center"/>
            <w:hideMark/>
          </w:tcPr>
          <w:p w14:paraId="7662DB47" w14:textId="77777777" w:rsidR="00926CE2" w:rsidRPr="00E032A1" w:rsidRDefault="00926CE2" w:rsidP="00926CE2">
            <w:pPr>
              <w:jc w:val="center"/>
              <w:rPr>
                <w:sz w:val="22"/>
                <w:szCs w:val="22"/>
              </w:rPr>
            </w:pPr>
            <w:r w:rsidRPr="00E032A1">
              <w:rPr>
                <w:sz w:val="22"/>
                <w:szCs w:val="22"/>
              </w:rPr>
              <w:t>20</w:t>
            </w:r>
          </w:p>
        </w:tc>
        <w:tc>
          <w:tcPr>
            <w:tcW w:w="3261" w:type="dxa"/>
            <w:shd w:val="clear" w:color="auto" w:fill="auto"/>
            <w:noWrap/>
            <w:vAlign w:val="bottom"/>
            <w:hideMark/>
          </w:tcPr>
          <w:p w14:paraId="49833518" w14:textId="523AB3AB" w:rsidR="00926CE2" w:rsidRPr="00E032A1" w:rsidRDefault="00926CE2" w:rsidP="00E032A1">
            <w:pPr>
              <w:rPr>
                <w:sz w:val="22"/>
                <w:szCs w:val="22"/>
              </w:rPr>
            </w:pPr>
            <w:r w:rsidRPr="00E032A1">
              <w:rPr>
                <w:color w:val="000000"/>
                <w:sz w:val="22"/>
                <w:szCs w:val="22"/>
              </w:rPr>
              <w:t>АО «НПФ «Открытие»</w:t>
            </w:r>
          </w:p>
        </w:tc>
        <w:tc>
          <w:tcPr>
            <w:tcW w:w="992" w:type="dxa"/>
            <w:shd w:val="clear" w:color="auto" w:fill="auto"/>
            <w:noWrap/>
            <w:vAlign w:val="center"/>
            <w:hideMark/>
          </w:tcPr>
          <w:p w14:paraId="4998AEC3" w14:textId="77777777" w:rsidR="00926CE2" w:rsidRPr="00E032A1" w:rsidRDefault="00926CE2" w:rsidP="00926CE2">
            <w:pPr>
              <w:jc w:val="center"/>
              <w:rPr>
                <w:sz w:val="22"/>
                <w:szCs w:val="22"/>
              </w:rPr>
            </w:pPr>
            <w:r w:rsidRPr="00E032A1">
              <w:rPr>
                <w:sz w:val="22"/>
                <w:szCs w:val="22"/>
              </w:rPr>
              <w:t>6,24%</w:t>
            </w:r>
          </w:p>
        </w:tc>
        <w:tc>
          <w:tcPr>
            <w:tcW w:w="992" w:type="dxa"/>
            <w:shd w:val="clear" w:color="auto" w:fill="auto"/>
            <w:noWrap/>
            <w:vAlign w:val="center"/>
            <w:hideMark/>
          </w:tcPr>
          <w:p w14:paraId="01754EE7" w14:textId="77777777" w:rsidR="00926CE2" w:rsidRPr="00E032A1" w:rsidRDefault="00926CE2" w:rsidP="00926CE2">
            <w:pPr>
              <w:jc w:val="center"/>
              <w:rPr>
                <w:sz w:val="22"/>
                <w:szCs w:val="22"/>
              </w:rPr>
            </w:pPr>
            <w:r w:rsidRPr="00E032A1">
              <w:rPr>
                <w:sz w:val="22"/>
                <w:szCs w:val="22"/>
              </w:rPr>
              <w:t>6,06%</w:t>
            </w:r>
          </w:p>
        </w:tc>
        <w:tc>
          <w:tcPr>
            <w:tcW w:w="992" w:type="dxa"/>
            <w:shd w:val="clear" w:color="auto" w:fill="auto"/>
            <w:noWrap/>
            <w:vAlign w:val="center"/>
            <w:hideMark/>
          </w:tcPr>
          <w:p w14:paraId="0C60A227" w14:textId="77777777" w:rsidR="00926CE2" w:rsidRPr="00E032A1" w:rsidRDefault="00926CE2" w:rsidP="00926CE2">
            <w:pPr>
              <w:jc w:val="center"/>
              <w:rPr>
                <w:sz w:val="22"/>
                <w:szCs w:val="22"/>
              </w:rPr>
            </w:pPr>
            <w:r w:rsidRPr="00E032A1">
              <w:rPr>
                <w:sz w:val="22"/>
                <w:szCs w:val="22"/>
              </w:rPr>
              <w:t>6,03%</w:t>
            </w:r>
          </w:p>
        </w:tc>
        <w:tc>
          <w:tcPr>
            <w:tcW w:w="851" w:type="dxa"/>
            <w:shd w:val="clear" w:color="auto" w:fill="auto"/>
            <w:noWrap/>
            <w:vAlign w:val="center"/>
            <w:hideMark/>
          </w:tcPr>
          <w:p w14:paraId="7239686A" w14:textId="77777777" w:rsidR="00926CE2" w:rsidRPr="00E032A1" w:rsidRDefault="00926CE2" w:rsidP="00926CE2">
            <w:pPr>
              <w:jc w:val="center"/>
              <w:rPr>
                <w:sz w:val="22"/>
                <w:szCs w:val="22"/>
              </w:rPr>
            </w:pPr>
            <w:r w:rsidRPr="00E032A1">
              <w:rPr>
                <w:sz w:val="22"/>
                <w:szCs w:val="22"/>
              </w:rPr>
              <w:t>6,02%</w:t>
            </w:r>
          </w:p>
        </w:tc>
        <w:tc>
          <w:tcPr>
            <w:tcW w:w="850" w:type="dxa"/>
            <w:shd w:val="clear" w:color="auto" w:fill="auto"/>
            <w:noWrap/>
            <w:vAlign w:val="center"/>
            <w:hideMark/>
          </w:tcPr>
          <w:p w14:paraId="1F67A355" w14:textId="77777777" w:rsidR="00926CE2" w:rsidRPr="00E032A1" w:rsidRDefault="00926CE2" w:rsidP="00926CE2">
            <w:pPr>
              <w:jc w:val="center"/>
              <w:rPr>
                <w:sz w:val="22"/>
                <w:szCs w:val="22"/>
              </w:rPr>
            </w:pPr>
            <w:r w:rsidRPr="00E032A1">
              <w:rPr>
                <w:sz w:val="22"/>
                <w:szCs w:val="22"/>
              </w:rPr>
              <w:t>6,01%</w:t>
            </w:r>
          </w:p>
        </w:tc>
        <w:tc>
          <w:tcPr>
            <w:tcW w:w="1092" w:type="dxa"/>
            <w:shd w:val="clear" w:color="auto" w:fill="auto"/>
            <w:noWrap/>
            <w:vAlign w:val="center"/>
            <w:hideMark/>
          </w:tcPr>
          <w:p w14:paraId="65F1B67D" w14:textId="77777777" w:rsidR="00926CE2" w:rsidRPr="00E032A1" w:rsidRDefault="00926CE2" w:rsidP="00926CE2">
            <w:pPr>
              <w:jc w:val="center"/>
              <w:rPr>
                <w:sz w:val="22"/>
                <w:szCs w:val="22"/>
              </w:rPr>
            </w:pPr>
            <w:r w:rsidRPr="00E032A1">
              <w:rPr>
                <w:sz w:val="22"/>
                <w:szCs w:val="22"/>
              </w:rPr>
              <w:t>6,01%</w:t>
            </w:r>
          </w:p>
        </w:tc>
        <w:tc>
          <w:tcPr>
            <w:tcW w:w="992" w:type="dxa"/>
            <w:shd w:val="clear" w:color="auto" w:fill="auto"/>
            <w:noWrap/>
            <w:vAlign w:val="center"/>
            <w:hideMark/>
          </w:tcPr>
          <w:p w14:paraId="04F2C59C" w14:textId="77777777" w:rsidR="00926CE2" w:rsidRPr="00E032A1" w:rsidRDefault="00926CE2" w:rsidP="00926CE2">
            <w:pPr>
              <w:jc w:val="center"/>
              <w:rPr>
                <w:sz w:val="22"/>
                <w:szCs w:val="22"/>
              </w:rPr>
            </w:pPr>
            <w:r w:rsidRPr="00E032A1">
              <w:rPr>
                <w:sz w:val="22"/>
                <w:szCs w:val="22"/>
              </w:rPr>
              <w:t>6,01%</w:t>
            </w:r>
          </w:p>
        </w:tc>
        <w:tc>
          <w:tcPr>
            <w:tcW w:w="1035" w:type="dxa"/>
            <w:shd w:val="clear" w:color="auto" w:fill="auto"/>
            <w:noWrap/>
            <w:vAlign w:val="center"/>
            <w:hideMark/>
          </w:tcPr>
          <w:p w14:paraId="7093B03C" w14:textId="77777777" w:rsidR="00926CE2" w:rsidRPr="00E032A1" w:rsidRDefault="00926CE2" w:rsidP="00926CE2">
            <w:pPr>
              <w:jc w:val="center"/>
              <w:rPr>
                <w:sz w:val="22"/>
                <w:szCs w:val="22"/>
              </w:rPr>
            </w:pPr>
            <w:r w:rsidRPr="00E032A1">
              <w:rPr>
                <w:sz w:val="22"/>
                <w:szCs w:val="22"/>
              </w:rPr>
              <w:t>6,00%</w:t>
            </w:r>
          </w:p>
        </w:tc>
      </w:tr>
      <w:tr w:rsidR="00926CE2" w:rsidRPr="00E032A1" w14:paraId="3C26FD02" w14:textId="77777777" w:rsidTr="00E032A1">
        <w:trPr>
          <w:trHeight w:val="70"/>
        </w:trPr>
        <w:tc>
          <w:tcPr>
            <w:tcW w:w="567" w:type="dxa"/>
            <w:shd w:val="clear" w:color="auto" w:fill="auto"/>
            <w:noWrap/>
            <w:vAlign w:val="center"/>
            <w:hideMark/>
          </w:tcPr>
          <w:p w14:paraId="70BD7D86" w14:textId="77777777" w:rsidR="00926CE2" w:rsidRPr="00E032A1" w:rsidRDefault="00926CE2" w:rsidP="00926CE2">
            <w:pPr>
              <w:jc w:val="center"/>
              <w:rPr>
                <w:sz w:val="22"/>
                <w:szCs w:val="22"/>
              </w:rPr>
            </w:pPr>
            <w:r w:rsidRPr="00E032A1">
              <w:rPr>
                <w:sz w:val="22"/>
                <w:szCs w:val="22"/>
              </w:rPr>
              <w:t>21</w:t>
            </w:r>
          </w:p>
        </w:tc>
        <w:tc>
          <w:tcPr>
            <w:tcW w:w="3261" w:type="dxa"/>
            <w:shd w:val="clear" w:color="auto" w:fill="auto"/>
            <w:noWrap/>
            <w:vAlign w:val="bottom"/>
            <w:hideMark/>
          </w:tcPr>
          <w:p w14:paraId="3085836E" w14:textId="22480491" w:rsidR="00926CE2" w:rsidRPr="00E032A1" w:rsidRDefault="00926CE2" w:rsidP="00E032A1">
            <w:pPr>
              <w:rPr>
                <w:sz w:val="22"/>
                <w:szCs w:val="22"/>
              </w:rPr>
            </w:pPr>
            <w:r w:rsidRPr="00E032A1">
              <w:rPr>
                <w:color w:val="000000"/>
                <w:sz w:val="22"/>
                <w:szCs w:val="22"/>
              </w:rPr>
              <w:t>АО «НПФ «Сургутнефтегаз»</w:t>
            </w:r>
          </w:p>
        </w:tc>
        <w:tc>
          <w:tcPr>
            <w:tcW w:w="992" w:type="dxa"/>
            <w:shd w:val="clear" w:color="auto" w:fill="auto"/>
            <w:noWrap/>
            <w:vAlign w:val="center"/>
            <w:hideMark/>
          </w:tcPr>
          <w:p w14:paraId="0D0FCF48" w14:textId="77777777" w:rsidR="00926CE2" w:rsidRPr="00E032A1" w:rsidRDefault="00926CE2" w:rsidP="00926CE2">
            <w:pPr>
              <w:jc w:val="center"/>
              <w:rPr>
                <w:sz w:val="22"/>
                <w:szCs w:val="22"/>
              </w:rPr>
            </w:pPr>
            <w:r w:rsidRPr="00E032A1">
              <w:rPr>
                <w:sz w:val="22"/>
                <w:szCs w:val="22"/>
              </w:rPr>
              <w:t>5,47%</w:t>
            </w:r>
          </w:p>
        </w:tc>
        <w:tc>
          <w:tcPr>
            <w:tcW w:w="992" w:type="dxa"/>
            <w:shd w:val="clear" w:color="auto" w:fill="auto"/>
            <w:noWrap/>
            <w:vAlign w:val="center"/>
            <w:hideMark/>
          </w:tcPr>
          <w:p w14:paraId="328FB91A" w14:textId="77777777" w:rsidR="00926CE2" w:rsidRPr="00E032A1" w:rsidRDefault="00926CE2" w:rsidP="00926CE2">
            <w:pPr>
              <w:jc w:val="center"/>
              <w:rPr>
                <w:sz w:val="22"/>
                <w:szCs w:val="22"/>
              </w:rPr>
            </w:pPr>
            <w:r w:rsidRPr="00E032A1">
              <w:rPr>
                <w:sz w:val="22"/>
                <w:szCs w:val="22"/>
              </w:rPr>
              <w:t>5,38%</w:t>
            </w:r>
          </w:p>
        </w:tc>
        <w:tc>
          <w:tcPr>
            <w:tcW w:w="992" w:type="dxa"/>
            <w:shd w:val="clear" w:color="auto" w:fill="auto"/>
            <w:noWrap/>
            <w:vAlign w:val="center"/>
            <w:hideMark/>
          </w:tcPr>
          <w:p w14:paraId="4EBCD9E9" w14:textId="77777777" w:rsidR="00926CE2" w:rsidRPr="00E032A1" w:rsidRDefault="00926CE2" w:rsidP="00926CE2">
            <w:pPr>
              <w:jc w:val="center"/>
              <w:rPr>
                <w:sz w:val="22"/>
                <w:szCs w:val="22"/>
              </w:rPr>
            </w:pPr>
            <w:r w:rsidRPr="00E032A1">
              <w:rPr>
                <w:sz w:val="22"/>
                <w:szCs w:val="22"/>
              </w:rPr>
              <w:t>5,37%</w:t>
            </w:r>
          </w:p>
        </w:tc>
        <w:tc>
          <w:tcPr>
            <w:tcW w:w="851" w:type="dxa"/>
            <w:shd w:val="clear" w:color="auto" w:fill="auto"/>
            <w:noWrap/>
            <w:vAlign w:val="center"/>
            <w:hideMark/>
          </w:tcPr>
          <w:p w14:paraId="3E0093B7" w14:textId="77777777" w:rsidR="00926CE2" w:rsidRPr="00E032A1" w:rsidRDefault="00926CE2" w:rsidP="00926CE2">
            <w:pPr>
              <w:jc w:val="center"/>
              <w:rPr>
                <w:sz w:val="22"/>
                <w:szCs w:val="22"/>
              </w:rPr>
            </w:pPr>
            <w:r w:rsidRPr="00E032A1">
              <w:rPr>
                <w:sz w:val="22"/>
                <w:szCs w:val="22"/>
              </w:rPr>
              <w:t>5,37%</w:t>
            </w:r>
          </w:p>
        </w:tc>
        <w:tc>
          <w:tcPr>
            <w:tcW w:w="850" w:type="dxa"/>
            <w:shd w:val="clear" w:color="auto" w:fill="auto"/>
            <w:noWrap/>
            <w:vAlign w:val="center"/>
            <w:hideMark/>
          </w:tcPr>
          <w:p w14:paraId="372FA5AD" w14:textId="77777777" w:rsidR="00926CE2" w:rsidRPr="00E032A1" w:rsidRDefault="00926CE2" w:rsidP="00926CE2">
            <w:pPr>
              <w:jc w:val="center"/>
              <w:rPr>
                <w:sz w:val="22"/>
                <w:szCs w:val="22"/>
              </w:rPr>
            </w:pPr>
            <w:r w:rsidRPr="00E032A1">
              <w:rPr>
                <w:sz w:val="22"/>
                <w:szCs w:val="22"/>
              </w:rPr>
              <w:t>5,36%</w:t>
            </w:r>
          </w:p>
        </w:tc>
        <w:tc>
          <w:tcPr>
            <w:tcW w:w="1092" w:type="dxa"/>
            <w:shd w:val="clear" w:color="auto" w:fill="auto"/>
            <w:noWrap/>
            <w:vAlign w:val="center"/>
            <w:hideMark/>
          </w:tcPr>
          <w:p w14:paraId="39F3C1A7" w14:textId="77777777" w:rsidR="00926CE2" w:rsidRPr="00E032A1" w:rsidRDefault="00926CE2" w:rsidP="00926CE2">
            <w:pPr>
              <w:jc w:val="center"/>
              <w:rPr>
                <w:sz w:val="22"/>
                <w:szCs w:val="22"/>
              </w:rPr>
            </w:pPr>
            <w:r w:rsidRPr="00E032A1">
              <w:rPr>
                <w:sz w:val="22"/>
                <w:szCs w:val="22"/>
              </w:rPr>
              <w:t>5,36%</w:t>
            </w:r>
          </w:p>
        </w:tc>
        <w:tc>
          <w:tcPr>
            <w:tcW w:w="992" w:type="dxa"/>
            <w:shd w:val="clear" w:color="auto" w:fill="auto"/>
            <w:noWrap/>
            <w:vAlign w:val="center"/>
            <w:hideMark/>
          </w:tcPr>
          <w:p w14:paraId="5758FB68" w14:textId="77777777" w:rsidR="00926CE2" w:rsidRPr="00E032A1" w:rsidRDefault="00926CE2" w:rsidP="00926CE2">
            <w:pPr>
              <w:jc w:val="center"/>
              <w:rPr>
                <w:sz w:val="22"/>
                <w:szCs w:val="22"/>
              </w:rPr>
            </w:pPr>
            <w:r w:rsidRPr="00E032A1">
              <w:rPr>
                <w:sz w:val="22"/>
                <w:szCs w:val="22"/>
              </w:rPr>
              <w:t>5,36%</w:t>
            </w:r>
          </w:p>
        </w:tc>
        <w:tc>
          <w:tcPr>
            <w:tcW w:w="1035" w:type="dxa"/>
            <w:shd w:val="clear" w:color="auto" w:fill="auto"/>
            <w:noWrap/>
            <w:vAlign w:val="center"/>
            <w:hideMark/>
          </w:tcPr>
          <w:p w14:paraId="0BB1B986" w14:textId="77777777" w:rsidR="00926CE2" w:rsidRPr="00E032A1" w:rsidRDefault="00926CE2" w:rsidP="00926CE2">
            <w:pPr>
              <w:jc w:val="center"/>
              <w:rPr>
                <w:sz w:val="22"/>
                <w:szCs w:val="22"/>
              </w:rPr>
            </w:pPr>
            <w:r w:rsidRPr="00E032A1">
              <w:rPr>
                <w:sz w:val="22"/>
                <w:szCs w:val="22"/>
              </w:rPr>
              <w:t>5,36%</w:t>
            </w:r>
          </w:p>
        </w:tc>
      </w:tr>
      <w:tr w:rsidR="00926CE2" w:rsidRPr="00E032A1" w14:paraId="5D3E7FA7" w14:textId="77777777" w:rsidTr="00E032A1">
        <w:trPr>
          <w:trHeight w:val="70"/>
        </w:trPr>
        <w:tc>
          <w:tcPr>
            <w:tcW w:w="567" w:type="dxa"/>
            <w:shd w:val="clear" w:color="auto" w:fill="auto"/>
            <w:noWrap/>
            <w:vAlign w:val="center"/>
            <w:hideMark/>
          </w:tcPr>
          <w:p w14:paraId="3EC4F976" w14:textId="77777777" w:rsidR="00926CE2" w:rsidRPr="00E032A1" w:rsidRDefault="00926CE2" w:rsidP="00926CE2">
            <w:pPr>
              <w:jc w:val="center"/>
              <w:rPr>
                <w:sz w:val="22"/>
                <w:szCs w:val="22"/>
              </w:rPr>
            </w:pPr>
            <w:r w:rsidRPr="00E032A1">
              <w:rPr>
                <w:sz w:val="22"/>
                <w:szCs w:val="22"/>
              </w:rPr>
              <w:t>22</w:t>
            </w:r>
          </w:p>
        </w:tc>
        <w:tc>
          <w:tcPr>
            <w:tcW w:w="3261" w:type="dxa"/>
            <w:shd w:val="clear" w:color="auto" w:fill="auto"/>
            <w:noWrap/>
            <w:vAlign w:val="bottom"/>
            <w:hideMark/>
          </w:tcPr>
          <w:p w14:paraId="25A30580" w14:textId="260E50D5" w:rsidR="00926CE2" w:rsidRPr="00E032A1" w:rsidRDefault="00926CE2" w:rsidP="00E032A1">
            <w:pPr>
              <w:rPr>
                <w:sz w:val="22"/>
                <w:szCs w:val="22"/>
              </w:rPr>
            </w:pPr>
            <w:r w:rsidRPr="00E032A1">
              <w:rPr>
                <w:color w:val="000000"/>
                <w:sz w:val="22"/>
                <w:szCs w:val="22"/>
              </w:rPr>
              <w:t>АО «НПФ Эволюция»</w:t>
            </w:r>
          </w:p>
        </w:tc>
        <w:tc>
          <w:tcPr>
            <w:tcW w:w="992" w:type="dxa"/>
            <w:shd w:val="clear" w:color="auto" w:fill="auto"/>
            <w:noWrap/>
            <w:vAlign w:val="center"/>
            <w:hideMark/>
          </w:tcPr>
          <w:p w14:paraId="7A16CCF9" w14:textId="77777777" w:rsidR="00926CE2" w:rsidRPr="00E032A1" w:rsidRDefault="00926CE2" w:rsidP="00926CE2">
            <w:pPr>
              <w:jc w:val="center"/>
              <w:rPr>
                <w:sz w:val="22"/>
                <w:szCs w:val="22"/>
              </w:rPr>
            </w:pPr>
            <w:r w:rsidRPr="00E032A1">
              <w:rPr>
                <w:sz w:val="22"/>
                <w:szCs w:val="22"/>
              </w:rPr>
              <w:t>7,72%</w:t>
            </w:r>
          </w:p>
        </w:tc>
        <w:tc>
          <w:tcPr>
            <w:tcW w:w="992" w:type="dxa"/>
            <w:shd w:val="clear" w:color="auto" w:fill="auto"/>
            <w:noWrap/>
            <w:vAlign w:val="center"/>
            <w:hideMark/>
          </w:tcPr>
          <w:p w14:paraId="57C2659D" w14:textId="77777777" w:rsidR="00926CE2" w:rsidRPr="00E032A1" w:rsidRDefault="00926CE2" w:rsidP="00926CE2">
            <w:pPr>
              <w:jc w:val="center"/>
              <w:rPr>
                <w:sz w:val="22"/>
                <w:szCs w:val="22"/>
              </w:rPr>
            </w:pPr>
            <w:r w:rsidRPr="00E032A1">
              <w:rPr>
                <w:sz w:val="22"/>
                <w:szCs w:val="22"/>
              </w:rPr>
              <w:t>7,47%</w:t>
            </w:r>
          </w:p>
        </w:tc>
        <w:tc>
          <w:tcPr>
            <w:tcW w:w="992" w:type="dxa"/>
            <w:shd w:val="clear" w:color="auto" w:fill="auto"/>
            <w:noWrap/>
            <w:vAlign w:val="center"/>
            <w:hideMark/>
          </w:tcPr>
          <w:p w14:paraId="57C12D4C" w14:textId="77777777" w:rsidR="00926CE2" w:rsidRPr="00E032A1" w:rsidRDefault="00926CE2" w:rsidP="00926CE2">
            <w:pPr>
              <w:jc w:val="center"/>
              <w:rPr>
                <w:sz w:val="22"/>
                <w:szCs w:val="22"/>
              </w:rPr>
            </w:pPr>
            <w:r w:rsidRPr="00E032A1">
              <w:rPr>
                <w:sz w:val="22"/>
                <w:szCs w:val="22"/>
              </w:rPr>
              <w:t>7,44%</w:t>
            </w:r>
          </w:p>
        </w:tc>
        <w:tc>
          <w:tcPr>
            <w:tcW w:w="851" w:type="dxa"/>
            <w:shd w:val="clear" w:color="auto" w:fill="auto"/>
            <w:noWrap/>
            <w:vAlign w:val="center"/>
            <w:hideMark/>
          </w:tcPr>
          <w:p w14:paraId="28F3A0B7" w14:textId="77777777" w:rsidR="00926CE2" w:rsidRPr="00E032A1" w:rsidRDefault="00926CE2" w:rsidP="00926CE2">
            <w:pPr>
              <w:jc w:val="center"/>
              <w:rPr>
                <w:sz w:val="22"/>
                <w:szCs w:val="22"/>
              </w:rPr>
            </w:pPr>
            <w:r w:rsidRPr="00E032A1">
              <w:rPr>
                <w:sz w:val="22"/>
                <w:szCs w:val="22"/>
              </w:rPr>
              <w:t>7,42%</w:t>
            </w:r>
          </w:p>
        </w:tc>
        <w:tc>
          <w:tcPr>
            <w:tcW w:w="850" w:type="dxa"/>
            <w:shd w:val="clear" w:color="auto" w:fill="auto"/>
            <w:noWrap/>
            <w:vAlign w:val="center"/>
            <w:hideMark/>
          </w:tcPr>
          <w:p w14:paraId="256959BC" w14:textId="77777777" w:rsidR="00926CE2" w:rsidRPr="00E032A1" w:rsidRDefault="00926CE2" w:rsidP="00926CE2">
            <w:pPr>
              <w:jc w:val="center"/>
              <w:rPr>
                <w:sz w:val="22"/>
                <w:szCs w:val="22"/>
              </w:rPr>
            </w:pPr>
            <w:r w:rsidRPr="00E032A1">
              <w:rPr>
                <w:sz w:val="22"/>
                <w:szCs w:val="22"/>
              </w:rPr>
              <w:t>7,41%</w:t>
            </w:r>
          </w:p>
        </w:tc>
        <w:tc>
          <w:tcPr>
            <w:tcW w:w="1092" w:type="dxa"/>
            <w:shd w:val="clear" w:color="auto" w:fill="auto"/>
            <w:noWrap/>
            <w:vAlign w:val="center"/>
            <w:hideMark/>
          </w:tcPr>
          <w:p w14:paraId="55A43F30" w14:textId="77777777" w:rsidR="00926CE2" w:rsidRPr="00E032A1" w:rsidRDefault="00926CE2" w:rsidP="00926CE2">
            <w:pPr>
              <w:jc w:val="center"/>
              <w:rPr>
                <w:sz w:val="22"/>
                <w:szCs w:val="22"/>
              </w:rPr>
            </w:pPr>
            <w:r w:rsidRPr="00E032A1">
              <w:rPr>
                <w:sz w:val="22"/>
                <w:szCs w:val="22"/>
              </w:rPr>
              <w:t>7,41%</w:t>
            </w:r>
          </w:p>
        </w:tc>
        <w:tc>
          <w:tcPr>
            <w:tcW w:w="992" w:type="dxa"/>
            <w:shd w:val="clear" w:color="auto" w:fill="auto"/>
            <w:noWrap/>
            <w:vAlign w:val="center"/>
            <w:hideMark/>
          </w:tcPr>
          <w:p w14:paraId="1918EFA1" w14:textId="77777777" w:rsidR="00926CE2" w:rsidRPr="00E032A1" w:rsidRDefault="00926CE2" w:rsidP="00926CE2">
            <w:pPr>
              <w:jc w:val="center"/>
              <w:rPr>
                <w:sz w:val="22"/>
                <w:szCs w:val="22"/>
              </w:rPr>
            </w:pPr>
            <w:r w:rsidRPr="00E032A1">
              <w:rPr>
                <w:sz w:val="22"/>
                <w:szCs w:val="22"/>
              </w:rPr>
              <w:t>7,40%</w:t>
            </w:r>
          </w:p>
        </w:tc>
        <w:tc>
          <w:tcPr>
            <w:tcW w:w="1035" w:type="dxa"/>
            <w:shd w:val="clear" w:color="auto" w:fill="auto"/>
            <w:noWrap/>
            <w:vAlign w:val="center"/>
            <w:hideMark/>
          </w:tcPr>
          <w:p w14:paraId="6CADA922" w14:textId="77777777" w:rsidR="00926CE2" w:rsidRPr="00E032A1" w:rsidRDefault="00926CE2" w:rsidP="00926CE2">
            <w:pPr>
              <w:jc w:val="center"/>
              <w:rPr>
                <w:sz w:val="22"/>
                <w:szCs w:val="22"/>
              </w:rPr>
            </w:pPr>
            <w:r w:rsidRPr="00E032A1">
              <w:rPr>
                <w:sz w:val="22"/>
                <w:szCs w:val="22"/>
              </w:rPr>
              <w:t>7,40%</w:t>
            </w:r>
          </w:p>
        </w:tc>
      </w:tr>
    </w:tbl>
    <w:p w14:paraId="3EF003A9" w14:textId="26BA7734" w:rsidR="00E20593" w:rsidRDefault="007B0D5D" w:rsidP="00C01811">
      <w:pPr>
        <w:pStyle w:val="Standard"/>
        <w:spacing w:before="100" w:beforeAutospacing="1" w:after="100" w:afterAutospacing="1" w:line="360" w:lineRule="auto"/>
        <w:ind w:firstLine="708"/>
        <w:jc w:val="both"/>
        <w:rPr>
          <w:rFonts w:ascii="Times New Roman" w:hAnsi="Times New Roman"/>
          <w:sz w:val="28"/>
          <w:szCs w:val="28"/>
        </w:rPr>
      </w:pPr>
      <w:r w:rsidRPr="007B0D5D">
        <w:rPr>
          <w:rFonts w:ascii="Times New Roman" w:hAnsi="Times New Roman"/>
          <w:sz w:val="28"/>
          <w:szCs w:val="28"/>
        </w:rPr>
        <w:t xml:space="preserve">Решение задачи </w:t>
      </w:r>
      <w:r w:rsidR="00E032A1">
        <w:rPr>
          <w:rFonts w:ascii="Times New Roman" w:hAnsi="Times New Roman"/>
          <w:sz w:val="28"/>
          <w:szCs w:val="28"/>
        </w:rPr>
        <w:t xml:space="preserve">динамического программирования об оптимальном распределении пенсионных накоплений граждан в рассматриваемые 22 НПФ РФ (5)-(10) с учётом сделанного с использованием прогностической модели </w:t>
      </w:r>
      <w:proofErr w:type="spellStart"/>
      <w:r w:rsidR="00E032A1">
        <w:rPr>
          <w:rFonts w:ascii="Times New Roman" w:hAnsi="Times New Roman"/>
          <w:sz w:val="28"/>
          <w:szCs w:val="28"/>
        </w:rPr>
        <w:t>Ферхюльста</w:t>
      </w:r>
      <w:proofErr w:type="spellEnd"/>
      <w:r w:rsidR="00E032A1">
        <w:rPr>
          <w:rFonts w:ascii="Times New Roman" w:hAnsi="Times New Roman"/>
          <w:sz w:val="28"/>
          <w:szCs w:val="28"/>
        </w:rPr>
        <w:t xml:space="preserve"> прогноза годовой доходности на период с 2024-ого года по 2063-ий </w:t>
      </w:r>
      <w:r w:rsidR="00E032A1">
        <w:rPr>
          <w:rFonts w:ascii="Times New Roman" w:hAnsi="Times New Roman"/>
          <w:sz w:val="28"/>
          <w:szCs w:val="28"/>
        </w:rPr>
        <w:lastRenderedPageBreak/>
        <w:t xml:space="preserve">год (см. табл. </w:t>
      </w:r>
      <w:r w:rsidR="00AC1C4A">
        <w:rPr>
          <w:rFonts w:ascii="Times New Roman" w:hAnsi="Times New Roman"/>
          <w:sz w:val="28"/>
          <w:szCs w:val="28"/>
        </w:rPr>
        <w:t>4</w:t>
      </w:r>
      <w:r w:rsidR="00E032A1">
        <w:rPr>
          <w:rFonts w:ascii="Times New Roman" w:hAnsi="Times New Roman"/>
          <w:sz w:val="28"/>
          <w:szCs w:val="28"/>
        </w:rPr>
        <w:t xml:space="preserve">) </w:t>
      </w:r>
      <w:r w:rsidRPr="007B0D5D">
        <w:rPr>
          <w:rFonts w:ascii="Times New Roman" w:hAnsi="Times New Roman"/>
          <w:sz w:val="28"/>
          <w:szCs w:val="28"/>
        </w:rPr>
        <w:t>выполним в программной среде MS Excel. Для этого создадим рабочее поле на листе MS Excel такой же размерности, что и исходные данные (табл</w:t>
      </w:r>
      <w:r w:rsidR="000D332B">
        <w:rPr>
          <w:rFonts w:ascii="Times New Roman" w:hAnsi="Times New Roman"/>
          <w:sz w:val="28"/>
          <w:szCs w:val="28"/>
        </w:rPr>
        <w:t>.</w:t>
      </w:r>
      <w:r w:rsidRPr="007B0D5D">
        <w:rPr>
          <w:rFonts w:ascii="Times New Roman" w:hAnsi="Times New Roman"/>
          <w:sz w:val="28"/>
          <w:szCs w:val="28"/>
        </w:rPr>
        <w:t xml:space="preserve"> </w:t>
      </w:r>
      <w:r w:rsidR="00AC1C4A">
        <w:rPr>
          <w:rFonts w:ascii="Times New Roman" w:hAnsi="Times New Roman"/>
          <w:sz w:val="28"/>
          <w:szCs w:val="28"/>
        </w:rPr>
        <w:t>4</w:t>
      </w:r>
      <w:r w:rsidRPr="007B0D5D">
        <w:rPr>
          <w:rFonts w:ascii="Times New Roman" w:hAnsi="Times New Roman"/>
          <w:sz w:val="28"/>
          <w:szCs w:val="28"/>
        </w:rPr>
        <w:t>). Заполним рабочее поле (матрицу) произвольными значениями, например нулями</w:t>
      </w:r>
      <w:r w:rsidR="009B5681" w:rsidRPr="009B5681">
        <w:rPr>
          <w:rFonts w:ascii="Times New Roman" w:hAnsi="Times New Roman" w:cs="Times New Roman"/>
          <w:sz w:val="28"/>
          <w:szCs w:val="28"/>
        </w:rPr>
        <w:t xml:space="preserve"> </w:t>
      </w:r>
      <w:r w:rsidR="009B5681" w:rsidRPr="00F86C1B">
        <w:rPr>
          <w:rFonts w:ascii="Times New Roman" w:hAnsi="Times New Roman" w:cs="Times New Roman"/>
          <w:sz w:val="28"/>
          <w:szCs w:val="28"/>
        </w:rPr>
        <w:t xml:space="preserve">так, как показано на </w:t>
      </w:r>
      <w:r w:rsidR="000D332B" w:rsidRPr="000D332B">
        <w:rPr>
          <w:rFonts w:ascii="Times New Roman" w:hAnsi="Times New Roman" w:cs="Times New Roman"/>
          <w:color w:val="auto"/>
          <w:sz w:val="28"/>
          <w:szCs w:val="28"/>
        </w:rPr>
        <w:t>р</w:t>
      </w:r>
      <w:r w:rsidR="009B5681" w:rsidRPr="000D332B">
        <w:rPr>
          <w:rFonts w:ascii="Times New Roman" w:hAnsi="Times New Roman" w:cs="Times New Roman"/>
          <w:color w:val="auto"/>
          <w:sz w:val="28"/>
          <w:szCs w:val="28"/>
        </w:rPr>
        <w:t>ис</w:t>
      </w:r>
      <w:r w:rsidR="000D332B" w:rsidRPr="000D332B">
        <w:rPr>
          <w:rFonts w:ascii="Times New Roman" w:hAnsi="Times New Roman" w:cs="Times New Roman"/>
          <w:color w:val="auto"/>
          <w:sz w:val="28"/>
          <w:szCs w:val="28"/>
        </w:rPr>
        <w:t>.</w:t>
      </w:r>
      <w:r w:rsidR="009B5681" w:rsidRPr="000D332B">
        <w:rPr>
          <w:rFonts w:ascii="Times New Roman" w:hAnsi="Times New Roman" w:cs="Times New Roman"/>
          <w:color w:val="auto"/>
          <w:sz w:val="28"/>
          <w:szCs w:val="28"/>
        </w:rPr>
        <w:t xml:space="preserve"> </w:t>
      </w:r>
      <w:r w:rsidR="00AC1C4A">
        <w:rPr>
          <w:rFonts w:ascii="Times New Roman" w:hAnsi="Times New Roman" w:cs="Times New Roman"/>
          <w:color w:val="auto"/>
          <w:sz w:val="28"/>
          <w:szCs w:val="28"/>
        </w:rPr>
        <w:t>1</w:t>
      </w:r>
      <w:r w:rsidRPr="000D332B">
        <w:rPr>
          <w:rFonts w:ascii="Times New Roman" w:hAnsi="Times New Roman"/>
          <w:color w:val="auto"/>
          <w:sz w:val="28"/>
          <w:szCs w:val="28"/>
        </w:rPr>
        <w:t xml:space="preserve">. В </w:t>
      </w:r>
      <w:r w:rsidRPr="007B0D5D">
        <w:rPr>
          <w:rFonts w:ascii="Times New Roman" w:hAnsi="Times New Roman"/>
          <w:sz w:val="28"/>
          <w:szCs w:val="28"/>
        </w:rPr>
        <w:t>ячейки справа и снизу от таблицы внес</w:t>
      </w:r>
      <w:r w:rsidR="000D332B">
        <w:rPr>
          <w:rFonts w:ascii="Times New Roman" w:hAnsi="Times New Roman"/>
          <w:sz w:val="28"/>
          <w:szCs w:val="28"/>
        </w:rPr>
        <w:t>ё</w:t>
      </w:r>
      <w:r w:rsidRPr="007B0D5D">
        <w:rPr>
          <w:rFonts w:ascii="Times New Roman" w:hAnsi="Times New Roman"/>
          <w:sz w:val="28"/>
          <w:szCs w:val="28"/>
        </w:rPr>
        <w:t xml:space="preserve">м формулы, представляющие собой суммы элементов в каждой строке и столбце рабочей матрицы соответственно. Так, значение 0 в ячейке </w:t>
      </w:r>
      <w:r w:rsidR="00AA3B59" w:rsidRPr="001011F1">
        <w:rPr>
          <w:rFonts w:ascii="Times New Roman" w:hAnsi="Times New Roman"/>
          <w:sz w:val="28"/>
          <w:szCs w:val="28"/>
        </w:rPr>
        <w:t>U</w:t>
      </w:r>
      <w:r w:rsidR="00AA3B59" w:rsidRPr="00AA3B59">
        <w:rPr>
          <w:rFonts w:ascii="Times New Roman" w:hAnsi="Times New Roman"/>
          <w:sz w:val="28"/>
          <w:szCs w:val="28"/>
        </w:rPr>
        <w:t>6</w:t>
      </w:r>
      <w:r w:rsidRPr="007B0D5D">
        <w:rPr>
          <w:rFonts w:ascii="Times New Roman" w:hAnsi="Times New Roman"/>
          <w:sz w:val="28"/>
          <w:szCs w:val="28"/>
        </w:rPr>
        <w:t xml:space="preserve"> является суммой элементов строки матрицы </w:t>
      </w:r>
      <w:r w:rsidR="00AA3B59" w:rsidRPr="001011F1">
        <w:rPr>
          <w:rFonts w:ascii="Times New Roman" w:hAnsi="Times New Roman"/>
          <w:sz w:val="28"/>
          <w:szCs w:val="28"/>
        </w:rPr>
        <w:t>M</w:t>
      </w:r>
      <w:r w:rsidR="00AA3B59" w:rsidRPr="00AA3B59">
        <w:rPr>
          <w:rFonts w:ascii="Times New Roman" w:hAnsi="Times New Roman"/>
          <w:sz w:val="28"/>
          <w:szCs w:val="28"/>
        </w:rPr>
        <w:t>6</w:t>
      </w:r>
      <w:r w:rsidR="00AA3B59">
        <w:rPr>
          <w:rFonts w:ascii="Times New Roman" w:hAnsi="Times New Roman"/>
          <w:sz w:val="28"/>
          <w:szCs w:val="28"/>
        </w:rPr>
        <w:t>–</w:t>
      </w:r>
      <w:r w:rsidR="00AA3B59" w:rsidRPr="001011F1">
        <w:rPr>
          <w:rFonts w:ascii="Times New Roman" w:hAnsi="Times New Roman"/>
          <w:sz w:val="28"/>
          <w:szCs w:val="28"/>
        </w:rPr>
        <w:t>T</w:t>
      </w:r>
      <w:r w:rsidR="00AA3B59" w:rsidRPr="00AA3B59">
        <w:rPr>
          <w:rFonts w:ascii="Times New Roman" w:hAnsi="Times New Roman"/>
          <w:sz w:val="28"/>
          <w:szCs w:val="28"/>
        </w:rPr>
        <w:t>6</w:t>
      </w:r>
      <w:r w:rsidRPr="007B0D5D">
        <w:rPr>
          <w:rFonts w:ascii="Times New Roman" w:hAnsi="Times New Roman"/>
          <w:sz w:val="28"/>
          <w:szCs w:val="28"/>
        </w:rPr>
        <w:t xml:space="preserve">, т. е. </w:t>
      </w:r>
      <w:r w:rsidR="00AA3B59" w:rsidRPr="001011F1">
        <w:rPr>
          <w:rFonts w:ascii="Times New Roman" w:hAnsi="Times New Roman"/>
          <w:sz w:val="28"/>
          <w:szCs w:val="28"/>
        </w:rPr>
        <w:t>U</w:t>
      </w:r>
      <w:r w:rsidR="00AA3B59" w:rsidRPr="00AA3B59">
        <w:rPr>
          <w:rFonts w:ascii="Times New Roman" w:hAnsi="Times New Roman"/>
          <w:sz w:val="28"/>
          <w:szCs w:val="28"/>
        </w:rPr>
        <w:t>6</w:t>
      </w:r>
      <w:r w:rsidRPr="007B0D5D">
        <w:rPr>
          <w:rFonts w:ascii="Times New Roman" w:hAnsi="Times New Roman"/>
          <w:sz w:val="28"/>
          <w:szCs w:val="28"/>
        </w:rPr>
        <w:t>=</w:t>
      </w:r>
      <w:r w:rsidR="00AA3B59" w:rsidRPr="001011F1">
        <w:rPr>
          <w:rFonts w:ascii="Times New Roman" w:hAnsi="Times New Roman"/>
          <w:sz w:val="28"/>
          <w:szCs w:val="28"/>
        </w:rPr>
        <w:t>M</w:t>
      </w:r>
      <w:r w:rsidR="00AA3B59" w:rsidRPr="00AA3B59">
        <w:rPr>
          <w:rFonts w:ascii="Times New Roman" w:hAnsi="Times New Roman"/>
          <w:sz w:val="28"/>
          <w:szCs w:val="28"/>
        </w:rPr>
        <w:t>6</w:t>
      </w:r>
      <w:r w:rsidRPr="007B0D5D">
        <w:rPr>
          <w:rFonts w:ascii="Times New Roman" w:hAnsi="Times New Roman"/>
          <w:sz w:val="28"/>
          <w:szCs w:val="28"/>
        </w:rPr>
        <w:t>+</w:t>
      </w:r>
      <w:r w:rsidR="00AA3B59" w:rsidRPr="001011F1">
        <w:rPr>
          <w:rFonts w:ascii="Times New Roman" w:hAnsi="Times New Roman"/>
          <w:sz w:val="28"/>
          <w:szCs w:val="28"/>
        </w:rPr>
        <w:t>N</w:t>
      </w:r>
      <w:r w:rsidR="00AA3B59" w:rsidRPr="00AA3B59">
        <w:rPr>
          <w:rFonts w:ascii="Times New Roman" w:hAnsi="Times New Roman"/>
          <w:sz w:val="28"/>
          <w:szCs w:val="28"/>
        </w:rPr>
        <w:t>6</w:t>
      </w:r>
      <w:r w:rsidRPr="007B0D5D">
        <w:rPr>
          <w:rFonts w:ascii="Times New Roman" w:hAnsi="Times New Roman"/>
          <w:sz w:val="28"/>
          <w:szCs w:val="28"/>
        </w:rPr>
        <w:t>+</w:t>
      </w:r>
      <w:r w:rsidR="00AA3B59" w:rsidRPr="001011F1">
        <w:rPr>
          <w:rFonts w:ascii="Times New Roman" w:hAnsi="Times New Roman"/>
          <w:sz w:val="28"/>
          <w:szCs w:val="28"/>
        </w:rPr>
        <w:t>O</w:t>
      </w:r>
      <w:r w:rsidR="00AA3B59" w:rsidRPr="00AA3B59">
        <w:rPr>
          <w:rFonts w:ascii="Times New Roman" w:hAnsi="Times New Roman"/>
          <w:sz w:val="28"/>
          <w:szCs w:val="28"/>
        </w:rPr>
        <w:t>6</w:t>
      </w:r>
      <w:r w:rsidRPr="007B0D5D">
        <w:rPr>
          <w:rFonts w:ascii="Times New Roman" w:hAnsi="Times New Roman"/>
          <w:sz w:val="28"/>
          <w:szCs w:val="28"/>
        </w:rPr>
        <w:t>+</w:t>
      </w:r>
      <w:r w:rsidR="00AA3B59" w:rsidRPr="001011F1">
        <w:rPr>
          <w:rFonts w:ascii="Times New Roman" w:hAnsi="Times New Roman"/>
          <w:sz w:val="28"/>
          <w:szCs w:val="28"/>
        </w:rPr>
        <w:t>P</w:t>
      </w:r>
      <w:r w:rsidR="00AA3B59" w:rsidRPr="00AA3B59">
        <w:rPr>
          <w:rFonts w:ascii="Times New Roman" w:hAnsi="Times New Roman"/>
          <w:sz w:val="28"/>
          <w:szCs w:val="28"/>
        </w:rPr>
        <w:t>6</w:t>
      </w:r>
      <w:r w:rsidRPr="007B0D5D">
        <w:rPr>
          <w:rFonts w:ascii="Times New Roman" w:hAnsi="Times New Roman"/>
          <w:sz w:val="28"/>
          <w:szCs w:val="28"/>
        </w:rPr>
        <w:t>+</w:t>
      </w:r>
      <w:r w:rsidR="00AA3B59" w:rsidRPr="001011F1">
        <w:rPr>
          <w:rFonts w:ascii="Times New Roman" w:hAnsi="Times New Roman"/>
          <w:sz w:val="28"/>
          <w:szCs w:val="28"/>
        </w:rPr>
        <w:t>Q</w:t>
      </w:r>
      <w:r w:rsidR="00AA3B59" w:rsidRPr="00AA3B59">
        <w:rPr>
          <w:rFonts w:ascii="Times New Roman" w:hAnsi="Times New Roman"/>
          <w:sz w:val="28"/>
          <w:szCs w:val="28"/>
        </w:rPr>
        <w:t>6+</w:t>
      </w:r>
      <w:r w:rsidR="00AA3B59" w:rsidRPr="001011F1">
        <w:rPr>
          <w:rFonts w:ascii="Times New Roman" w:hAnsi="Times New Roman"/>
          <w:sz w:val="28"/>
          <w:szCs w:val="28"/>
        </w:rPr>
        <w:t>R</w:t>
      </w:r>
      <w:r w:rsidR="00AA3B59" w:rsidRPr="00AA3B59">
        <w:rPr>
          <w:rFonts w:ascii="Times New Roman" w:hAnsi="Times New Roman"/>
          <w:sz w:val="28"/>
          <w:szCs w:val="28"/>
        </w:rPr>
        <w:t>6+</w:t>
      </w:r>
      <w:r w:rsidR="00AA3B59" w:rsidRPr="001011F1">
        <w:rPr>
          <w:rFonts w:ascii="Times New Roman" w:hAnsi="Times New Roman"/>
          <w:sz w:val="28"/>
          <w:szCs w:val="28"/>
        </w:rPr>
        <w:t>S</w:t>
      </w:r>
      <w:r w:rsidR="00AA3B59" w:rsidRPr="00AA3B59">
        <w:rPr>
          <w:rFonts w:ascii="Times New Roman" w:hAnsi="Times New Roman"/>
          <w:sz w:val="28"/>
          <w:szCs w:val="28"/>
        </w:rPr>
        <w:t>6+</w:t>
      </w:r>
      <w:r w:rsidR="00AA3B59" w:rsidRPr="001011F1">
        <w:rPr>
          <w:rFonts w:ascii="Times New Roman" w:hAnsi="Times New Roman"/>
          <w:sz w:val="28"/>
          <w:szCs w:val="28"/>
        </w:rPr>
        <w:t>T</w:t>
      </w:r>
      <w:r w:rsidR="00AA3B59" w:rsidRPr="00AA3B59">
        <w:rPr>
          <w:rFonts w:ascii="Times New Roman" w:hAnsi="Times New Roman"/>
          <w:sz w:val="28"/>
          <w:szCs w:val="28"/>
        </w:rPr>
        <w:t>6</w:t>
      </w:r>
      <w:r w:rsidRPr="007B0D5D">
        <w:rPr>
          <w:rFonts w:ascii="Times New Roman" w:hAnsi="Times New Roman"/>
          <w:sz w:val="28"/>
          <w:szCs w:val="28"/>
        </w:rPr>
        <w:t xml:space="preserve">, </w:t>
      </w:r>
      <w:r w:rsidR="00AA3B59" w:rsidRPr="001011F1">
        <w:rPr>
          <w:rFonts w:ascii="Times New Roman" w:hAnsi="Times New Roman"/>
          <w:sz w:val="28"/>
          <w:szCs w:val="28"/>
        </w:rPr>
        <w:t>U</w:t>
      </w:r>
      <w:r w:rsidR="00AA3B59" w:rsidRPr="00AA3B59">
        <w:rPr>
          <w:rFonts w:ascii="Times New Roman" w:hAnsi="Times New Roman"/>
          <w:sz w:val="28"/>
          <w:szCs w:val="28"/>
        </w:rPr>
        <w:t>7</w:t>
      </w:r>
      <w:r w:rsidR="00AA3B59" w:rsidRPr="007B0D5D">
        <w:rPr>
          <w:rFonts w:ascii="Times New Roman" w:hAnsi="Times New Roman"/>
          <w:sz w:val="28"/>
          <w:szCs w:val="28"/>
        </w:rPr>
        <w:t>=</w:t>
      </w:r>
      <w:r w:rsidR="00AA3B59" w:rsidRPr="001011F1">
        <w:rPr>
          <w:rFonts w:ascii="Times New Roman" w:hAnsi="Times New Roman"/>
          <w:sz w:val="28"/>
          <w:szCs w:val="28"/>
        </w:rPr>
        <w:t>M</w:t>
      </w:r>
      <w:r w:rsidR="00AA3B59" w:rsidRPr="00AA3B59">
        <w:rPr>
          <w:rFonts w:ascii="Times New Roman" w:hAnsi="Times New Roman"/>
          <w:sz w:val="28"/>
          <w:szCs w:val="28"/>
        </w:rPr>
        <w:t>7</w:t>
      </w:r>
      <w:r w:rsidR="00AA3B59" w:rsidRPr="007B0D5D">
        <w:rPr>
          <w:rFonts w:ascii="Times New Roman" w:hAnsi="Times New Roman"/>
          <w:sz w:val="28"/>
          <w:szCs w:val="28"/>
        </w:rPr>
        <w:t>+</w:t>
      </w:r>
      <w:r w:rsidR="00AA3B59" w:rsidRPr="001011F1">
        <w:rPr>
          <w:rFonts w:ascii="Times New Roman" w:hAnsi="Times New Roman"/>
          <w:sz w:val="28"/>
          <w:szCs w:val="28"/>
        </w:rPr>
        <w:t>N</w:t>
      </w:r>
      <w:r w:rsidR="00AA3B59" w:rsidRPr="00AA3B59">
        <w:rPr>
          <w:rFonts w:ascii="Times New Roman" w:hAnsi="Times New Roman"/>
          <w:sz w:val="28"/>
          <w:szCs w:val="28"/>
        </w:rPr>
        <w:t>7</w:t>
      </w:r>
      <w:r w:rsidR="00AA3B59" w:rsidRPr="007B0D5D">
        <w:rPr>
          <w:rFonts w:ascii="Times New Roman" w:hAnsi="Times New Roman"/>
          <w:sz w:val="28"/>
          <w:szCs w:val="28"/>
        </w:rPr>
        <w:t>+</w:t>
      </w:r>
      <w:r w:rsidR="00AA3B59" w:rsidRPr="001011F1">
        <w:rPr>
          <w:rFonts w:ascii="Times New Roman" w:hAnsi="Times New Roman"/>
          <w:sz w:val="28"/>
          <w:szCs w:val="28"/>
        </w:rPr>
        <w:t>O</w:t>
      </w:r>
      <w:r w:rsidR="00AA3B59" w:rsidRPr="00AA3B59">
        <w:rPr>
          <w:rFonts w:ascii="Times New Roman" w:hAnsi="Times New Roman"/>
          <w:sz w:val="28"/>
          <w:szCs w:val="28"/>
        </w:rPr>
        <w:t>7</w:t>
      </w:r>
      <w:r w:rsidR="00AA3B59" w:rsidRPr="007B0D5D">
        <w:rPr>
          <w:rFonts w:ascii="Times New Roman" w:hAnsi="Times New Roman"/>
          <w:sz w:val="28"/>
          <w:szCs w:val="28"/>
        </w:rPr>
        <w:t>+</w:t>
      </w:r>
      <w:r w:rsidR="00AA3B59" w:rsidRPr="001011F1">
        <w:rPr>
          <w:rFonts w:ascii="Times New Roman" w:hAnsi="Times New Roman"/>
          <w:sz w:val="28"/>
          <w:szCs w:val="28"/>
        </w:rPr>
        <w:t>P</w:t>
      </w:r>
      <w:r w:rsidR="00AA3B59" w:rsidRPr="00AA3B59">
        <w:rPr>
          <w:rFonts w:ascii="Times New Roman" w:hAnsi="Times New Roman"/>
          <w:sz w:val="28"/>
          <w:szCs w:val="28"/>
        </w:rPr>
        <w:t>7</w:t>
      </w:r>
      <w:r w:rsidR="00AA3B59" w:rsidRPr="007B0D5D">
        <w:rPr>
          <w:rFonts w:ascii="Times New Roman" w:hAnsi="Times New Roman"/>
          <w:sz w:val="28"/>
          <w:szCs w:val="28"/>
        </w:rPr>
        <w:t>+</w:t>
      </w:r>
      <w:r w:rsidR="00AA3B59" w:rsidRPr="001011F1">
        <w:rPr>
          <w:rFonts w:ascii="Times New Roman" w:hAnsi="Times New Roman"/>
          <w:sz w:val="28"/>
          <w:szCs w:val="28"/>
        </w:rPr>
        <w:t>Q</w:t>
      </w:r>
      <w:r w:rsidR="00AA3B59" w:rsidRPr="00AA3B59">
        <w:rPr>
          <w:rFonts w:ascii="Times New Roman" w:hAnsi="Times New Roman"/>
          <w:sz w:val="28"/>
          <w:szCs w:val="28"/>
        </w:rPr>
        <w:t>7+</w:t>
      </w:r>
      <w:r w:rsidR="00AA3B59" w:rsidRPr="001011F1">
        <w:rPr>
          <w:rFonts w:ascii="Times New Roman" w:hAnsi="Times New Roman"/>
          <w:sz w:val="28"/>
          <w:szCs w:val="28"/>
        </w:rPr>
        <w:t>R</w:t>
      </w:r>
      <w:r w:rsidR="00AA3B59" w:rsidRPr="00AA3B59">
        <w:rPr>
          <w:rFonts w:ascii="Times New Roman" w:hAnsi="Times New Roman"/>
          <w:sz w:val="28"/>
          <w:szCs w:val="28"/>
        </w:rPr>
        <w:t>7+</w:t>
      </w:r>
      <w:r w:rsidR="00AA3B59" w:rsidRPr="001011F1">
        <w:rPr>
          <w:rFonts w:ascii="Times New Roman" w:hAnsi="Times New Roman"/>
          <w:sz w:val="28"/>
          <w:szCs w:val="28"/>
        </w:rPr>
        <w:t>S</w:t>
      </w:r>
      <w:r w:rsidR="00AA3B59" w:rsidRPr="00AA3B59">
        <w:rPr>
          <w:rFonts w:ascii="Times New Roman" w:hAnsi="Times New Roman"/>
          <w:sz w:val="28"/>
          <w:szCs w:val="28"/>
        </w:rPr>
        <w:t>7+</w:t>
      </w:r>
      <w:r w:rsidR="00AA3B59" w:rsidRPr="001011F1">
        <w:rPr>
          <w:rFonts w:ascii="Times New Roman" w:hAnsi="Times New Roman"/>
          <w:sz w:val="28"/>
          <w:szCs w:val="28"/>
        </w:rPr>
        <w:t>T</w:t>
      </w:r>
      <w:r w:rsidR="00AA3B59" w:rsidRPr="00AA3B59">
        <w:rPr>
          <w:rFonts w:ascii="Times New Roman" w:hAnsi="Times New Roman"/>
          <w:sz w:val="28"/>
          <w:szCs w:val="28"/>
        </w:rPr>
        <w:t>7</w:t>
      </w:r>
      <w:r w:rsidRPr="007B0D5D">
        <w:rPr>
          <w:rFonts w:ascii="Times New Roman" w:hAnsi="Times New Roman"/>
          <w:sz w:val="28"/>
          <w:szCs w:val="28"/>
        </w:rPr>
        <w:t xml:space="preserve"> и т. д. до </w:t>
      </w:r>
      <w:r w:rsidR="00AA3B59" w:rsidRPr="001011F1">
        <w:rPr>
          <w:rFonts w:ascii="Times New Roman" w:hAnsi="Times New Roman"/>
          <w:sz w:val="28"/>
          <w:szCs w:val="28"/>
        </w:rPr>
        <w:t>U</w:t>
      </w:r>
      <w:r w:rsidR="00AA3B59" w:rsidRPr="00E971A0">
        <w:rPr>
          <w:rFonts w:ascii="Times New Roman" w:hAnsi="Times New Roman"/>
          <w:sz w:val="28"/>
          <w:szCs w:val="28"/>
        </w:rPr>
        <w:t>27</w:t>
      </w:r>
      <w:r w:rsidRPr="007B0D5D">
        <w:rPr>
          <w:rFonts w:ascii="Times New Roman" w:hAnsi="Times New Roman"/>
          <w:sz w:val="28"/>
          <w:szCs w:val="28"/>
        </w:rPr>
        <w:t xml:space="preserve">. Значение 0 в ячейке </w:t>
      </w:r>
      <w:r w:rsidR="00E971A0" w:rsidRPr="001011F1">
        <w:rPr>
          <w:rFonts w:ascii="Times New Roman" w:hAnsi="Times New Roman"/>
          <w:sz w:val="28"/>
          <w:szCs w:val="28"/>
        </w:rPr>
        <w:t>M</w:t>
      </w:r>
      <w:r w:rsidR="00E971A0" w:rsidRPr="00E971A0">
        <w:rPr>
          <w:rFonts w:ascii="Times New Roman" w:hAnsi="Times New Roman"/>
          <w:sz w:val="28"/>
          <w:szCs w:val="28"/>
        </w:rPr>
        <w:t>2</w:t>
      </w:r>
      <w:r w:rsidR="00E971A0" w:rsidRPr="007709EE">
        <w:rPr>
          <w:rFonts w:ascii="Times New Roman" w:hAnsi="Times New Roman"/>
          <w:sz w:val="28"/>
          <w:szCs w:val="28"/>
        </w:rPr>
        <w:t>8</w:t>
      </w:r>
      <w:r w:rsidRPr="007B0D5D">
        <w:rPr>
          <w:rFonts w:ascii="Times New Roman" w:hAnsi="Times New Roman"/>
          <w:sz w:val="28"/>
          <w:szCs w:val="28"/>
        </w:rPr>
        <w:t xml:space="preserve"> есть сумма элементов </w:t>
      </w:r>
      <w:r w:rsidR="007709EE">
        <w:rPr>
          <w:rFonts w:ascii="Times New Roman" w:hAnsi="Times New Roman"/>
          <w:sz w:val="28"/>
          <w:szCs w:val="28"/>
        </w:rPr>
        <w:t>первого столбца</w:t>
      </w:r>
      <w:r w:rsidRPr="007B0D5D">
        <w:rPr>
          <w:rFonts w:ascii="Times New Roman" w:hAnsi="Times New Roman"/>
          <w:sz w:val="28"/>
          <w:szCs w:val="28"/>
        </w:rPr>
        <w:t xml:space="preserve"> рабочей матрицы,</w:t>
      </w:r>
      <w:r w:rsidR="007709EE" w:rsidRPr="007709EE">
        <w:rPr>
          <w:rFonts w:ascii="Times New Roman" w:hAnsi="Times New Roman"/>
          <w:sz w:val="28"/>
          <w:szCs w:val="28"/>
        </w:rPr>
        <w:t xml:space="preserve"> </w:t>
      </w:r>
      <w:r w:rsidRPr="007B0D5D">
        <w:rPr>
          <w:rFonts w:ascii="Times New Roman" w:hAnsi="Times New Roman"/>
          <w:sz w:val="28"/>
          <w:szCs w:val="28"/>
        </w:rPr>
        <w:t xml:space="preserve">т. e. </w:t>
      </w:r>
      <w:r w:rsidR="00D840B5" w:rsidRPr="001011F1">
        <w:rPr>
          <w:rFonts w:ascii="Times New Roman" w:hAnsi="Times New Roman"/>
          <w:sz w:val="28"/>
          <w:szCs w:val="28"/>
        </w:rPr>
        <w:t>M</w:t>
      </w:r>
      <w:r w:rsidR="00D840B5" w:rsidRPr="00D5113B">
        <w:rPr>
          <w:rFonts w:ascii="Times New Roman" w:hAnsi="Times New Roman"/>
          <w:sz w:val="28"/>
          <w:szCs w:val="28"/>
        </w:rPr>
        <w:t>28</w:t>
      </w:r>
      <w:r w:rsidRPr="007B0D5D">
        <w:rPr>
          <w:rFonts w:ascii="Times New Roman" w:hAnsi="Times New Roman"/>
          <w:sz w:val="28"/>
          <w:szCs w:val="28"/>
        </w:rPr>
        <w:t xml:space="preserve"> =</w:t>
      </w:r>
      <w:r w:rsidR="00D840B5" w:rsidRPr="001011F1">
        <w:rPr>
          <w:rFonts w:ascii="Times New Roman" w:hAnsi="Times New Roman"/>
          <w:sz w:val="28"/>
          <w:szCs w:val="28"/>
        </w:rPr>
        <w:t>M</w:t>
      </w:r>
      <w:r w:rsidR="00D840B5" w:rsidRPr="00D840B5">
        <w:rPr>
          <w:rFonts w:ascii="Times New Roman" w:hAnsi="Times New Roman"/>
          <w:sz w:val="28"/>
          <w:szCs w:val="28"/>
        </w:rPr>
        <w:t>6+</w:t>
      </w:r>
      <w:r w:rsidR="00D840B5" w:rsidRPr="001011F1">
        <w:rPr>
          <w:rFonts w:ascii="Times New Roman" w:hAnsi="Times New Roman"/>
          <w:sz w:val="28"/>
          <w:szCs w:val="28"/>
        </w:rPr>
        <w:t>M</w:t>
      </w:r>
      <w:r w:rsidR="00D840B5" w:rsidRPr="00D840B5">
        <w:rPr>
          <w:rFonts w:ascii="Times New Roman" w:hAnsi="Times New Roman"/>
          <w:sz w:val="28"/>
          <w:szCs w:val="28"/>
        </w:rPr>
        <w:t>7+</w:t>
      </w:r>
      <w:r w:rsidR="00D840B5" w:rsidRPr="001011F1">
        <w:rPr>
          <w:rFonts w:ascii="Times New Roman" w:hAnsi="Times New Roman"/>
          <w:sz w:val="28"/>
          <w:szCs w:val="28"/>
        </w:rPr>
        <w:t>M</w:t>
      </w:r>
      <w:r w:rsidR="000D332B">
        <w:rPr>
          <w:rFonts w:ascii="Times New Roman" w:hAnsi="Times New Roman"/>
          <w:sz w:val="28"/>
          <w:szCs w:val="28"/>
        </w:rPr>
        <w:t>8</w:t>
      </w:r>
      <w:r w:rsidR="00D840B5">
        <w:rPr>
          <w:rFonts w:ascii="Times New Roman" w:hAnsi="Times New Roman"/>
          <w:sz w:val="28"/>
          <w:szCs w:val="28"/>
        </w:rPr>
        <w:t>+…</w:t>
      </w:r>
      <w:r w:rsidR="000D332B">
        <w:rPr>
          <w:rFonts w:ascii="Times New Roman" w:hAnsi="Times New Roman"/>
          <w:sz w:val="28"/>
          <w:szCs w:val="28"/>
        </w:rPr>
        <w:t>+</w:t>
      </w:r>
      <w:r w:rsidR="00D840B5" w:rsidRPr="001011F1">
        <w:rPr>
          <w:rFonts w:ascii="Times New Roman" w:hAnsi="Times New Roman"/>
          <w:sz w:val="28"/>
          <w:szCs w:val="28"/>
        </w:rPr>
        <w:t>M</w:t>
      </w:r>
      <w:r w:rsidR="00D840B5" w:rsidRPr="00D840B5">
        <w:rPr>
          <w:rFonts w:ascii="Times New Roman" w:hAnsi="Times New Roman"/>
          <w:sz w:val="28"/>
          <w:szCs w:val="28"/>
        </w:rPr>
        <w:t>27</w:t>
      </w:r>
      <w:r w:rsidR="00D840B5">
        <w:rPr>
          <w:rFonts w:ascii="Times New Roman" w:hAnsi="Times New Roman"/>
          <w:sz w:val="28"/>
          <w:szCs w:val="28"/>
        </w:rPr>
        <w:t xml:space="preserve">, </w:t>
      </w:r>
      <w:r w:rsidR="00D5113B" w:rsidRPr="001011F1">
        <w:rPr>
          <w:rFonts w:ascii="Times New Roman" w:hAnsi="Times New Roman"/>
          <w:sz w:val="28"/>
          <w:szCs w:val="28"/>
        </w:rPr>
        <w:t>N</w:t>
      </w:r>
      <w:r w:rsidR="00D5113B" w:rsidRPr="00D5113B">
        <w:rPr>
          <w:rFonts w:ascii="Times New Roman" w:hAnsi="Times New Roman"/>
          <w:sz w:val="28"/>
          <w:szCs w:val="28"/>
        </w:rPr>
        <w:t>28</w:t>
      </w:r>
      <w:r w:rsidR="00D5113B" w:rsidRPr="007B0D5D">
        <w:rPr>
          <w:rFonts w:ascii="Times New Roman" w:hAnsi="Times New Roman"/>
          <w:sz w:val="28"/>
          <w:szCs w:val="28"/>
        </w:rPr>
        <w:t xml:space="preserve"> =</w:t>
      </w:r>
      <w:r w:rsidR="00D5113B" w:rsidRPr="001011F1">
        <w:rPr>
          <w:rFonts w:ascii="Times New Roman" w:hAnsi="Times New Roman"/>
          <w:sz w:val="28"/>
          <w:szCs w:val="28"/>
        </w:rPr>
        <w:t>N</w:t>
      </w:r>
      <w:r w:rsidR="00D5113B" w:rsidRPr="00D840B5">
        <w:rPr>
          <w:rFonts w:ascii="Times New Roman" w:hAnsi="Times New Roman"/>
          <w:sz w:val="28"/>
          <w:szCs w:val="28"/>
        </w:rPr>
        <w:t>6+</w:t>
      </w:r>
      <w:r w:rsidR="00D5113B" w:rsidRPr="001011F1">
        <w:rPr>
          <w:rFonts w:ascii="Times New Roman" w:hAnsi="Times New Roman"/>
          <w:sz w:val="28"/>
          <w:szCs w:val="28"/>
        </w:rPr>
        <w:t>N</w:t>
      </w:r>
      <w:r w:rsidR="00D5113B" w:rsidRPr="00D840B5">
        <w:rPr>
          <w:rFonts w:ascii="Times New Roman" w:hAnsi="Times New Roman"/>
          <w:sz w:val="28"/>
          <w:szCs w:val="28"/>
        </w:rPr>
        <w:t>7+</w:t>
      </w:r>
      <w:r w:rsidR="00D5113B" w:rsidRPr="001011F1">
        <w:rPr>
          <w:rFonts w:ascii="Times New Roman" w:hAnsi="Times New Roman"/>
          <w:sz w:val="28"/>
          <w:szCs w:val="28"/>
        </w:rPr>
        <w:t>N</w:t>
      </w:r>
      <w:r w:rsidR="000D332B">
        <w:rPr>
          <w:rFonts w:ascii="Times New Roman" w:hAnsi="Times New Roman"/>
          <w:sz w:val="28"/>
          <w:szCs w:val="28"/>
        </w:rPr>
        <w:t>8</w:t>
      </w:r>
      <w:r w:rsidR="00D5113B">
        <w:rPr>
          <w:rFonts w:ascii="Times New Roman" w:hAnsi="Times New Roman"/>
          <w:sz w:val="28"/>
          <w:szCs w:val="28"/>
        </w:rPr>
        <w:t>+…</w:t>
      </w:r>
      <w:r w:rsidR="000D332B">
        <w:rPr>
          <w:rFonts w:ascii="Times New Roman" w:hAnsi="Times New Roman"/>
          <w:sz w:val="28"/>
          <w:szCs w:val="28"/>
        </w:rPr>
        <w:t>+</w:t>
      </w:r>
      <w:r w:rsidR="00D5113B" w:rsidRPr="001011F1">
        <w:rPr>
          <w:rFonts w:ascii="Times New Roman" w:hAnsi="Times New Roman"/>
          <w:sz w:val="28"/>
          <w:szCs w:val="28"/>
        </w:rPr>
        <w:t>N</w:t>
      </w:r>
      <w:r w:rsidR="00D5113B" w:rsidRPr="00D840B5">
        <w:rPr>
          <w:rFonts w:ascii="Times New Roman" w:hAnsi="Times New Roman"/>
          <w:sz w:val="28"/>
          <w:szCs w:val="28"/>
        </w:rPr>
        <w:t>27</w:t>
      </w:r>
      <w:r w:rsidR="00D5113B" w:rsidRPr="00D5113B">
        <w:rPr>
          <w:rFonts w:ascii="Times New Roman" w:hAnsi="Times New Roman"/>
          <w:sz w:val="28"/>
          <w:szCs w:val="28"/>
        </w:rPr>
        <w:t xml:space="preserve"> </w:t>
      </w:r>
      <w:r w:rsidR="00D5113B">
        <w:rPr>
          <w:rFonts w:ascii="Times New Roman" w:hAnsi="Times New Roman"/>
          <w:sz w:val="28"/>
          <w:szCs w:val="28"/>
        </w:rPr>
        <w:t xml:space="preserve">и т. д. до </w:t>
      </w:r>
      <w:r w:rsidR="00D5113B" w:rsidRPr="001011F1">
        <w:rPr>
          <w:rFonts w:ascii="Times New Roman" w:hAnsi="Times New Roman"/>
          <w:sz w:val="28"/>
          <w:szCs w:val="28"/>
        </w:rPr>
        <w:t>T</w:t>
      </w:r>
      <w:r w:rsidR="00D5113B" w:rsidRPr="00D5113B">
        <w:rPr>
          <w:rFonts w:ascii="Times New Roman" w:hAnsi="Times New Roman"/>
          <w:sz w:val="28"/>
          <w:szCs w:val="28"/>
        </w:rPr>
        <w:t>28</w:t>
      </w:r>
      <w:r w:rsidR="00D5113B">
        <w:rPr>
          <w:rFonts w:ascii="Times New Roman" w:hAnsi="Times New Roman"/>
          <w:sz w:val="28"/>
          <w:szCs w:val="28"/>
        </w:rPr>
        <w:t xml:space="preserve">. </w:t>
      </w:r>
      <w:r w:rsidR="00B01636">
        <w:rPr>
          <w:rFonts w:ascii="Times New Roman" w:hAnsi="Times New Roman"/>
          <w:sz w:val="28"/>
          <w:szCs w:val="28"/>
        </w:rPr>
        <w:t xml:space="preserve">Значение 0 в </w:t>
      </w:r>
      <w:r w:rsidR="00B01636" w:rsidRPr="00D57EC4">
        <w:rPr>
          <w:rFonts w:ascii="Times New Roman" w:hAnsi="Times New Roman"/>
          <w:color w:val="000000" w:themeColor="text1"/>
          <w:sz w:val="28"/>
          <w:szCs w:val="28"/>
        </w:rPr>
        <w:t xml:space="preserve">ячейке U28 является суммой ячеек M28–T28 и </w:t>
      </w:r>
      <w:r w:rsidR="003B1AB1" w:rsidRPr="00D57EC4">
        <w:rPr>
          <w:rFonts w:ascii="Times New Roman" w:hAnsi="Times New Roman"/>
          <w:color w:val="000000" w:themeColor="text1"/>
          <w:sz w:val="28"/>
          <w:szCs w:val="28"/>
        </w:rPr>
        <w:t xml:space="preserve">показывает количество возможных переходов из одного </w:t>
      </w:r>
      <w:r w:rsidR="00D57EC4" w:rsidRPr="00D57EC4">
        <w:rPr>
          <w:rFonts w:ascii="Times New Roman" w:hAnsi="Times New Roman"/>
          <w:color w:val="000000" w:themeColor="text1"/>
          <w:sz w:val="28"/>
          <w:szCs w:val="28"/>
        </w:rPr>
        <w:t>НПФ</w:t>
      </w:r>
      <w:r w:rsidR="003B1AB1" w:rsidRPr="00D57EC4">
        <w:rPr>
          <w:rFonts w:ascii="Times New Roman" w:hAnsi="Times New Roman"/>
          <w:color w:val="000000" w:themeColor="text1"/>
          <w:sz w:val="28"/>
          <w:szCs w:val="28"/>
        </w:rPr>
        <w:t xml:space="preserve"> в другой без потери доходности. </w:t>
      </w:r>
      <w:proofErr w:type="spellStart"/>
      <w:r w:rsidR="000D332B" w:rsidRPr="00D57EC4">
        <w:rPr>
          <w:rFonts w:ascii="Times New Roman" w:hAnsi="Times New Roman"/>
          <w:color w:val="000000" w:themeColor="text1"/>
          <w:sz w:val="28"/>
          <w:szCs w:val="28"/>
        </w:rPr>
        <w:t>Ц</w:t>
      </w:r>
      <w:r w:rsidR="00E20593" w:rsidRPr="00D57EC4">
        <w:rPr>
          <w:rFonts w:ascii="Times New Roman" w:hAnsi="Times New Roman"/>
          <w:color w:val="000000" w:themeColor="text1"/>
          <w:sz w:val="28"/>
          <w:szCs w:val="28"/>
        </w:rPr>
        <w:t>елевои</w:t>
      </w:r>
      <w:proofErr w:type="spellEnd"/>
      <w:r w:rsidR="00E20593" w:rsidRPr="00D57EC4">
        <w:rPr>
          <w:rFonts w:ascii="Times New Roman" w:hAnsi="Times New Roman"/>
          <w:color w:val="000000" w:themeColor="text1"/>
          <w:sz w:val="28"/>
          <w:szCs w:val="28"/>
        </w:rPr>
        <w:t xml:space="preserve">̆ </w:t>
      </w:r>
      <w:proofErr w:type="spellStart"/>
      <w:r w:rsidR="00E20593" w:rsidRPr="00D57EC4">
        <w:rPr>
          <w:rFonts w:ascii="Times New Roman" w:hAnsi="Times New Roman"/>
          <w:color w:val="000000" w:themeColor="text1"/>
          <w:sz w:val="28"/>
          <w:szCs w:val="28"/>
        </w:rPr>
        <w:t>функциеи</w:t>
      </w:r>
      <w:proofErr w:type="spellEnd"/>
      <w:r w:rsidR="00E20593" w:rsidRPr="00D57EC4">
        <w:rPr>
          <w:rFonts w:ascii="Times New Roman" w:hAnsi="Times New Roman"/>
          <w:color w:val="000000" w:themeColor="text1"/>
          <w:sz w:val="28"/>
          <w:szCs w:val="28"/>
        </w:rPr>
        <w:t xml:space="preserve">̆ является сумма </w:t>
      </w:r>
      <w:r w:rsidR="00E20593" w:rsidRPr="00E20593">
        <w:rPr>
          <w:rFonts w:ascii="Times New Roman" w:hAnsi="Times New Roman"/>
          <w:sz w:val="28"/>
          <w:szCs w:val="28"/>
        </w:rPr>
        <w:t xml:space="preserve">произведений соответствующих элементов двух массивов. В </w:t>
      </w:r>
      <w:proofErr w:type="spellStart"/>
      <w:r w:rsidR="00E20593" w:rsidRPr="00E20593">
        <w:rPr>
          <w:rFonts w:ascii="Times New Roman" w:hAnsi="Times New Roman"/>
          <w:sz w:val="28"/>
          <w:szCs w:val="28"/>
        </w:rPr>
        <w:t>программнои</w:t>
      </w:r>
      <w:proofErr w:type="spellEnd"/>
      <w:r w:rsidR="00E20593" w:rsidRPr="00E20593">
        <w:rPr>
          <w:rFonts w:ascii="Times New Roman" w:hAnsi="Times New Roman"/>
          <w:sz w:val="28"/>
          <w:szCs w:val="28"/>
        </w:rPr>
        <w:t xml:space="preserve">̆ среде MS </w:t>
      </w:r>
      <w:proofErr w:type="spellStart"/>
      <w:r w:rsidR="00E20593" w:rsidRPr="00E20593">
        <w:rPr>
          <w:rFonts w:ascii="Times New Roman" w:hAnsi="Times New Roman"/>
          <w:sz w:val="28"/>
          <w:szCs w:val="28"/>
        </w:rPr>
        <w:t>Excel</w:t>
      </w:r>
      <w:proofErr w:type="spellEnd"/>
      <w:r w:rsidR="00E20593" w:rsidRPr="00E20593">
        <w:rPr>
          <w:rFonts w:ascii="Times New Roman" w:hAnsi="Times New Roman"/>
          <w:sz w:val="28"/>
          <w:szCs w:val="28"/>
        </w:rPr>
        <w:t xml:space="preserve"> данная запись выглядит следующим образом: </w:t>
      </w:r>
      <w:proofErr w:type="spellStart"/>
      <w:r w:rsidR="00E20593" w:rsidRPr="00E20593">
        <w:rPr>
          <w:rFonts w:ascii="Times New Roman" w:hAnsi="Times New Roman"/>
          <w:sz w:val="28"/>
          <w:szCs w:val="28"/>
        </w:rPr>
        <w:t>ячейка</w:t>
      </w:r>
      <w:proofErr w:type="spellEnd"/>
      <w:r w:rsidR="000848A2" w:rsidRPr="001011F1">
        <w:rPr>
          <w:rFonts w:ascii="Times New Roman" w:hAnsi="Times New Roman"/>
          <w:sz w:val="28"/>
          <w:szCs w:val="28"/>
        </w:rPr>
        <w:t xml:space="preserve"> C3</w:t>
      </w:r>
      <w:r w:rsidR="00E20593" w:rsidRPr="00E20593">
        <w:rPr>
          <w:rFonts w:ascii="Times New Roman" w:hAnsi="Times New Roman"/>
          <w:sz w:val="28"/>
          <w:szCs w:val="28"/>
        </w:rPr>
        <w:t>=</w:t>
      </w:r>
      <w:proofErr w:type="gramStart"/>
      <w:r w:rsidR="00E20593" w:rsidRPr="00E20593">
        <w:rPr>
          <w:rFonts w:ascii="Times New Roman" w:hAnsi="Times New Roman"/>
          <w:sz w:val="28"/>
          <w:szCs w:val="28"/>
        </w:rPr>
        <w:t>СУММПРОИЗВ(</w:t>
      </w:r>
      <w:proofErr w:type="gramEnd"/>
      <w:r w:rsidR="00E20593" w:rsidRPr="00E20593">
        <w:rPr>
          <w:rFonts w:ascii="Times New Roman" w:hAnsi="Times New Roman"/>
          <w:sz w:val="28"/>
          <w:szCs w:val="28"/>
        </w:rPr>
        <w:t>C</w:t>
      </w:r>
      <w:r w:rsidR="000848A2" w:rsidRPr="001011F1">
        <w:rPr>
          <w:rFonts w:ascii="Times New Roman" w:hAnsi="Times New Roman"/>
          <w:sz w:val="28"/>
          <w:szCs w:val="28"/>
        </w:rPr>
        <w:t>6</w:t>
      </w:r>
      <w:r w:rsidR="00E20593" w:rsidRPr="00E20593">
        <w:rPr>
          <w:rFonts w:ascii="Times New Roman" w:hAnsi="Times New Roman"/>
          <w:sz w:val="28"/>
          <w:szCs w:val="28"/>
        </w:rPr>
        <w:t>:</w:t>
      </w:r>
      <w:r w:rsidR="00DA6917">
        <w:rPr>
          <w:rFonts w:ascii="Times New Roman" w:hAnsi="Times New Roman"/>
          <w:sz w:val="28"/>
          <w:szCs w:val="28"/>
          <w:lang w:val="en-US"/>
        </w:rPr>
        <w:t>J</w:t>
      </w:r>
      <w:r w:rsidR="000848A2" w:rsidRPr="001011F1">
        <w:rPr>
          <w:rFonts w:ascii="Times New Roman" w:hAnsi="Times New Roman"/>
          <w:sz w:val="28"/>
          <w:szCs w:val="28"/>
        </w:rPr>
        <w:t>27</w:t>
      </w:r>
      <w:r w:rsidR="00E20593" w:rsidRPr="00E20593">
        <w:rPr>
          <w:rFonts w:ascii="Times New Roman" w:hAnsi="Times New Roman"/>
          <w:sz w:val="28"/>
          <w:szCs w:val="28"/>
        </w:rPr>
        <w:t>;</w:t>
      </w:r>
      <w:r w:rsidR="000848A2" w:rsidRPr="001011F1">
        <w:rPr>
          <w:rFonts w:ascii="Times New Roman" w:hAnsi="Times New Roman"/>
          <w:sz w:val="28"/>
          <w:szCs w:val="28"/>
        </w:rPr>
        <w:t>M6</w:t>
      </w:r>
      <w:r w:rsidR="00E20593" w:rsidRPr="00E20593">
        <w:rPr>
          <w:rFonts w:ascii="Times New Roman" w:hAnsi="Times New Roman"/>
          <w:sz w:val="28"/>
          <w:szCs w:val="28"/>
        </w:rPr>
        <w:t>:</w:t>
      </w:r>
      <w:r w:rsidR="000848A2" w:rsidRPr="001011F1">
        <w:rPr>
          <w:rFonts w:ascii="Times New Roman" w:hAnsi="Times New Roman"/>
          <w:sz w:val="28"/>
          <w:szCs w:val="28"/>
        </w:rPr>
        <w:t>T27</w:t>
      </w:r>
      <w:r w:rsidR="00E20593" w:rsidRPr="00E20593">
        <w:rPr>
          <w:rFonts w:ascii="Times New Roman" w:hAnsi="Times New Roman"/>
          <w:sz w:val="28"/>
          <w:szCs w:val="28"/>
        </w:rPr>
        <w:t>).</w:t>
      </w:r>
      <w:r w:rsidR="00E20593" w:rsidRPr="001011F1">
        <w:rPr>
          <w:rFonts w:ascii="Times New Roman" w:hAnsi="Times New Roman"/>
          <w:sz w:val="28"/>
          <w:szCs w:val="28"/>
        </w:rPr>
        <w:t xml:space="preserve"> </w:t>
      </w:r>
    </w:p>
    <w:p w14:paraId="514EA330" w14:textId="57A61580" w:rsidR="009B5681" w:rsidRDefault="009B5681" w:rsidP="00B05198">
      <w:pPr>
        <w:pStyle w:val="Standard"/>
        <w:spacing w:before="100" w:beforeAutospacing="1" w:after="100" w:afterAutospacing="1" w:line="360" w:lineRule="auto"/>
        <w:ind w:left="-567"/>
        <w:jc w:val="center"/>
        <w:rPr>
          <w:rFonts w:ascii="Times New Roman" w:hAnsi="Times New Roman"/>
          <w:sz w:val="28"/>
          <w:szCs w:val="28"/>
        </w:rPr>
      </w:pPr>
      <w:r>
        <w:rPr>
          <w:rFonts w:ascii="Times New Roman" w:hAnsi="Times New Roman"/>
          <w:noProof/>
          <w:sz w:val="28"/>
          <w:szCs w:val="28"/>
          <w:lang w:eastAsia="ru-RU" w:bidi="ar-SA"/>
        </w:rPr>
        <w:drawing>
          <wp:inline distT="0" distB="0" distL="0" distR="0" wp14:anchorId="1993BF39" wp14:editId="2AAC3D87">
            <wp:extent cx="7018467" cy="2999874"/>
            <wp:effectExtent l="0" t="0" r="5080" b="0"/>
            <wp:docPr id="902210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10969" name="Рисунок 902210969"/>
                    <pic:cNvPicPr/>
                  </pic:nvPicPr>
                  <pic:blipFill>
                    <a:blip r:embed="rId9">
                      <a:extLst>
                        <a:ext uri="{28A0092B-C50C-407E-A947-70E740481C1C}">
                          <a14:useLocalDpi xmlns:a14="http://schemas.microsoft.com/office/drawing/2010/main" val="0"/>
                        </a:ext>
                      </a:extLst>
                    </a:blip>
                    <a:stretch>
                      <a:fillRect/>
                    </a:stretch>
                  </pic:blipFill>
                  <pic:spPr>
                    <a:xfrm>
                      <a:off x="0" y="0"/>
                      <a:ext cx="7054504" cy="3015277"/>
                    </a:xfrm>
                    <a:prstGeom prst="rect">
                      <a:avLst/>
                    </a:prstGeom>
                  </pic:spPr>
                </pic:pic>
              </a:graphicData>
            </a:graphic>
          </wp:inline>
        </w:drawing>
      </w:r>
    </w:p>
    <w:p w14:paraId="7DC24172" w14:textId="59F5C0A0" w:rsidR="009B5681" w:rsidRPr="005B3768" w:rsidRDefault="009B5681" w:rsidP="000D332B">
      <w:pPr>
        <w:pStyle w:val="Standard"/>
        <w:widowControl/>
        <w:jc w:val="center"/>
        <w:rPr>
          <w:rFonts w:ascii="Times New Roman" w:hAnsi="Times New Roman"/>
          <w:color w:val="000000" w:themeColor="text1"/>
          <w:sz w:val="28"/>
          <w:szCs w:val="28"/>
        </w:rPr>
      </w:pPr>
      <w:r w:rsidRPr="009B5681">
        <w:rPr>
          <w:rFonts w:ascii="Times New Roman" w:hAnsi="Times New Roman"/>
          <w:b/>
          <w:bCs/>
          <w:color w:val="000000" w:themeColor="text1"/>
          <w:sz w:val="28"/>
          <w:szCs w:val="28"/>
        </w:rPr>
        <w:t>Рис</w:t>
      </w:r>
      <w:r w:rsidR="005B3768">
        <w:rPr>
          <w:rFonts w:ascii="Times New Roman" w:hAnsi="Times New Roman"/>
          <w:b/>
          <w:bCs/>
          <w:color w:val="000000" w:themeColor="text1"/>
          <w:sz w:val="28"/>
          <w:szCs w:val="28"/>
        </w:rPr>
        <w:t>.</w:t>
      </w:r>
      <w:r w:rsidRPr="009B5681">
        <w:rPr>
          <w:rFonts w:ascii="Times New Roman" w:hAnsi="Times New Roman"/>
          <w:b/>
          <w:bCs/>
          <w:color w:val="000000" w:themeColor="text1"/>
          <w:sz w:val="28"/>
          <w:szCs w:val="28"/>
        </w:rPr>
        <w:t xml:space="preserve"> </w:t>
      </w:r>
      <w:r w:rsidR="00AC1C4A">
        <w:rPr>
          <w:rFonts w:ascii="Times New Roman" w:hAnsi="Times New Roman"/>
          <w:b/>
          <w:bCs/>
          <w:color w:val="000000" w:themeColor="text1"/>
          <w:sz w:val="28"/>
          <w:szCs w:val="28"/>
        </w:rPr>
        <w:t>1</w:t>
      </w:r>
      <w:r w:rsidR="000D332B">
        <w:rPr>
          <w:rFonts w:ascii="Times New Roman" w:hAnsi="Times New Roman"/>
          <w:b/>
          <w:bCs/>
          <w:color w:val="000000" w:themeColor="text1"/>
          <w:sz w:val="28"/>
          <w:szCs w:val="28"/>
        </w:rPr>
        <w:t>.</w:t>
      </w:r>
      <w:r w:rsidRPr="005B3768">
        <w:rPr>
          <w:rFonts w:ascii="Times New Roman" w:hAnsi="Times New Roman"/>
          <w:b/>
          <w:bCs/>
          <w:color w:val="000000" w:themeColor="text1"/>
          <w:sz w:val="28"/>
          <w:szCs w:val="28"/>
        </w:rPr>
        <w:t xml:space="preserve"> </w:t>
      </w:r>
      <w:r w:rsidRPr="005B3768">
        <w:rPr>
          <w:rFonts w:ascii="Times New Roman" w:hAnsi="Times New Roman"/>
          <w:color w:val="000000" w:themeColor="text1"/>
          <w:sz w:val="28"/>
          <w:szCs w:val="28"/>
        </w:rPr>
        <w:t>Фрагмент листа MS Excel с и</w:t>
      </w:r>
      <w:r w:rsidR="000D332B">
        <w:rPr>
          <w:rFonts w:ascii="Times New Roman" w:hAnsi="Times New Roman"/>
          <w:color w:val="000000" w:themeColor="text1"/>
          <w:sz w:val="28"/>
          <w:szCs w:val="28"/>
        </w:rPr>
        <w:t>сходными значениями для решения</w:t>
      </w:r>
      <w:r w:rsidR="00C61FED">
        <w:rPr>
          <w:rFonts w:ascii="Times New Roman" w:hAnsi="Times New Roman"/>
          <w:color w:val="000000" w:themeColor="text1"/>
          <w:sz w:val="28"/>
          <w:szCs w:val="28"/>
        </w:rPr>
        <w:br/>
      </w:r>
      <w:r w:rsidRPr="005B3768">
        <w:rPr>
          <w:rFonts w:ascii="Times New Roman" w:hAnsi="Times New Roman"/>
          <w:color w:val="000000" w:themeColor="text1"/>
          <w:sz w:val="28"/>
          <w:szCs w:val="28"/>
        </w:rPr>
        <w:t>задачи</w:t>
      </w:r>
      <w:r w:rsidR="000D332B">
        <w:rPr>
          <w:rFonts w:ascii="Times New Roman" w:hAnsi="Times New Roman"/>
          <w:color w:val="000000" w:themeColor="text1"/>
          <w:sz w:val="28"/>
          <w:szCs w:val="28"/>
        </w:rPr>
        <w:t xml:space="preserve"> (5)-(10)</w:t>
      </w:r>
    </w:p>
    <w:p w14:paraId="07C571CE" w14:textId="16E1A299" w:rsidR="000D332B" w:rsidRDefault="000D332B" w:rsidP="000D332B">
      <w:pPr>
        <w:pStyle w:val="Standard"/>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Как указано выше, з</w:t>
      </w:r>
      <w:r>
        <w:rPr>
          <w:rFonts w:ascii="Times New Roman" w:hAnsi="Times New Roman" w:cs="Times New Roman"/>
          <w:bCs/>
          <w:sz w:val="28"/>
          <w:szCs w:val="28"/>
        </w:rPr>
        <w:t xml:space="preserve">адача заключается в определении размеров средств, выделяемых для инвестиций в каждый НПФ с тем, чтобы суммарный </w:t>
      </w:r>
      <w:r>
        <w:rPr>
          <w:rFonts w:ascii="Times New Roman" w:hAnsi="Times New Roman" w:cs="Times New Roman"/>
          <w:bCs/>
          <w:sz w:val="28"/>
          <w:szCs w:val="28"/>
        </w:rPr>
        <w:lastRenderedPageBreak/>
        <w:t>экономический эффект был максимальным.</w:t>
      </w:r>
      <w:r w:rsidRPr="001011F1">
        <w:rPr>
          <w:rFonts w:ascii="Times New Roman" w:hAnsi="Times New Roman"/>
          <w:sz w:val="28"/>
          <w:szCs w:val="28"/>
        </w:rPr>
        <w:t xml:space="preserve"> </w:t>
      </w:r>
      <w:r w:rsidR="001011F1" w:rsidRPr="001011F1">
        <w:rPr>
          <w:rFonts w:ascii="Times New Roman" w:hAnsi="Times New Roman"/>
          <w:sz w:val="28"/>
          <w:szCs w:val="28"/>
        </w:rPr>
        <w:t xml:space="preserve">Следовательно, </w:t>
      </w:r>
      <w:r>
        <w:rPr>
          <w:rFonts w:ascii="Times New Roman" w:hAnsi="Times New Roman"/>
          <w:sz w:val="28"/>
          <w:szCs w:val="28"/>
        </w:rPr>
        <w:t>р</w:t>
      </w:r>
      <w:r w:rsidRPr="001011F1">
        <w:rPr>
          <w:rFonts w:ascii="Times New Roman" w:hAnsi="Times New Roman"/>
          <w:sz w:val="28"/>
          <w:szCs w:val="28"/>
        </w:rPr>
        <w:t xml:space="preserve">ассматриваемая задача </w:t>
      </w:r>
      <w:r>
        <w:rPr>
          <w:rFonts w:ascii="Times New Roman" w:hAnsi="Times New Roman"/>
          <w:sz w:val="28"/>
          <w:szCs w:val="28"/>
        </w:rPr>
        <w:t xml:space="preserve">динамического программирования </w:t>
      </w:r>
      <w:r w:rsidRPr="001011F1">
        <w:rPr>
          <w:rFonts w:ascii="Times New Roman" w:hAnsi="Times New Roman"/>
          <w:sz w:val="28"/>
          <w:szCs w:val="28"/>
        </w:rPr>
        <w:t>о</w:t>
      </w:r>
      <w:r>
        <w:rPr>
          <w:rFonts w:ascii="Times New Roman" w:hAnsi="Times New Roman"/>
          <w:sz w:val="28"/>
          <w:szCs w:val="28"/>
        </w:rPr>
        <w:t>б оптимальном распределении пенсионных накоплений граждан в рассматриваемые НПФ РФ</w:t>
      </w:r>
      <w:r w:rsidRPr="001011F1">
        <w:rPr>
          <w:rFonts w:ascii="Times New Roman" w:hAnsi="Times New Roman"/>
          <w:sz w:val="28"/>
          <w:szCs w:val="28"/>
        </w:rPr>
        <w:t xml:space="preserve"> представляет собо</w:t>
      </w:r>
      <w:r>
        <w:rPr>
          <w:rFonts w:ascii="Times New Roman" w:hAnsi="Times New Roman"/>
          <w:sz w:val="28"/>
          <w:szCs w:val="28"/>
        </w:rPr>
        <w:t>й</w:t>
      </w:r>
      <w:r w:rsidRPr="001011F1">
        <w:rPr>
          <w:rFonts w:ascii="Times New Roman" w:hAnsi="Times New Roman"/>
          <w:sz w:val="28"/>
          <w:szCs w:val="28"/>
        </w:rPr>
        <w:t xml:space="preserve"> задачу на поиск максимума</w:t>
      </w:r>
      <w:r>
        <w:rPr>
          <w:rFonts w:ascii="Times New Roman" w:hAnsi="Times New Roman"/>
          <w:sz w:val="28"/>
          <w:szCs w:val="28"/>
        </w:rPr>
        <w:t>.</w:t>
      </w:r>
    </w:p>
    <w:p w14:paraId="7AF81D63" w14:textId="42DF96A4" w:rsidR="000D332B" w:rsidRDefault="000D332B" w:rsidP="000D332B">
      <w:pPr>
        <w:pStyle w:val="Standard"/>
        <w:spacing w:before="100" w:beforeAutospacing="1" w:after="100" w:afterAutospacing="1" w:line="360" w:lineRule="auto"/>
        <w:ind w:firstLine="708"/>
        <w:jc w:val="both"/>
        <w:rPr>
          <w:rFonts w:ascii="Times New Roman" w:hAnsi="Times New Roman"/>
          <w:sz w:val="28"/>
          <w:szCs w:val="28"/>
        </w:rPr>
      </w:pPr>
      <w:r w:rsidRPr="000B49B6">
        <w:rPr>
          <w:rFonts w:ascii="Times New Roman" w:hAnsi="Times New Roman"/>
          <w:sz w:val="28"/>
          <w:szCs w:val="28"/>
        </w:rPr>
        <w:t>Для определения максимального значения целево</w:t>
      </w:r>
      <w:r>
        <w:rPr>
          <w:rFonts w:ascii="Times New Roman" w:hAnsi="Times New Roman"/>
          <w:sz w:val="28"/>
          <w:szCs w:val="28"/>
        </w:rPr>
        <w:t>й</w:t>
      </w:r>
      <w:r w:rsidRPr="000B49B6">
        <w:rPr>
          <w:rFonts w:ascii="Times New Roman" w:hAnsi="Times New Roman"/>
          <w:sz w:val="28"/>
          <w:szCs w:val="28"/>
        </w:rPr>
        <w:t xml:space="preserve"> функции используем встроенную </w:t>
      </w:r>
      <w:r w:rsidR="00B05198">
        <w:rPr>
          <w:rFonts w:ascii="Times New Roman" w:hAnsi="Times New Roman"/>
          <w:sz w:val="28"/>
          <w:szCs w:val="28"/>
        </w:rPr>
        <w:t xml:space="preserve">в программный продукт </w:t>
      </w:r>
      <w:r w:rsidRPr="000B49B6">
        <w:rPr>
          <w:rFonts w:ascii="Times New Roman" w:hAnsi="Times New Roman"/>
          <w:sz w:val="28"/>
          <w:szCs w:val="28"/>
        </w:rPr>
        <w:t xml:space="preserve">MS Excel </w:t>
      </w:r>
      <w:r w:rsidR="00B05198">
        <w:rPr>
          <w:rFonts w:ascii="Times New Roman" w:hAnsi="Times New Roman"/>
          <w:sz w:val="28"/>
          <w:szCs w:val="28"/>
        </w:rPr>
        <w:t>подпрограмму «</w:t>
      </w:r>
      <w:r w:rsidRPr="000B49B6">
        <w:rPr>
          <w:rFonts w:ascii="Times New Roman" w:hAnsi="Times New Roman"/>
          <w:sz w:val="28"/>
          <w:szCs w:val="28"/>
        </w:rPr>
        <w:t>Поиск р</w:t>
      </w:r>
      <w:r>
        <w:rPr>
          <w:rFonts w:ascii="Times New Roman" w:hAnsi="Times New Roman"/>
          <w:sz w:val="28"/>
          <w:szCs w:val="28"/>
        </w:rPr>
        <w:t>ешения</w:t>
      </w:r>
      <w:r w:rsidR="00B05198">
        <w:rPr>
          <w:rFonts w:ascii="Times New Roman" w:hAnsi="Times New Roman"/>
          <w:sz w:val="28"/>
          <w:szCs w:val="28"/>
        </w:rPr>
        <w:t>»</w:t>
      </w:r>
      <w:r>
        <w:rPr>
          <w:rFonts w:ascii="Times New Roman" w:hAnsi="Times New Roman"/>
          <w:sz w:val="28"/>
          <w:szCs w:val="28"/>
        </w:rPr>
        <w:t>, диалоговое окно которой</w:t>
      </w:r>
      <w:r w:rsidRPr="000B49B6">
        <w:rPr>
          <w:rFonts w:ascii="Times New Roman" w:hAnsi="Times New Roman"/>
          <w:sz w:val="28"/>
          <w:szCs w:val="28"/>
        </w:rPr>
        <w:t xml:space="preserve"> показано на рис</w:t>
      </w:r>
      <w:r w:rsidR="00B05198">
        <w:rPr>
          <w:rFonts w:ascii="Times New Roman" w:hAnsi="Times New Roman"/>
          <w:sz w:val="28"/>
          <w:szCs w:val="28"/>
        </w:rPr>
        <w:t>.</w:t>
      </w:r>
      <w:r w:rsidRPr="000B49B6">
        <w:rPr>
          <w:rFonts w:ascii="Times New Roman" w:hAnsi="Times New Roman"/>
          <w:sz w:val="28"/>
          <w:szCs w:val="28"/>
        </w:rPr>
        <w:t xml:space="preserve"> </w:t>
      </w:r>
      <w:r w:rsidR="00AC1C4A">
        <w:rPr>
          <w:rFonts w:ascii="Times New Roman" w:hAnsi="Times New Roman"/>
          <w:sz w:val="28"/>
          <w:szCs w:val="28"/>
        </w:rPr>
        <w:t>2</w:t>
      </w:r>
      <w:r w:rsidRPr="000B49B6">
        <w:rPr>
          <w:rFonts w:ascii="Times New Roman" w:hAnsi="Times New Roman"/>
          <w:sz w:val="28"/>
          <w:szCs w:val="28"/>
        </w:rPr>
        <w:t xml:space="preserve">. </w:t>
      </w:r>
    </w:p>
    <w:p w14:paraId="76CD9C4B" w14:textId="765145CA" w:rsidR="005B3768" w:rsidRDefault="00544099" w:rsidP="00B05198">
      <w:pPr>
        <w:pStyle w:val="Standard"/>
        <w:tabs>
          <w:tab w:val="left" w:pos="709"/>
        </w:tabs>
        <w:spacing w:line="360" w:lineRule="auto"/>
        <w:jc w:val="center"/>
        <w:rPr>
          <w:rFonts w:ascii="Times New Roman" w:hAnsi="Times New Roman" w:cs="Times New Roman"/>
          <w:b/>
          <w:bCs/>
          <w:color w:val="000000" w:themeColor="text1"/>
          <w:sz w:val="28"/>
          <w:szCs w:val="28"/>
        </w:rPr>
      </w:pPr>
      <w:r>
        <w:rPr>
          <w:rFonts w:ascii="Times New Roman" w:hAnsi="Times New Roman"/>
          <w:noProof/>
          <w:sz w:val="28"/>
          <w:szCs w:val="28"/>
          <w:lang w:eastAsia="ru-RU" w:bidi="ar-SA"/>
        </w:rPr>
        <w:drawing>
          <wp:inline distT="0" distB="0" distL="0" distR="0" wp14:anchorId="26EF5B28" wp14:editId="3AC3AB5D">
            <wp:extent cx="4082801" cy="5126804"/>
            <wp:effectExtent l="0" t="0" r="0" b="4445"/>
            <wp:docPr id="6502730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73007" name="Рисунок 1"/>
                    <pic:cNvPicPr/>
                  </pic:nvPicPr>
                  <pic:blipFill>
                    <a:blip r:embed="rId10">
                      <a:extLst>
                        <a:ext uri="{28A0092B-C50C-407E-A947-70E740481C1C}">
                          <a14:useLocalDpi xmlns:a14="http://schemas.microsoft.com/office/drawing/2010/main" val="0"/>
                        </a:ext>
                      </a:extLst>
                    </a:blip>
                    <a:stretch>
                      <a:fillRect/>
                    </a:stretch>
                  </pic:blipFill>
                  <pic:spPr>
                    <a:xfrm>
                      <a:off x="0" y="0"/>
                      <a:ext cx="4119781" cy="5173241"/>
                    </a:xfrm>
                    <a:prstGeom prst="rect">
                      <a:avLst/>
                    </a:prstGeom>
                  </pic:spPr>
                </pic:pic>
              </a:graphicData>
            </a:graphic>
          </wp:inline>
        </w:drawing>
      </w:r>
    </w:p>
    <w:p w14:paraId="44BCB1E5" w14:textId="010092A3" w:rsidR="001011F1" w:rsidRPr="00D07DC9" w:rsidRDefault="005B3768" w:rsidP="00B05198">
      <w:pPr>
        <w:pStyle w:val="aff"/>
        <w:jc w:val="center"/>
        <w:rPr>
          <w:rFonts w:eastAsia="Segoe UI" w:cs="Tahoma"/>
          <w:color w:val="000000" w:themeColor="text1"/>
          <w:kern w:val="3"/>
          <w:sz w:val="28"/>
          <w:szCs w:val="28"/>
          <w:lang w:eastAsia="zh-CN" w:bidi="hi-IN"/>
        </w:rPr>
      </w:pPr>
      <w:r w:rsidRPr="005B3768">
        <w:rPr>
          <w:rFonts w:eastAsia="Segoe UI" w:cs="Tahoma"/>
          <w:b/>
          <w:bCs/>
          <w:color w:val="000000" w:themeColor="text1"/>
          <w:kern w:val="3"/>
          <w:sz w:val="28"/>
          <w:szCs w:val="28"/>
          <w:lang w:eastAsia="zh-CN" w:bidi="hi-IN"/>
        </w:rPr>
        <w:t xml:space="preserve">Рис. </w:t>
      </w:r>
      <w:r w:rsidR="00AC1C4A">
        <w:rPr>
          <w:rFonts w:eastAsia="Segoe UI" w:cs="Tahoma"/>
          <w:b/>
          <w:bCs/>
          <w:color w:val="000000" w:themeColor="text1"/>
          <w:kern w:val="3"/>
          <w:sz w:val="28"/>
          <w:szCs w:val="28"/>
          <w:lang w:eastAsia="zh-CN" w:bidi="hi-IN"/>
        </w:rPr>
        <w:t>2</w:t>
      </w:r>
      <w:r w:rsidRPr="005B3768">
        <w:rPr>
          <w:rFonts w:eastAsia="Segoe UI" w:cs="Tahoma"/>
          <w:b/>
          <w:bCs/>
          <w:color w:val="000000" w:themeColor="text1"/>
          <w:kern w:val="3"/>
          <w:sz w:val="28"/>
          <w:szCs w:val="28"/>
          <w:lang w:eastAsia="zh-CN" w:bidi="hi-IN"/>
        </w:rPr>
        <w:t>.</w:t>
      </w:r>
      <w:r w:rsidR="00B05198">
        <w:rPr>
          <w:rFonts w:eastAsia="Segoe UI" w:cs="Tahoma"/>
          <w:b/>
          <w:bCs/>
          <w:color w:val="000000" w:themeColor="text1"/>
          <w:kern w:val="3"/>
          <w:sz w:val="28"/>
          <w:szCs w:val="28"/>
          <w:lang w:eastAsia="zh-CN" w:bidi="hi-IN"/>
        </w:rPr>
        <w:t xml:space="preserve"> </w:t>
      </w:r>
      <w:r w:rsidRPr="005B3768">
        <w:rPr>
          <w:rFonts w:eastAsia="Segoe UI" w:cs="Tahoma"/>
          <w:color w:val="000000" w:themeColor="text1"/>
          <w:kern w:val="3"/>
          <w:sz w:val="28"/>
          <w:szCs w:val="28"/>
          <w:lang w:eastAsia="zh-CN" w:bidi="hi-IN"/>
        </w:rPr>
        <w:t xml:space="preserve">Диалоговое окно </w:t>
      </w:r>
      <w:proofErr w:type="spellStart"/>
      <w:r w:rsidRPr="005B3768">
        <w:rPr>
          <w:rFonts w:eastAsia="Segoe UI" w:cs="Tahoma"/>
          <w:color w:val="000000" w:themeColor="text1"/>
          <w:kern w:val="3"/>
          <w:sz w:val="28"/>
          <w:szCs w:val="28"/>
          <w:lang w:eastAsia="zh-CN" w:bidi="hi-IN"/>
        </w:rPr>
        <w:t>встроеннои</w:t>
      </w:r>
      <w:proofErr w:type="spellEnd"/>
      <w:r w:rsidRPr="005B3768">
        <w:rPr>
          <w:rFonts w:eastAsia="Segoe UI" w:cs="Tahoma"/>
          <w:color w:val="000000" w:themeColor="text1"/>
          <w:kern w:val="3"/>
          <w:sz w:val="28"/>
          <w:szCs w:val="28"/>
          <w:lang w:eastAsia="zh-CN" w:bidi="hi-IN"/>
        </w:rPr>
        <w:t>̆</w:t>
      </w:r>
      <w:r w:rsidR="00B05198">
        <w:rPr>
          <w:rFonts w:eastAsia="Segoe UI" w:cs="Tahoma"/>
          <w:color w:val="000000" w:themeColor="text1"/>
          <w:kern w:val="3"/>
          <w:sz w:val="28"/>
          <w:szCs w:val="28"/>
          <w:lang w:eastAsia="zh-CN" w:bidi="hi-IN"/>
        </w:rPr>
        <w:t xml:space="preserve"> в программный продукт </w:t>
      </w:r>
      <w:r w:rsidRPr="005B3768">
        <w:rPr>
          <w:rFonts w:eastAsia="Segoe UI" w:cs="Tahoma"/>
          <w:color w:val="000000" w:themeColor="text1"/>
          <w:kern w:val="3"/>
          <w:sz w:val="28"/>
          <w:szCs w:val="28"/>
          <w:lang w:eastAsia="zh-CN" w:bidi="hi-IN"/>
        </w:rPr>
        <w:t xml:space="preserve">MS Excel </w:t>
      </w:r>
      <w:r w:rsidR="00B05198" w:rsidRPr="005B3768">
        <w:rPr>
          <w:rFonts w:eastAsia="Segoe UI" w:cs="Tahoma"/>
          <w:color w:val="000000" w:themeColor="text1"/>
          <w:kern w:val="3"/>
          <w:sz w:val="28"/>
          <w:szCs w:val="28"/>
          <w:lang w:eastAsia="zh-CN" w:bidi="hi-IN"/>
        </w:rPr>
        <w:t xml:space="preserve">подпрограммы </w:t>
      </w:r>
      <w:r w:rsidRPr="005B3768">
        <w:rPr>
          <w:rFonts w:eastAsia="Segoe UI" w:cs="Tahoma"/>
          <w:color w:val="000000" w:themeColor="text1"/>
          <w:kern w:val="3"/>
          <w:sz w:val="28"/>
          <w:szCs w:val="28"/>
          <w:lang w:eastAsia="zh-CN" w:bidi="hi-IN"/>
        </w:rPr>
        <w:t>Поиск решения</w:t>
      </w:r>
    </w:p>
    <w:p w14:paraId="51A49247" w14:textId="1CA3A55B" w:rsidR="00723A4B" w:rsidRPr="005132A8" w:rsidRDefault="00723A4B" w:rsidP="00723A4B">
      <w:pPr>
        <w:pStyle w:val="Standard"/>
        <w:spacing w:before="100" w:beforeAutospacing="1" w:after="100" w:afterAutospacing="1" w:line="360" w:lineRule="auto"/>
        <w:ind w:firstLine="708"/>
        <w:jc w:val="both"/>
        <w:rPr>
          <w:rFonts w:ascii="Times New Roman" w:hAnsi="Times New Roman"/>
          <w:sz w:val="28"/>
          <w:szCs w:val="28"/>
        </w:rPr>
      </w:pPr>
      <w:r w:rsidRPr="00723A4B">
        <w:rPr>
          <w:rFonts w:ascii="Times New Roman" w:hAnsi="Times New Roman"/>
          <w:sz w:val="28"/>
          <w:szCs w:val="28"/>
        </w:rPr>
        <w:t xml:space="preserve">В соответствующем поле диалогового окна устанавливаем целевую </w:t>
      </w:r>
      <w:proofErr w:type="spellStart"/>
      <w:r w:rsidRPr="00723A4B">
        <w:rPr>
          <w:rFonts w:ascii="Times New Roman" w:hAnsi="Times New Roman"/>
          <w:sz w:val="28"/>
          <w:szCs w:val="28"/>
        </w:rPr>
        <w:t>ячейку</w:t>
      </w:r>
      <w:proofErr w:type="spellEnd"/>
      <w:r w:rsidRPr="00723A4B">
        <w:rPr>
          <w:rFonts w:ascii="Times New Roman" w:hAnsi="Times New Roman"/>
          <w:sz w:val="28"/>
          <w:szCs w:val="28"/>
        </w:rPr>
        <w:t xml:space="preserve"> $</w:t>
      </w:r>
      <w:r w:rsidR="00A81645">
        <w:rPr>
          <w:rFonts w:ascii="Times New Roman" w:hAnsi="Times New Roman"/>
          <w:sz w:val="28"/>
          <w:szCs w:val="28"/>
          <w:lang w:val="en-US"/>
        </w:rPr>
        <w:t>C</w:t>
      </w:r>
      <w:r w:rsidRPr="00723A4B">
        <w:rPr>
          <w:rFonts w:ascii="Times New Roman" w:hAnsi="Times New Roman"/>
          <w:sz w:val="28"/>
          <w:szCs w:val="28"/>
        </w:rPr>
        <w:t>$</w:t>
      </w:r>
      <w:r w:rsidR="00A81645" w:rsidRPr="003848D5">
        <w:rPr>
          <w:rFonts w:ascii="Times New Roman" w:hAnsi="Times New Roman"/>
          <w:sz w:val="28"/>
          <w:szCs w:val="28"/>
        </w:rPr>
        <w:t>3</w:t>
      </w:r>
      <w:r w:rsidRPr="00723A4B">
        <w:rPr>
          <w:rFonts w:ascii="Times New Roman" w:hAnsi="Times New Roman"/>
          <w:sz w:val="28"/>
          <w:szCs w:val="28"/>
        </w:rPr>
        <w:t xml:space="preserve"> </w:t>
      </w:r>
      <w:proofErr w:type="spellStart"/>
      <w:r w:rsidRPr="00723A4B">
        <w:rPr>
          <w:rFonts w:ascii="Times New Roman" w:hAnsi="Times New Roman"/>
          <w:sz w:val="28"/>
          <w:szCs w:val="28"/>
        </w:rPr>
        <w:t>равнои</w:t>
      </w:r>
      <w:proofErr w:type="spellEnd"/>
      <w:r w:rsidRPr="00723A4B">
        <w:rPr>
          <w:rFonts w:ascii="Times New Roman" w:hAnsi="Times New Roman"/>
          <w:sz w:val="28"/>
          <w:szCs w:val="28"/>
        </w:rPr>
        <w:t xml:space="preserve">̆ максимальному значению (задача максимизации). Изменяемыми </w:t>
      </w:r>
      <w:proofErr w:type="spellStart"/>
      <w:r w:rsidRPr="00723A4B">
        <w:rPr>
          <w:rFonts w:ascii="Times New Roman" w:hAnsi="Times New Roman"/>
          <w:sz w:val="28"/>
          <w:szCs w:val="28"/>
        </w:rPr>
        <w:lastRenderedPageBreak/>
        <w:t>ячейками</w:t>
      </w:r>
      <w:proofErr w:type="spellEnd"/>
      <w:r w:rsidRPr="00723A4B">
        <w:rPr>
          <w:rFonts w:ascii="Times New Roman" w:hAnsi="Times New Roman"/>
          <w:sz w:val="28"/>
          <w:szCs w:val="28"/>
        </w:rPr>
        <w:t xml:space="preserve"> в </w:t>
      </w:r>
      <w:proofErr w:type="spellStart"/>
      <w:r w:rsidRPr="00723A4B">
        <w:rPr>
          <w:rFonts w:ascii="Times New Roman" w:hAnsi="Times New Roman"/>
          <w:sz w:val="28"/>
          <w:szCs w:val="28"/>
        </w:rPr>
        <w:t>рассматриваемои</w:t>
      </w:r>
      <w:proofErr w:type="spellEnd"/>
      <w:r w:rsidRPr="00723A4B">
        <w:rPr>
          <w:rFonts w:ascii="Times New Roman" w:hAnsi="Times New Roman"/>
          <w:sz w:val="28"/>
          <w:szCs w:val="28"/>
        </w:rPr>
        <w:t xml:space="preserve">̆ задаче </w:t>
      </w:r>
      <w:r w:rsidR="00B05198">
        <w:rPr>
          <w:rFonts w:ascii="Times New Roman" w:hAnsi="Times New Roman"/>
          <w:sz w:val="28"/>
          <w:szCs w:val="28"/>
        </w:rPr>
        <w:t xml:space="preserve">динамического программирования </w:t>
      </w:r>
      <w:r w:rsidRPr="00723A4B">
        <w:rPr>
          <w:rFonts w:ascii="Times New Roman" w:hAnsi="Times New Roman"/>
          <w:sz w:val="28"/>
          <w:szCs w:val="28"/>
        </w:rPr>
        <w:t>о</w:t>
      </w:r>
      <w:r w:rsidR="00B05198">
        <w:rPr>
          <w:rFonts w:ascii="Times New Roman" w:hAnsi="Times New Roman"/>
          <w:sz w:val="28"/>
          <w:szCs w:val="28"/>
        </w:rPr>
        <w:t>б оптимальном распределении пенсионных накоплений граждан в НПФ РФ</w:t>
      </w:r>
      <w:r w:rsidRPr="00723A4B">
        <w:rPr>
          <w:rFonts w:ascii="Times New Roman" w:hAnsi="Times New Roman"/>
          <w:sz w:val="28"/>
          <w:szCs w:val="28"/>
        </w:rPr>
        <w:t xml:space="preserve"> являются </w:t>
      </w:r>
      <w:proofErr w:type="spellStart"/>
      <w:r w:rsidRPr="00723A4B">
        <w:rPr>
          <w:rFonts w:ascii="Times New Roman" w:hAnsi="Times New Roman"/>
          <w:sz w:val="28"/>
          <w:szCs w:val="28"/>
        </w:rPr>
        <w:t>ячейки</w:t>
      </w:r>
      <w:proofErr w:type="spellEnd"/>
      <w:r w:rsidRPr="00723A4B">
        <w:rPr>
          <w:rFonts w:ascii="Times New Roman" w:hAnsi="Times New Roman"/>
          <w:sz w:val="28"/>
          <w:szCs w:val="28"/>
        </w:rPr>
        <w:t xml:space="preserve"> $</w:t>
      </w:r>
      <w:r w:rsidR="003848D5">
        <w:rPr>
          <w:rFonts w:ascii="Times New Roman" w:hAnsi="Times New Roman"/>
          <w:sz w:val="28"/>
          <w:szCs w:val="28"/>
          <w:lang w:val="en-US"/>
        </w:rPr>
        <w:t>M</w:t>
      </w:r>
      <w:r w:rsidRPr="00723A4B">
        <w:rPr>
          <w:rFonts w:ascii="Times New Roman" w:hAnsi="Times New Roman"/>
          <w:sz w:val="28"/>
          <w:szCs w:val="28"/>
        </w:rPr>
        <w:t>$</w:t>
      </w:r>
      <w:proofErr w:type="gramStart"/>
      <w:r w:rsidR="003848D5" w:rsidRPr="003848D5">
        <w:rPr>
          <w:rFonts w:ascii="Times New Roman" w:hAnsi="Times New Roman"/>
          <w:sz w:val="28"/>
          <w:szCs w:val="28"/>
        </w:rPr>
        <w:t>6</w:t>
      </w:r>
      <w:r w:rsidRPr="00723A4B">
        <w:rPr>
          <w:rFonts w:ascii="Times New Roman" w:hAnsi="Times New Roman"/>
          <w:sz w:val="28"/>
          <w:szCs w:val="28"/>
        </w:rPr>
        <w:t>:$</w:t>
      </w:r>
      <w:proofErr w:type="gramEnd"/>
      <w:r w:rsidR="003848D5">
        <w:rPr>
          <w:rFonts w:ascii="Times New Roman" w:hAnsi="Times New Roman"/>
          <w:sz w:val="28"/>
          <w:szCs w:val="28"/>
          <w:lang w:val="en-US"/>
        </w:rPr>
        <w:t>T</w:t>
      </w:r>
      <w:r w:rsidRPr="00723A4B">
        <w:rPr>
          <w:rFonts w:ascii="Times New Roman" w:hAnsi="Times New Roman"/>
          <w:sz w:val="28"/>
          <w:szCs w:val="28"/>
        </w:rPr>
        <w:t>$</w:t>
      </w:r>
      <w:r w:rsidR="003848D5" w:rsidRPr="003848D5">
        <w:rPr>
          <w:rFonts w:ascii="Times New Roman" w:hAnsi="Times New Roman"/>
          <w:sz w:val="28"/>
          <w:szCs w:val="28"/>
        </w:rPr>
        <w:t>27</w:t>
      </w:r>
      <w:r w:rsidRPr="00723A4B">
        <w:rPr>
          <w:rFonts w:ascii="Times New Roman" w:hAnsi="Times New Roman"/>
          <w:sz w:val="28"/>
          <w:szCs w:val="28"/>
        </w:rPr>
        <w:t xml:space="preserve">, поэтому указываем их в соответствующем поле диалогового окна. В поле </w:t>
      </w:r>
      <w:r w:rsidR="00B05198">
        <w:rPr>
          <w:rFonts w:ascii="Times New Roman" w:hAnsi="Times New Roman"/>
          <w:sz w:val="28"/>
          <w:szCs w:val="28"/>
        </w:rPr>
        <w:t>«</w:t>
      </w:r>
      <w:r w:rsidRPr="00723A4B">
        <w:rPr>
          <w:rFonts w:ascii="Times New Roman" w:hAnsi="Times New Roman"/>
          <w:sz w:val="28"/>
          <w:szCs w:val="28"/>
        </w:rPr>
        <w:t>Ограничения</w:t>
      </w:r>
      <w:r w:rsidR="00B05198">
        <w:rPr>
          <w:rFonts w:ascii="Times New Roman" w:hAnsi="Times New Roman"/>
          <w:sz w:val="28"/>
          <w:szCs w:val="28"/>
        </w:rPr>
        <w:t>»</w:t>
      </w:r>
      <w:r w:rsidRPr="00723A4B">
        <w:rPr>
          <w:rFonts w:ascii="Times New Roman" w:hAnsi="Times New Roman"/>
          <w:sz w:val="28"/>
          <w:szCs w:val="28"/>
        </w:rPr>
        <w:t xml:space="preserve"> приводим существующие ограничения на изменяемые </w:t>
      </w:r>
      <w:proofErr w:type="spellStart"/>
      <w:r w:rsidRPr="00723A4B">
        <w:rPr>
          <w:rFonts w:ascii="Times New Roman" w:hAnsi="Times New Roman"/>
          <w:sz w:val="28"/>
          <w:szCs w:val="28"/>
        </w:rPr>
        <w:t>ячейки</w:t>
      </w:r>
      <w:proofErr w:type="spellEnd"/>
      <w:r w:rsidRPr="00723A4B">
        <w:rPr>
          <w:rFonts w:ascii="Times New Roman" w:hAnsi="Times New Roman"/>
          <w:sz w:val="28"/>
          <w:szCs w:val="28"/>
        </w:rPr>
        <w:t xml:space="preserve"> (см. рис. </w:t>
      </w:r>
      <w:r w:rsidR="00AC1C4A">
        <w:rPr>
          <w:rFonts w:ascii="Times New Roman" w:hAnsi="Times New Roman"/>
          <w:sz w:val="28"/>
          <w:szCs w:val="28"/>
        </w:rPr>
        <w:t>2</w:t>
      </w:r>
      <w:r w:rsidRPr="00723A4B">
        <w:rPr>
          <w:rFonts w:ascii="Times New Roman" w:hAnsi="Times New Roman"/>
          <w:sz w:val="28"/>
          <w:szCs w:val="28"/>
        </w:rPr>
        <w:t xml:space="preserve">). В </w:t>
      </w:r>
      <w:proofErr w:type="spellStart"/>
      <w:r w:rsidRPr="00723A4B">
        <w:rPr>
          <w:rFonts w:ascii="Times New Roman" w:hAnsi="Times New Roman"/>
          <w:sz w:val="28"/>
          <w:szCs w:val="28"/>
        </w:rPr>
        <w:t>рассматриваемои</w:t>
      </w:r>
      <w:proofErr w:type="spellEnd"/>
      <w:r w:rsidRPr="00723A4B">
        <w:rPr>
          <w:rFonts w:ascii="Times New Roman" w:hAnsi="Times New Roman"/>
          <w:sz w:val="28"/>
          <w:szCs w:val="28"/>
        </w:rPr>
        <w:t xml:space="preserve">̆ задаче </w:t>
      </w:r>
      <w:r w:rsidR="00B05198">
        <w:rPr>
          <w:rFonts w:ascii="Times New Roman" w:hAnsi="Times New Roman"/>
          <w:sz w:val="28"/>
          <w:szCs w:val="28"/>
        </w:rPr>
        <w:t xml:space="preserve">имеются следующие </w:t>
      </w:r>
      <w:r w:rsidRPr="00723A4B">
        <w:rPr>
          <w:rFonts w:ascii="Times New Roman" w:hAnsi="Times New Roman"/>
          <w:sz w:val="28"/>
          <w:szCs w:val="28"/>
        </w:rPr>
        <w:t xml:space="preserve">ограничения: </w:t>
      </w:r>
    </w:p>
    <w:p w14:paraId="4BDB2F24" w14:textId="4A28EBF0" w:rsidR="005D21DE" w:rsidRPr="00AA5C29" w:rsidRDefault="00EF31AC" w:rsidP="005D21DE">
      <w:pPr>
        <w:pStyle w:val="Standard"/>
        <w:spacing w:before="100" w:beforeAutospacing="1" w:after="100" w:afterAutospacing="1" w:line="360" w:lineRule="auto"/>
        <w:ind w:firstLine="708"/>
        <w:jc w:val="both"/>
        <w:rPr>
          <w:rFonts w:ascii="Times New Roman" w:hAnsi="Times New Roman"/>
          <w:sz w:val="28"/>
          <w:szCs w:val="28"/>
        </w:rPr>
      </w:pPr>
      <w:r w:rsidRPr="00AA5C29">
        <w:rPr>
          <w:rFonts w:ascii="Times New Roman" w:hAnsi="Times New Roman"/>
          <w:sz w:val="28"/>
          <w:szCs w:val="28"/>
        </w:rPr>
        <w:t xml:space="preserve">1) </w:t>
      </w:r>
      <w:r w:rsidR="00C8191E">
        <w:rPr>
          <w:rFonts w:ascii="Times New Roman" w:hAnsi="Times New Roman"/>
          <w:sz w:val="28"/>
          <w:szCs w:val="28"/>
        </w:rPr>
        <w:t xml:space="preserve">В каждый из временных </w:t>
      </w:r>
      <w:r w:rsidR="00B05198">
        <w:rPr>
          <w:rFonts w:ascii="Times New Roman" w:hAnsi="Times New Roman"/>
          <w:sz w:val="28"/>
          <w:szCs w:val="28"/>
        </w:rPr>
        <w:t xml:space="preserve">пятилетних </w:t>
      </w:r>
      <w:r w:rsidR="00C8191E">
        <w:rPr>
          <w:rFonts w:ascii="Times New Roman" w:hAnsi="Times New Roman"/>
          <w:sz w:val="28"/>
          <w:szCs w:val="28"/>
        </w:rPr>
        <w:t xml:space="preserve">периодов </w:t>
      </w:r>
      <w:r w:rsidR="00B05198">
        <w:rPr>
          <w:rFonts w:ascii="Times New Roman" w:hAnsi="Times New Roman"/>
          <w:sz w:val="28"/>
          <w:szCs w:val="28"/>
        </w:rPr>
        <w:t>может</w:t>
      </w:r>
      <w:r w:rsidR="00C8191E">
        <w:rPr>
          <w:rFonts w:ascii="Times New Roman" w:hAnsi="Times New Roman"/>
          <w:sz w:val="28"/>
          <w:szCs w:val="28"/>
        </w:rPr>
        <w:t xml:space="preserve"> быть выбран </w:t>
      </w:r>
      <w:r w:rsidR="00B05198">
        <w:rPr>
          <w:rFonts w:ascii="Times New Roman" w:hAnsi="Times New Roman"/>
          <w:sz w:val="28"/>
          <w:szCs w:val="28"/>
        </w:rPr>
        <w:t xml:space="preserve">только один </w:t>
      </w:r>
      <w:r w:rsidR="00C8191E">
        <w:rPr>
          <w:rFonts w:ascii="Times New Roman" w:hAnsi="Times New Roman"/>
          <w:sz w:val="28"/>
          <w:szCs w:val="28"/>
        </w:rPr>
        <w:t>НПФ</w:t>
      </w:r>
      <w:r w:rsidR="00B05198">
        <w:rPr>
          <w:rFonts w:ascii="Times New Roman" w:hAnsi="Times New Roman"/>
          <w:sz w:val="28"/>
          <w:szCs w:val="28"/>
        </w:rPr>
        <w:t>, что задаё</w:t>
      </w:r>
      <w:r w:rsidR="005D21DE" w:rsidRPr="00AA5C29">
        <w:rPr>
          <w:rFonts w:ascii="Times New Roman" w:hAnsi="Times New Roman"/>
          <w:sz w:val="28"/>
          <w:szCs w:val="28"/>
        </w:rPr>
        <w:t>тся ограничением вида: $</w:t>
      </w:r>
      <w:r w:rsidR="005D21DE">
        <w:rPr>
          <w:rFonts w:ascii="Times New Roman" w:hAnsi="Times New Roman"/>
          <w:sz w:val="28"/>
          <w:szCs w:val="28"/>
          <w:lang w:val="en-US"/>
        </w:rPr>
        <w:t>M</w:t>
      </w:r>
      <w:r w:rsidR="005D21DE" w:rsidRPr="00AA5C29">
        <w:rPr>
          <w:rFonts w:ascii="Times New Roman" w:hAnsi="Times New Roman"/>
          <w:sz w:val="28"/>
          <w:szCs w:val="28"/>
        </w:rPr>
        <w:t>$</w:t>
      </w:r>
      <w:proofErr w:type="gramStart"/>
      <w:r w:rsidR="005D21DE" w:rsidRPr="005D21DE">
        <w:rPr>
          <w:rFonts w:ascii="Times New Roman" w:hAnsi="Times New Roman"/>
          <w:sz w:val="28"/>
          <w:szCs w:val="28"/>
        </w:rPr>
        <w:t>28</w:t>
      </w:r>
      <w:r w:rsidR="005D21DE" w:rsidRPr="00AA5C29">
        <w:rPr>
          <w:rFonts w:ascii="Times New Roman" w:hAnsi="Times New Roman"/>
          <w:sz w:val="28"/>
          <w:szCs w:val="28"/>
        </w:rPr>
        <w:t>:$</w:t>
      </w:r>
      <w:proofErr w:type="gramEnd"/>
      <w:r w:rsidR="000C2995">
        <w:rPr>
          <w:rFonts w:ascii="Times New Roman" w:hAnsi="Times New Roman"/>
          <w:sz w:val="28"/>
          <w:szCs w:val="28"/>
          <w:lang w:val="en-US"/>
        </w:rPr>
        <w:t>T</w:t>
      </w:r>
      <w:r w:rsidR="005D21DE" w:rsidRPr="00AA5C29">
        <w:rPr>
          <w:rFonts w:ascii="Times New Roman" w:hAnsi="Times New Roman"/>
          <w:sz w:val="28"/>
          <w:szCs w:val="28"/>
        </w:rPr>
        <w:t>$</w:t>
      </w:r>
      <w:r w:rsidR="000C2995" w:rsidRPr="000C2995">
        <w:rPr>
          <w:rFonts w:ascii="Times New Roman" w:hAnsi="Times New Roman"/>
          <w:sz w:val="28"/>
          <w:szCs w:val="28"/>
        </w:rPr>
        <w:t>38</w:t>
      </w:r>
      <w:r w:rsidR="00B05198">
        <w:rPr>
          <w:rFonts w:ascii="Times New Roman" w:hAnsi="Times New Roman"/>
          <w:sz w:val="28"/>
          <w:szCs w:val="28"/>
        </w:rPr>
        <w:t>=1;</w:t>
      </w:r>
    </w:p>
    <w:p w14:paraId="1B253CDA" w14:textId="091A8795" w:rsidR="007B7C01" w:rsidRDefault="004D5390" w:rsidP="007B7C01">
      <w:pPr>
        <w:pStyle w:val="Standard"/>
        <w:spacing w:before="100" w:beforeAutospacing="1" w:after="100" w:afterAutospacing="1" w:line="360" w:lineRule="auto"/>
        <w:ind w:firstLine="708"/>
        <w:jc w:val="both"/>
        <w:rPr>
          <w:rFonts w:ascii="Times New Roman" w:hAnsi="Times New Roman"/>
          <w:sz w:val="28"/>
          <w:szCs w:val="28"/>
        </w:rPr>
      </w:pPr>
      <w:r w:rsidRPr="004D5390">
        <w:rPr>
          <w:rFonts w:ascii="Times New Roman" w:hAnsi="Times New Roman"/>
          <w:sz w:val="28"/>
          <w:szCs w:val="28"/>
        </w:rPr>
        <w:t>2)</w:t>
      </w:r>
      <w:r w:rsidR="00BF20A3">
        <w:rPr>
          <w:rFonts w:ascii="Times New Roman" w:hAnsi="Times New Roman"/>
          <w:sz w:val="28"/>
          <w:szCs w:val="28"/>
        </w:rPr>
        <w:t xml:space="preserve"> </w:t>
      </w:r>
      <w:r w:rsidR="00B05198">
        <w:rPr>
          <w:rFonts w:ascii="Times New Roman" w:hAnsi="Times New Roman"/>
          <w:sz w:val="28"/>
          <w:szCs w:val="28"/>
        </w:rPr>
        <w:t>З</w:t>
      </w:r>
      <w:r w:rsidR="00B05198" w:rsidRPr="007B7C01">
        <w:rPr>
          <w:rFonts w:ascii="Times New Roman" w:hAnsi="Times New Roman"/>
          <w:sz w:val="28"/>
          <w:szCs w:val="28"/>
        </w:rPr>
        <w:t xml:space="preserve">начения изменяемых ячеек </w:t>
      </w:r>
      <w:r w:rsidR="00B05198">
        <w:rPr>
          <w:rFonts w:ascii="Times New Roman" w:hAnsi="Times New Roman"/>
          <w:sz w:val="28"/>
          <w:szCs w:val="28"/>
        </w:rPr>
        <w:t>могут быть только б</w:t>
      </w:r>
      <w:r w:rsidR="004C01EE">
        <w:rPr>
          <w:rFonts w:ascii="Times New Roman" w:hAnsi="Times New Roman"/>
          <w:sz w:val="28"/>
          <w:szCs w:val="28"/>
        </w:rPr>
        <w:t>инарны</w:t>
      </w:r>
      <w:r w:rsidR="00B05198">
        <w:rPr>
          <w:rFonts w:ascii="Times New Roman" w:hAnsi="Times New Roman"/>
          <w:sz w:val="28"/>
          <w:szCs w:val="28"/>
        </w:rPr>
        <w:t>ми</w:t>
      </w:r>
      <w:r w:rsidR="004C01EE">
        <w:rPr>
          <w:rFonts w:ascii="Times New Roman" w:hAnsi="Times New Roman"/>
          <w:sz w:val="28"/>
          <w:szCs w:val="28"/>
        </w:rPr>
        <w:t xml:space="preserve"> (</w:t>
      </w:r>
      <w:r w:rsidR="007B7C01" w:rsidRPr="007B7C01">
        <w:rPr>
          <w:rFonts w:ascii="Times New Roman" w:hAnsi="Times New Roman"/>
          <w:sz w:val="28"/>
          <w:szCs w:val="28"/>
        </w:rPr>
        <w:t>двоичны</w:t>
      </w:r>
      <w:r w:rsidR="00B05198">
        <w:rPr>
          <w:rFonts w:ascii="Times New Roman" w:hAnsi="Times New Roman"/>
          <w:sz w:val="28"/>
          <w:szCs w:val="28"/>
        </w:rPr>
        <w:t>ми</w:t>
      </w:r>
      <w:r w:rsidR="004C01EE">
        <w:rPr>
          <w:rFonts w:ascii="Times New Roman" w:hAnsi="Times New Roman"/>
          <w:sz w:val="28"/>
          <w:szCs w:val="28"/>
        </w:rPr>
        <w:t>)</w:t>
      </w:r>
      <w:r w:rsidR="007B7C01" w:rsidRPr="007B7C01">
        <w:rPr>
          <w:rFonts w:ascii="Times New Roman" w:hAnsi="Times New Roman"/>
          <w:sz w:val="28"/>
          <w:szCs w:val="28"/>
        </w:rPr>
        <w:t xml:space="preserve"> 0 или 1; </w:t>
      </w:r>
    </w:p>
    <w:p w14:paraId="3E4C8309" w14:textId="1B66E449" w:rsidR="00BF20A3" w:rsidRDefault="00BF20A3" w:rsidP="00BF20A3">
      <w:pPr>
        <w:pStyle w:val="Standard"/>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lang w:val="en-US"/>
        </w:rPr>
        <w:t>U</w:t>
      </w:r>
      <w:r w:rsidRPr="00AA5C29">
        <w:rPr>
          <w:rFonts w:ascii="Times New Roman" w:hAnsi="Times New Roman"/>
          <w:sz w:val="28"/>
          <w:szCs w:val="28"/>
        </w:rPr>
        <w:t>2</w:t>
      </w:r>
      <w:r w:rsidRPr="004D5390">
        <w:rPr>
          <w:rFonts w:ascii="Times New Roman" w:hAnsi="Times New Roman"/>
          <w:sz w:val="28"/>
          <w:szCs w:val="28"/>
        </w:rPr>
        <w:t>8</w:t>
      </w:r>
      <w:r w:rsidRPr="00AA5C29">
        <w:rPr>
          <w:rFonts w:ascii="Times New Roman" w:hAnsi="Times New Roman"/>
          <w:sz w:val="28"/>
          <w:szCs w:val="28"/>
        </w:rPr>
        <w:t xml:space="preserve"> – это сумма </w:t>
      </w:r>
      <w:r>
        <w:rPr>
          <w:rFonts w:ascii="Times New Roman" w:hAnsi="Times New Roman"/>
          <w:sz w:val="28"/>
          <w:szCs w:val="28"/>
        </w:rPr>
        <w:t xml:space="preserve">количества </w:t>
      </w:r>
      <w:r w:rsidR="00B05198">
        <w:rPr>
          <w:rFonts w:ascii="Times New Roman" w:hAnsi="Times New Roman"/>
          <w:sz w:val="28"/>
          <w:szCs w:val="28"/>
        </w:rPr>
        <w:t>принятых управленческих решений (</w:t>
      </w:r>
      <w:r>
        <w:rPr>
          <w:rFonts w:ascii="Times New Roman" w:hAnsi="Times New Roman"/>
          <w:sz w:val="28"/>
          <w:szCs w:val="28"/>
        </w:rPr>
        <w:t xml:space="preserve">сделанных </w:t>
      </w:r>
      <w:r w:rsidR="00B05198">
        <w:rPr>
          <w:rFonts w:ascii="Times New Roman" w:hAnsi="Times New Roman"/>
          <w:sz w:val="28"/>
          <w:szCs w:val="28"/>
        </w:rPr>
        <w:t xml:space="preserve">гражданами </w:t>
      </w:r>
      <w:r>
        <w:rPr>
          <w:rFonts w:ascii="Times New Roman" w:hAnsi="Times New Roman"/>
          <w:sz w:val="28"/>
          <w:szCs w:val="28"/>
        </w:rPr>
        <w:t>выборов</w:t>
      </w:r>
      <w:r w:rsidR="00B05198">
        <w:rPr>
          <w:rFonts w:ascii="Times New Roman" w:hAnsi="Times New Roman"/>
          <w:sz w:val="28"/>
          <w:szCs w:val="28"/>
        </w:rPr>
        <w:t>)</w:t>
      </w:r>
      <w:r>
        <w:rPr>
          <w:rFonts w:ascii="Times New Roman" w:hAnsi="Times New Roman"/>
          <w:sz w:val="28"/>
          <w:szCs w:val="28"/>
        </w:rPr>
        <w:t xml:space="preserve"> о том, в какой НПФ инвестировать. Всего сделанных выборов должно быть </w:t>
      </w:r>
      <w:r w:rsidR="00C8191E">
        <w:rPr>
          <w:rFonts w:ascii="Times New Roman" w:hAnsi="Times New Roman"/>
          <w:sz w:val="28"/>
          <w:szCs w:val="28"/>
        </w:rPr>
        <w:t xml:space="preserve">столько же, сколько и временных периодов, т.е. </w:t>
      </w:r>
      <w:r>
        <w:rPr>
          <w:rFonts w:ascii="Times New Roman" w:hAnsi="Times New Roman"/>
          <w:sz w:val="28"/>
          <w:szCs w:val="28"/>
        </w:rPr>
        <w:t>8</w:t>
      </w:r>
      <w:r w:rsidR="00B05198">
        <w:rPr>
          <w:rFonts w:ascii="Times New Roman" w:hAnsi="Times New Roman"/>
          <w:sz w:val="28"/>
          <w:szCs w:val="28"/>
        </w:rPr>
        <w:t>.</w:t>
      </w:r>
    </w:p>
    <w:p w14:paraId="4EE8892D" w14:textId="4907035D" w:rsidR="00B05198" w:rsidRDefault="00C85600" w:rsidP="00C85600">
      <w:pPr>
        <w:pStyle w:val="Standard"/>
        <w:spacing w:before="100" w:beforeAutospacing="1" w:after="100" w:afterAutospacing="1" w:line="360" w:lineRule="auto"/>
        <w:ind w:firstLine="708"/>
        <w:jc w:val="both"/>
        <w:rPr>
          <w:rFonts w:ascii="Times New Roman" w:hAnsi="Times New Roman"/>
          <w:color w:val="auto"/>
          <w:sz w:val="28"/>
          <w:szCs w:val="28"/>
        </w:rPr>
      </w:pPr>
      <w:r w:rsidRPr="00D57EC4">
        <w:rPr>
          <w:rFonts w:ascii="Times New Roman" w:hAnsi="Times New Roman"/>
          <w:color w:val="auto"/>
          <w:sz w:val="28"/>
          <w:szCs w:val="28"/>
        </w:rPr>
        <w:t xml:space="preserve">После создания вышеуказанных ограничений нажимаем «Найти решение». </w:t>
      </w:r>
      <w:r w:rsidR="00B05198" w:rsidRPr="00B05198">
        <w:rPr>
          <w:rFonts w:ascii="Times New Roman" w:hAnsi="Times New Roman"/>
          <w:color w:val="auto"/>
          <w:sz w:val="28"/>
          <w:szCs w:val="28"/>
        </w:rPr>
        <w:t>Решение задачи динамического программирования об оптимальном распределении пенсионных накоплений граждан в НПФ РФ</w:t>
      </w:r>
      <w:r w:rsidR="00B05198">
        <w:rPr>
          <w:rFonts w:ascii="Times New Roman" w:hAnsi="Times New Roman"/>
          <w:color w:val="auto"/>
          <w:sz w:val="28"/>
          <w:szCs w:val="28"/>
        </w:rPr>
        <w:t xml:space="preserve"> в программной среде </w:t>
      </w:r>
      <w:r w:rsidR="00B05198">
        <w:rPr>
          <w:rFonts w:ascii="Times New Roman" w:hAnsi="Times New Roman"/>
          <w:color w:val="auto"/>
          <w:sz w:val="28"/>
          <w:szCs w:val="28"/>
          <w:lang w:val="en-US"/>
        </w:rPr>
        <w:t>MS</w:t>
      </w:r>
      <w:r w:rsidR="00B05198" w:rsidRPr="00B05198">
        <w:rPr>
          <w:rFonts w:ascii="Times New Roman" w:hAnsi="Times New Roman"/>
          <w:color w:val="auto"/>
          <w:sz w:val="28"/>
          <w:szCs w:val="28"/>
        </w:rPr>
        <w:t xml:space="preserve"> </w:t>
      </w:r>
      <w:r w:rsidR="00B05198">
        <w:rPr>
          <w:rFonts w:ascii="Times New Roman" w:hAnsi="Times New Roman"/>
          <w:color w:val="auto"/>
          <w:sz w:val="28"/>
          <w:szCs w:val="28"/>
          <w:lang w:val="en-US"/>
        </w:rPr>
        <w:t>Excel</w:t>
      </w:r>
      <w:r w:rsidR="00B05198" w:rsidRPr="00B05198">
        <w:rPr>
          <w:rFonts w:ascii="Times New Roman" w:hAnsi="Times New Roman"/>
          <w:color w:val="auto"/>
          <w:sz w:val="28"/>
          <w:szCs w:val="28"/>
        </w:rPr>
        <w:t xml:space="preserve"> представлено на рис. </w:t>
      </w:r>
      <w:r w:rsidR="00AC1C4A">
        <w:rPr>
          <w:rFonts w:ascii="Times New Roman" w:hAnsi="Times New Roman"/>
          <w:color w:val="auto"/>
          <w:sz w:val="28"/>
          <w:szCs w:val="28"/>
        </w:rPr>
        <w:t>3</w:t>
      </w:r>
      <w:r w:rsidR="00B05198" w:rsidRPr="00B05198">
        <w:rPr>
          <w:rFonts w:ascii="Times New Roman" w:hAnsi="Times New Roman"/>
          <w:color w:val="auto"/>
          <w:sz w:val="28"/>
          <w:szCs w:val="28"/>
        </w:rPr>
        <w:t>.</w:t>
      </w:r>
    </w:p>
    <w:p w14:paraId="7584675E" w14:textId="3DFA0982" w:rsidR="00544099" w:rsidRDefault="00AF4F3E" w:rsidP="00C61FED">
      <w:pPr>
        <w:pStyle w:val="Standard"/>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sz w:val="28"/>
          <w:szCs w:val="28"/>
        </w:rPr>
        <w:t xml:space="preserve">Как видно из результатов, представленных на рис. </w:t>
      </w:r>
      <w:r w:rsidR="00AC1C4A">
        <w:rPr>
          <w:rFonts w:ascii="Times New Roman" w:hAnsi="Times New Roman"/>
          <w:sz w:val="28"/>
          <w:szCs w:val="28"/>
        </w:rPr>
        <w:t>3</w:t>
      </w:r>
      <w:r>
        <w:rPr>
          <w:rFonts w:ascii="Times New Roman" w:hAnsi="Times New Roman"/>
          <w:sz w:val="28"/>
          <w:szCs w:val="28"/>
        </w:rPr>
        <w:t xml:space="preserve">, </w:t>
      </w:r>
      <w:r w:rsidRPr="00D85329">
        <w:rPr>
          <w:rFonts w:ascii="Times New Roman" w:hAnsi="Times New Roman"/>
          <w:color w:val="auto"/>
          <w:sz w:val="28"/>
          <w:szCs w:val="28"/>
        </w:rPr>
        <w:t>максимальная доходность от вложений пенсионных средств граждан</w:t>
      </w:r>
      <w:r>
        <w:rPr>
          <w:rFonts w:ascii="Times New Roman" w:hAnsi="Times New Roman"/>
          <w:color w:val="auto"/>
          <w:sz w:val="28"/>
          <w:szCs w:val="28"/>
        </w:rPr>
        <w:t xml:space="preserve"> </w:t>
      </w:r>
      <w:r w:rsidRPr="00D85329">
        <w:rPr>
          <w:rFonts w:ascii="Times New Roman" w:hAnsi="Times New Roman"/>
          <w:color w:val="auto"/>
          <w:sz w:val="28"/>
          <w:szCs w:val="28"/>
        </w:rPr>
        <w:t>будет при условии, что в период с 2024-ого года по 2043-ий год средства вкладываются в НПФ АО «Будущее», а с 2044-ого года по 2063-ий год средства вкладываются в НПФ АО «Альянс»</w:t>
      </w:r>
      <w:r>
        <w:rPr>
          <w:rFonts w:ascii="Times New Roman" w:hAnsi="Times New Roman"/>
          <w:color w:val="auto"/>
          <w:sz w:val="28"/>
          <w:szCs w:val="28"/>
        </w:rPr>
        <w:t xml:space="preserve"> (единицы в соответствующих ячейках таблицы на рис. </w:t>
      </w:r>
      <w:r w:rsidR="00AC1C4A">
        <w:rPr>
          <w:rFonts w:ascii="Times New Roman" w:hAnsi="Times New Roman"/>
          <w:color w:val="auto"/>
          <w:sz w:val="28"/>
          <w:szCs w:val="28"/>
        </w:rPr>
        <w:t>3</w:t>
      </w:r>
      <w:r>
        <w:rPr>
          <w:rFonts w:ascii="Times New Roman" w:hAnsi="Times New Roman"/>
          <w:color w:val="auto"/>
          <w:sz w:val="28"/>
          <w:szCs w:val="28"/>
        </w:rPr>
        <w:t>)</w:t>
      </w:r>
      <w:r w:rsidRPr="00D85329">
        <w:rPr>
          <w:rFonts w:ascii="Times New Roman" w:hAnsi="Times New Roman"/>
          <w:color w:val="auto"/>
          <w:sz w:val="28"/>
          <w:szCs w:val="28"/>
        </w:rPr>
        <w:t>.</w:t>
      </w:r>
      <w:r>
        <w:rPr>
          <w:rFonts w:ascii="Times New Roman" w:hAnsi="Times New Roman"/>
          <w:color w:val="auto"/>
          <w:sz w:val="28"/>
          <w:szCs w:val="28"/>
        </w:rPr>
        <w:t xml:space="preserve"> Суммарная доходность пенсионных накоплений за весь период инвестирования (40 лет) составит 5202%, или более чем в 52 раза больше суммы первоначальных инвестиций (см. значение целевой функции в ячейке </w:t>
      </w:r>
      <w:r>
        <w:rPr>
          <w:rFonts w:ascii="Times New Roman" w:hAnsi="Times New Roman"/>
          <w:color w:val="auto"/>
          <w:sz w:val="28"/>
          <w:szCs w:val="28"/>
          <w:lang w:val="en-US"/>
        </w:rPr>
        <w:t>C</w:t>
      </w:r>
      <w:r w:rsidRPr="00AF4F3E">
        <w:rPr>
          <w:rFonts w:ascii="Times New Roman" w:hAnsi="Times New Roman"/>
          <w:color w:val="auto"/>
          <w:sz w:val="28"/>
          <w:szCs w:val="28"/>
        </w:rPr>
        <w:t>3</w:t>
      </w:r>
      <w:r>
        <w:rPr>
          <w:rFonts w:ascii="Times New Roman" w:hAnsi="Times New Roman"/>
          <w:color w:val="auto"/>
          <w:sz w:val="28"/>
          <w:szCs w:val="28"/>
        </w:rPr>
        <w:t xml:space="preserve"> на рис. </w:t>
      </w:r>
      <w:r w:rsidR="00AC1C4A">
        <w:rPr>
          <w:rFonts w:ascii="Times New Roman" w:hAnsi="Times New Roman"/>
          <w:color w:val="auto"/>
          <w:sz w:val="28"/>
          <w:szCs w:val="28"/>
        </w:rPr>
        <w:t>3</w:t>
      </w:r>
      <w:r>
        <w:rPr>
          <w:rFonts w:ascii="Times New Roman" w:hAnsi="Times New Roman"/>
          <w:color w:val="auto"/>
          <w:sz w:val="28"/>
          <w:szCs w:val="28"/>
        </w:rPr>
        <w:t>)</w:t>
      </w:r>
      <w:r w:rsidRPr="00937816">
        <w:rPr>
          <w:rFonts w:ascii="Times New Roman" w:hAnsi="Times New Roman" w:cs="Times New Roman"/>
          <w:sz w:val="28"/>
          <w:szCs w:val="28"/>
        </w:rPr>
        <w:t>.</w:t>
      </w:r>
    </w:p>
    <w:p w14:paraId="7285F31D" w14:textId="2DF78C0E" w:rsidR="0073596C" w:rsidRPr="0073596C" w:rsidRDefault="00544099" w:rsidP="00544099">
      <w:pPr>
        <w:pStyle w:val="Standard"/>
        <w:spacing w:before="100" w:beforeAutospacing="1" w:after="100" w:afterAutospacing="1" w:line="360" w:lineRule="auto"/>
        <w:ind w:left="-567" w:hanging="142"/>
        <w:jc w:val="both"/>
        <w:rPr>
          <w:rFonts w:ascii="Times New Roman" w:hAnsi="Times New Roman"/>
          <w:sz w:val="28"/>
          <w:szCs w:val="28"/>
        </w:rPr>
      </w:pPr>
      <w:r>
        <w:rPr>
          <w:rFonts w:ascii="Times New Roman" w:hAnsi="Times New Roman"/>
          <w:noProof/>
          <w:sz w:val="28"/>
          <w:szCs w:val="28"/>
          <w:lang w:eastAsia="ru-RU" w:bidi="ar-SA"/>
        </w:rPr>
        <w:lastRenderedPageBreak/>
        <w:drawing>
          <wp:inline distT="0" distB="0" distL="0" distR="0" wp14:anchorId="69F24AAF" wp14:editId="5DFEE85F">
            <wp:extent cx="7013447" cy="2958958"/>
            <wp:effectExtent l="0" t="0" r="0" b="635"/>
            <wp:docPr id="10208878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87872" name="Рисунок 2"/>
                    <pic:cNvPicPr/>
                  </pic:nvPicPr>
                  <pic:blipFill>
                    <a:blip r:embed="rId11">
                      <a:extLst>
                        <a:ext uri="{28A0092B-C50C-407E-A947-70E740481C1C}">
                          <a14:useLocalDpi xmlns:a14="http://schemas.microsoft.com/office/drawing/2010/main" val="0"/>
                        </a:ext>
                      </a:extLst>
                    </a:blip>
                    <a:stretch>
                      <a:fillRect/>
                    </a:stretch>
                  </pic:blipFill>
                  <pic:spPr>
                    <a:xfrm>
                      <a:off x="0" y="0"/>
                      <a:ext cx="7159251" cy="3020472"/>
                    </a:xfrm>
                    <a:prstGeom prst="rect">
                      <a:avLst/>
                    </a:prstGeom>
                  </pic:spPr>
                </pic:pic>
              </a:graphicData>
            </a:graphic>
          </wp:inline>
        </w:drawing>
      </w:r>
    </w:p>
    <w:p w14:paraId="2B492E56" w14:textId="3C8A6287" w:rsidR="0073596C" w:rsidRPr="00E20E04" w:rsidRDefault="0073596C" w:rsidP="00B05198">
      <w:pPr>
        <w:pStyle w:val="aff"/>
        <w:jc w:val="center"/>
        <w:rPr>
          <w:rFonts w:eastAsia="Segoe UI" w:cs="Tahoma"/>
          <w:color w:val="000000" w:themeColor="text1"/>
          <w:kern w:val="3"/>
          <w:sz w:val="28"/>
          <w:szCs w:val="28"/>
          <w:lang w:eastAsia="zh-CN" w:bidi="hi-IN"/>
        </w:rPr>
      </w:pPr>
      <w:r w:rsidRPr="005B3768">
        <w:rPr>
          <w:rFonts w:eastAsia="Segoe UI" w:cs="Tahoma"/>
          <w:b/>
          <w:bCs/>
          <w:color w:val="000000" w:themeColor="text1"/>
          <w:kern w:val="3"/>
          <w:sz w:val="28"/>
          <w:szCs w:val="28"/>
          <w:lang w:eastAsia="zh-CN" w:bidi="hi-IN"/>
        </w:rPr>
        <w:t xml:space="preserve">Рис. </w:t>
      </w:r>
      <w:r w:rsidR="00AC1C4A">
        <w:rPr>
          <w:rFonts w:eastAsia="Segoe UI" w:cs="Tahoma"/>
          <w:b/>
          <w:bCs/>
          <w:color w:val="000000" w:themeColor="text1"/>
          <w:kern w:val="3"/>
          <w:sz w:val="28"/>
          <w:szCs w:val="28"/>
          <w:lang w:eastAsia="zh-CN" w:bidi="hi-IN"/>
        </w:rPr>
        <w:t>3</w:t>
      </w:r>
      <w:r w:rsidRPr="005B3768">
        <w:rPr>
          <w:rFonts w:eastAsia="Segoe UI" w:cs="Tahoma"/>
          <w:b/>
          <w:bCs/>
          <w:color w:val="000000" w:themeColor="text1"/>
          <w:kern w:val="3"/>
          <w:sz w:val="28"/>
          <w:szCs w:val="28"/>
          <w:lang w:eastAsia="zh-CN" w:bidi="hi-IN"/>
        </w:rPr>
        <w:t xml:space="preserve">. </w:t>
      </w:r>
      <w:r>
        <w:rPr>
          <w:rFonts w:eastAsia="Segoe UI" w:cs="Tahoma"/>
          <w:color w:val="000000" w:themeColor="text1"/>
          <w:kern w:val="3"/>
          <w:sz w:val="28"/>
          <w:szCs w:val="28"/>
          <w:lang w:eastAsia="zh-CN" w:bidi="hi-IN"/>
        </w:rPr>
        <w:t xml:space="preserve">Решение задачи </w:t>
      </w:r>
      <w:r w:rsidR="00B05198">
        <w:rPr>
          <w:rFonts w:eastAsia="Segoe UI" w:cs="Tahoma"/>
          <w:color w:val="000000" w:themeColor="text1"/>
          <w:kern w:val="3"/>
          <w:sz w:val="28"/>
          <w:szCs w:val="28"/>
          <w:lang w:eastAsia="zh-CN" w:bidi="hi-IN"/>
        </w:rPr>
        <w:t>динамического программирования</w:t>
      </w:r>
      <w:r w:rsidR="00E20E04">
        <w:rPr>
          <w:rFonts w:eastAsia="Segoe UI" w:cs="Tahoma"/>
          <w:color w:val="000000" w:themeColor="text1"/>
          <w:kern w:val="3"/>
          <w:sz w:val="28"/>
          <w:szCs w:val="28"/>
          <w:lang w:eastAsia="zh-CN" w:bidi="hi-IN"/>
        </w:rPr>
        <w:t xml:space="preserve"> в программной среде </w:t>
      </w:r>
      <w:r w:rsidR="00E20E04">
        <w:rPr>
          <w:rFonts w:eastAsia="Segoe UI" w:cs="Tahoma"/>
          <w:color w:val="000000" w:themeColor="text1"/>
          <w:kern w:val="3"/>
          <w:sz w:val="28"/>
          <w:szCs w:val="28"/>
          <w:lang w:val="en-US" w:eastAsia="zh-CN" w:bidi="hi-IN"/>
        </w:rPr>
        <w:t>MS</w:t>
      </w:r>
      <w:r w:rsidR="00E20E04" w:rsidRPr="00E20E04">
        <w:rPr>
          <w:rFonts w:eastAsia="Segoe UI" w:cs="Tahoma"/>
          <w:color w:val="000000" w:themeColor="text1"/>
          <w:kern w:val="3"/>
          <w:sz w:val="28"/>
          <w:szCs w:val="28"/>
          <w:lang w:eastAsia="zh-CN" w:bidi="hi-IN"/>
        </w:rPr>
        <w:t xml:space="preserve"> </w:t>
      </w:r>
      <w:r w:rsidR="00E20E04" w:rsidRPr="00937816">
        <w:rPr>
          <w:sz w:val="28"/>
          <w:szCs w:val="28"/>
          <w:lang w:val="en-US"/>
        </w:rPr>
        <w:t>Excel</w:t>
      </w:r>
    </w:p>
    <w:p w14:paraId="1CC6CEDC" w14:textId="41BEA590" w:rsidR="000C2995" w:rsidRPr="00AC1C4A" w:rsidRDefault="00AC1C4A" w:rsidP="00AC1C4A">
      <w:pPr>
        <w:pStyle w:val="Standard"/>
        <w:tabs>
          <w:tab w:val="left" w:pos="709"/>
        </w:tabs>
        <w:spacing w:line="360" w:lineRule="auto"/>
        <w:jc w:val="center"/>
        <w:rPr>
          <w:rFonts w:ascii="Times New Roman" w:hAnsi="Times New Roman"/>
          <w:b/>
          <w:bCs/>
          <w:sz w:val="28"/>
          <w:szCs w:val="28"/>
        </w:rPr>
      </w:pPr>
      <w:r>
        <w:rPr>
          <w:rFonts w:ascii="Times New Roman" w:hAnsi="Times New Roman"/>
          <w:b/>
          <w:bCs/>
          <w:sz w:val="28"/>
          <w:szCs w:val="28"/>
        </w:rPr>
        <w:t>Анализ полученных результатов:</w:t>
      </w:r>
    </w:p>
    <w:p w14:paraId="1B91AB48" w14:textId="2A738FF7" w:rsidR="008C0C5A" w:rsidRDefault="00F76381" w:rsidP="00A10078">
      <w:pPr>
        <w:pStyle w:val="Standard"/>
        <w:spacing w:before="100" w:beforeAutospacing="1" w:after="100" w:afterAutospacing="1"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1) </w:t>
      </w:r>
      <w:r w:rsidR="008C0C5A">
        <w:rPr>
          <w:rFonts w:ascii="Times New Roman" w:hAnsi="Times New Roman"/>
          <w:sz w:val="28"/>
          <w:szCs w:val="28"/>
        </w:rPr>
        <w:t>В</w:t>
      </w:r>
      <w:proofErr w:type="gramEnd"/>
      <w:r w:rsidR="008C0C5A">
        <w:rPr>
          <w:rFonts w:ascii="Times New Roman" w:hAnsi="Times New Roman"/>
          <w:sz w:val="28"/>
          <w:szCs w:val="28"/>
        </w:rPr>
        <w:t xml:space="preserve"> работе предложено использовать уравнение </w:t>
      </w:r>
      <w:proofErr w:type="spellStart"/>
      <w:r w:rsidR="008C0C5A">
        <w:rPr>
          <w:rFonts w:ascii="Times New Roman" w:hAnsi="Times New Roman"/>
          <w:sz w:val="28"/>
          <w:szCs w:val="28"/>
        </w:rPr>
        <w:t>Ферхюльста</w:t>
      </w:r>
      <w:proofErr w:type="spellEnd"/>
      <w:r w:rsidR="008C0C5A">
        <w:rPr>
          <w:rFonts w:ascii="Times New Roman" w:hAnsi="Times New Roman"/>
          <w:sz w:val="28"/>
          <w:szCs w:val="28"/>
        </w:rPr>
        <w:t xml:space="preserve"> в качестве инс</w:t>
      </w:r>
      <w:r w:rsidR="001D0698">
        <w:rPr>
          <w:rFonts w:ascii="Times New Roman" w:hAnsi="Times New Roman"/>
          <w:sz w:val="28"/>
          <w:szCs w:val="28"/>
        </w:rPr>
        <w:t>т</w:t>
      </w:r>
      <w:r w:rsidR="008C0C5A">
        <w:rPr>
          <w:rFonts w:ascii="Times New Roman" w:hAnsi="Times New Roman"/>
          <w:sz w:val="28"/>
          <w:szCs w:val="28"/>
        </w:rPr>
        <w:t>румента для прогнозирования величины процентной</w:t>
      </w:r>
      <w:r w:rsidR="001D0698">
        <w:rPr>
          <w:rFonts w:ascii="Times New Roman" w:hAnsi="Times New Roman"/>
          <w:sz w:val="28"/>
          <w:szCs w:val="28"/>
        </w:rPr>
        <w:t xml:space="preserve"> ставки</w:t>
      </w:r>
      <w:r w:rsidR="008C0C5A">
        <w:rPr>
          <w:rFonts w:ascii="Times New Roman" w:hAnsi="Times New Roman"/>
          <w:sz w:val="28"/>
          <w:szCs w:val="28"/>
        </w:rPr>
        <w:t xml:space="preserve"> годовой доходности негосударственных пенсионных фондов.</w:t>
      </w:r>
      <w:r w:rsidR="001D0698">
        <w:rPr>
          <w:rFonts w:ascii="Times New Roman" w:hAnsi="Times New Roman"/>
          <w:sz w:val="28"/>
          <w:szCs w:val="28"/>
        </w:rPr>
        <w:t xml:space="preserve"> Использование данной модели позволяет составлять точный прогноз </w:t>
      </w:r>
      <w:r w:rsidR="00E93B07">
        <w:rPr>
          <w:rFonts w:ascii="Times New Roman" w:hAnsi="Times New Roman"/>
          <w:sz w:val="28"/>
          <w:szCs w:val="28"/>
        </w:rPr>
        <w:t>показателей</w:t>
      </w:r>
      <w:r w:rsidR="001D0698">
        <w:rPr>
          <w:rFonts w:ascii="Times New Roman" w:hAnsi="Times New Roman"/>
          <w:sz w:val="28"/>
          <w:szCs w:val="28"/>
        </w:rPr>
        <w:t xml:space="preserve"> годовой доходности, используя минимальное количество ресурсов. </w:t>
      </w:r>
    </w:p>
    <w:p w14:paraId="02942AA4" w14:textId="700F08C5" w:rsidR="008C0C5A" w:rsidRDefault="00F76381" w:rsidP="00F76381">
      <w:pPr>
        <w:pStyle w:val="Standard"/>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2) </w:t>
      </w:r>
      <w:r w:rsidR="00A10078" w:rsidRPr="00A10078">
        <w:rPr>
          <w:rFonts w:ascii="Times New Roman" w:hAnsi="Times New Roman"/>
          <w:sz w:val="28"/>
          <w:szCs w:val="28"/>
        </w:rPr>
        <w:t xml:space="preserve">В работе предложен </w:t>
      </w:r>
      <w:proofErr w:type="spellStart"/>
      <w:r w:rsidR="00A10078" w:rsidRPr="00A10078">
        <w:rPr>
          <w:rFonts w:ascii="Times New Roman" w:hAnsi="Times New Roman"/>
          <w:sz w:val="28"/>
          <w:szCs w:val="28"/>
        </w:rPr>
        <w:t>авторскии</w:t>
      </w:r>
      <w:proofErr w:type="spellEnd"/>
      <w:r w:rsidR="00A10078" w:rsidRPr="00A10078">
        <w:rPr>
          <w:rFonts w:ascii="Times New Roman" w:hAnsi="Times New Roman"/>
          <w:sz w:val="28"/>
          <w:szCs w:val="28"/>
        </w:rPr>
        <w:t>̆ подход к решению задачи о распределении инвестиций</w:t>
      </w:r>
      <w:r w:rsidR="00A10078">
        <w:rPr>
          <w:rFonts w:ascii="Times New Roman" w:hAnsi="Times New Roman"/>
          <w:sz w:val="28"/>
          <w:szCs w:val="28"/>
        </w:rPr>
        <w:t xml:space="preserve"> в </w:t>
      </w:r>
      <w:r w:rsidR="00E93B07">
        <w:rPr>
          <w:rFonts w:ascii="Times New Roman" w:hAnsi="Times New Roman"/>
          <w:sz w:val="28"/>
          <w:szCs w:val="28"/>
        </w:rPr>
        <w:t>НПФ</w:t>
      </w:r>
      <w:r w:rsidR="00A10078" w:rsidRPr="00A10078">
        <w:rPr>
          <w:rFonts w:ascii="Times New Roman" w:hAnsi="Times New Roman"/>
          <w:sz w:val="28"/>
          <w:szCs w:val="28"/>
        </w:rPr>
        <w:t xml:space="preserve">. </w:t>
      </w:r>
      <w:proofErr w:type="spellStart"/>
      <w:r w:rsidR="00A10078" w:rsidRPr="00A10078">
        <w:rPr>
          <w:rFonts w:ascii="Times New Roman" w:hAnsi="Times New Roman"/>
          <w:sz w:val="28"/>
          <w:szCs w:val="28"/>
        </w:rPr>
        <w:t>Данныи</w:t>
      </w:r>
      <w:proofErr w:type="spellEnd"/>
      <w:r w:rsidR="00A10078" w:rsidRPr="00A10078">
        <w:rPr>
          <w:rFonts w:ascii="Times New Roman" w:hAnsi="Times New Roman"/>
          <w:sz w:val="28"/>
          <w:szCs w:val="28"/>
        </w:rPr>
        <w:t xml:space="preserve">̆ подход позволяет наиболее эффективно </w:t>
      </w:r>
      <w:r w:rsidR="00F366AC">
        <w:rPr>
          <w:rFonts w:ascii="Times New Roman" w:hAnsi="Times New Roman"/>
          <w:sz w:val="28"/>
          <w:szCs w:val="28"/>
        </w:rPr>
        <w:t xml:space="preserve">определить тот НПФ, </w:t>
      </w:r>
      <w:r w:rsidR="008C0C5A">
        <w:rPr>
          <w:rFonts w:ascii="Times New Roman" w:hAnsi="Times New Roman"/>
          <w:sz w:val="28"/>
          <w:szCs w:val="28"/>
        </w:rPr>
        <w:t xml:space="preserve">в который </w:t>
      </w:r>
      <w:r w:rsidR="00F366AC">
        <w:rPr>
          <w:rFonts w:ascii="Times New Roman" w:hAnsi="Times New Roman"/>
          <w:sz w:val="28"/>
          <w:szCs w:val="28"/>
        </w:rPr>
        <w:t>вкладывать пенсионные отчисления будет наиболее выгодно</w:t>
      </w:r>
      <w:r w:rsidR="008C0C5A">
        <w:rPr>
          <w:rFonts w:ascii="Times New Roman" w:hAnsi="Times New Roman"/>
          <w:sz w:val="28"/>
          <w:szCs w:val="28"/>
        </w:rPr>
        <w:t>.</w:t>
      </w:r>
      <w:r w:rsidR="00A10078" w:rsidRPr="00A10078">
        <w:rPr>
          <w:rFonts w:ascii="Times New Roman" w:hAnsi="Times New Roman"/>
          <w:sz w:val="28"/>
          <w:szCs w:val="28"/>
        </w:rPr>
        <w:t xml:space="preserve"> Использование авторского инструментария на основе метод</w:t>
      </w:r>
      <w:r w:rsidR="00B42FF0">
        <w:rPr>
          <w:rFonts w:ascii="Times New Roman" w:hAnsi="Times New Roman"/>
          <w:sz w:val="28"/>
          <w:szCs w:val="28"/>
        </w:rPr>
        <w:t>а</w:t>
      </w:r>
      <w:r w:rsidR="00A10078" w:rsidRPr="00A10078">
        <w:rPr>
          <w:rFonts w:ascii="Times New Roman" w:hAnsi="Times New Roman"/>
          <w:sz w:val="28"/>
          <w:szCs w:val="28"/>
        </w:rPr>
        <w:t xml:space="preserve"> динамического программирования, встроенных процедур программного продукта MS Excel дает возможность автоматизировать процесс принятия управленческих решений</w:t>
      </w:r>
      <w:r w:rsidR="008C0C5A">
        <w:rPr>
          <w:rFonts w:ascii="Times New Roman" w:hAnsi="Times New Roman"/>
          <w:sz w:val="28"/>
          <w:szCs w:val="28"/>
        </w:rPr>
        <w:t xml:space="preserve"> о выборе НПФ.</w:t>
      </w:r>
    </w:p>
    <w:p w14:paraId="5305BA7F" w14:textId="1B8F76EF" w:rsidR="008D39B9" w:rsidRDefault="008D39B9" w:rsidP="00F76381">
      <w:pPr>
        <w:pStyle w:val="Standard"/>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3) </w:t>
      </w:r>
      <w:r w:rsidR="00075D84" w:rsidRPr="00D85329">
        <w:rPr>
          <w:rStyle w:val="StrongEmphasis"/>
          <w:b w:val="0"/>
          <w:bCs w:val="0"/>
          <w:color w:val="auto"/>
          <w:sz w:val="28"/>
          <w:szCs w:val="28"/>
        </w:rPr>
        <w:t xml:space="preserve">Прогноз на период с 2024-го года по 2063-ий год с использованием разработанной в статье прогностической модели </w:t>
      </w:r>
      <w:proofErr w:type="spellStart"/>
      <w:r w:rsidR="00075D84" w:rsidRPr="00D85329">
        <w:rPr>
          <w:rStyle w:val="StrongEmphasis"/>
          <w:b w:val="0"/>
          <w:bCs w:val="0"/>
          <w:color w:val="auto"/>
          <w:sz w:val="28"/>
          <w:szCs w:val="28"/>
        </w:rPr>
        <w:t>Ферхюльста</w:t>
      </w:r>
      <w:proofErr w:type="spellEnd"/>
      <w:r w:rsidR="00075D84" w:rsidRPr="00D85329">
        <w:rPr>
          <w:rStyle w:val="StrongEmphasis"/>
          <w:b w:val="0"/>
          <w:bCs w:val="0"/>
          <w:color w:val="auto"/>
          <w:sz w:val="28"/>
          <w:szCs w:val="28"/>
        </w:rPr>
        <w:t xml:space="preserve"> показал, что </w:t>
      </w:r>
      <w:r w:rsidR="00075D84" w:rsidRPr="00D85329">
        <w:rPr>
          <w:rFonts w:ascii="Times New Roman" w:hAnsi="Times New Roman"/>
          <w:color w:val="auto"/>
          <w:sz w:val="28"/>
          <w:szCs w:val="28"/>
        </w:rPr>
        <w:t>наибольшее значение ожидаемой доходности</w:t>
      </w:r>
      <w:r w:rsidR="00075D84">
        <w:rPr>
          <w:rFonts w:ascii="Times New Roman" w:hAnsi="Times New Roman"/>
          <w:color w:val="auto"/>
          <w:sz w:val="28"/>
          <w:szCs w:val="28"/>
        </w:rPr>
        <w:t xml:space="preserve"> в 2063-ем году</w:t>
      </w:r>
      <w:r w:rsidR="00075D84" w:rsidRPr="00D85329">
        <w:rPr>
          <w:rFonts w:ascii="Times New Roman" w:hAnsi="Times New Roman"/>
          <w:color w:val="auto"/>
          <w:sz w:val="28"/>
          <w:szCs w:val="28"/>
        </w:rPr>
        <w:t xml:space="preserve">, а именно 11,66% в </w:t>
      </w:r>
      <w:r w:rsidR="00075D84" w:rsidRPr="00D85329">
        <w:rPr>
          <w:rFonts w:ascii="Times New Roman" w:hAnsi="Times New Roman"/>
          <w:color w:val="auto"/>
          <w:sz w:val="28"/>
          <w:szCs w:val="28"/>
        </w:rPr>
        <w:lastRenderedPageBreak/>
        <w:t xml:space="preserve">годовом выражении, следует ожидать от </w:t>
      </w:r>
      <w:r w:rsidR="00075D84" w:rsidRPr="009A2ED9">
        <w:rPr>
          <w:rFonts w:ascii="Times New Roman" w:hAnsi="Times New Roman" w:cs="Times New Roman"/>
          <w:bCs/>
          <w:color w:val="auto"/>
          <w:sz w:val="28"/>
          <w:szCs w:val="28"/>
        </w:rPr>
        <w:t>АО НПФ «Альянс»</w:t>
      </w:r>
      <w:r w:rsidR="00075D84" w:rsidRPr="00D85329">
        <w:rPr>
          <w:rFonts w:ascii="Times New Roman" w:hAnsi="Times New Roman"/>
          <w:color w:val="auto"/>
          <w:sz w:val="28"/>
          <w:szCs w:val="28"/>
        </w:rPr>
        <w:t>, а минимальное (3,54% в</w:t>
      </w:r>
      <w:r w:rsidR="00075D84">
        <w:rPr>
          <w:rFonts w:ascii="Times New Roman" w:hAnsi="Times New Roman"/>
          <w:color w:val="auto"/>
          <w:sz w:val="28"/>
          <w:szCs w:val="28"/>
        </w:rPr>
        <w:t xml:space="preserve"> </w:t>
      </w:r>
      <w:r w:rsidR="00075D84" w:rsidRPr="00D85329">
        <w:rPr>
          <w:rFonts w:ascii="Times New Roman" w:hAnsi="Times New Roman"/>
          <w:color w:val="auto"/>
          <w:sz w:val="28"/>
          <w:szCs w:val="28"/>
        </w:rPr>
        <w:t xml:space="preserve">год) – от </w:t>
      </w:r>
      <w:r w:rsidR="00075D84" w:rsidRPr="009A2ED9">
        <w:rPr>
          <w:rFonts w:ascii="Times New Roman" w:hAnsi="Times New Roman" w:cs="Times New Roman"/>
          <w:bCs/>
          <w:color w:val="auto"/>
          <w:sz w:val="28"/>
          <w:szCs w:val="28"/>
        </w:rPr>
        <w:t>АО МНПФ «БОЛЬШОЙ»</w:t>
      </w:r>
      <w:r w:rsidR="00075D84" w:rsidRPr="00D85329">
        <w:rPr>
          <w:rFonts w:ascii="Times New Roman" w:hAnsi="Times New Roman"/>
          <w:color w:val="auto"/>
          <w:sz w:val="28"/>
          <w:szCs w:val="28"/>
        </w:rPr>
        <w:t>.</w:t>
      </w:r>
    </w:p>
    <w:p w14:paraId="37352B34" w14:textId="4797A143" w:rsidR="00F76381" w:rsidRPr="00F76381" w:rsidRDefault="00AC1C4A" w:rsidP="00F76381">
      <w:pPr>
        <w:pStyle w:val="Standard"/>
        <w:spacing w:before="100" w:beforeAutospacing="1" w:after="100" w:afterAutospacing="1" w:line="360" w:lineRule="auto"/>
        <w:ind w:firstLine="708"/>
        <w:jc w:val="both"/>
        <w:rPr>
          <w:rFonts w:ascii="Times New Roman" w:hAnsi="Times New Roman"/>
          <w:sz w:val="28"/>
          <w:szCs w:val="28"/>
        </w:rPr>
      </w:pPr>
      <w:r>
        <w:rPr>
          <w:rFonts w:ascii="Times New Roman" w:hAnsi="Times New Roman"/>
          <w:color w:val="auto"/>
          <w:sz w:val="28"/>
          <w:szCs w:val="28"/>
        </w:rPr>
        <w:t xml:space="preserve">4) </w:t>
      </w:r>
      <w:r w:rsidR="00C61FED" w:rsidRPr="00D85329">
        <w:rPr>
          <w:rFonts w:ascii="Times New Roman" w:hAnsi="Times New Roman"/>
          <w:color w:val="auto"/>
          <w:sz w:val="28"/>
          <w:szCs w:val="28"/>
        </w:rPr>
        <w:t>Решение задачи динамического программирования об оптимальном распределении пенсионных накоплений граждан в НПФ показало, что максимальная доходность от вложений пенсионных средств граждан</w:t>
      </w:r>
      <w:r w:rsidR="00C61FED">
        <w:rPr>
          <w:rFonts w:ascii="Times New Roman" w:hAnsi="Times New Roman"/>
          <w:color w:val="auto"/>
          <w:sz w:val="28"/>
          <w:szCs w:val="28"/>
        </w:rPr>
        <w:t xml:space="preserve"> </w:t>
      </w:r>
      <w:r w:rsidR="00C61FED" w:rsidRPr="00D85329">
        <w:rPr>
          <w:rFonts w:ascii="Times New Roman" w:hAnsi="Times New Roman"/>
          <w:color w:val="auto"/>
          <w:sz w:val="28"/>
          <w:szCs w:val="28"/>
        </w:rPr>
        <w:t xml:space="preserve">будет при условии, что в период с 2024-ого года по 2043-ий год средства вкладываются в </w:t>
      </w:r>
      <w:r w:rsidR="00C61FED" w:rsidRPr="009A2ED9">
        <w:rPr>
          <w:rFonts w:ascii="Times New Roman" w:hAnsi="Times New Roman" w:cs="Times New Roman"/>
          <w:bCs/>
          <w:color w:val="auto"/>
          <w:sz w:val="28"/>
          <w:szCs w:val="28"/>
        </w:rPr>
        <w:t>АО "НПФ "БУДУЩЕЕ"</w:t>
      </w:r>
      <w:r w:rsidR="00C61FED" w:rsidRPr="00D85329">
        <w:rPr>
          <w:rFonts w:ascii="Times New Roman" w:hAnsi="Times New Roman"/>
          <w:color w:val="auto"/>
          <w:sz w:val="28"/>
          <w:szCs w:val="28"/>
        </w:rPr>
        <w:t xml:space="preserve">, а с 2044-ого года по 2063-ий год средства вкладываются в </w:t>
      </w:r>
      <w:r w:rsidR="00C61FED" w:rsidRPr="009A2ED9">
        <w:rPr>
          <w:rFonts w:ascii="Times New Roman" w:hAnsi="Times New Roman" w:cs="Times New Roman"/>
          <w:bCs/>
          <w:color w:val="auto"/>
          <w:sz w:val="28"/>
          <w:szCs w:val="28"/>
        </w:rPr>
        <w:t>АО НПФ «Альянс»</w:t>
      </w:r>
      <w:r w:rsidR="00C61FED" w:rsidRPr="00D85329">
        <w:rPr>
          <w:rFonts w:ascii="Times New Roman" w:hAnsi="Times New Roman"/>
          <w:color w:val="auto"/>
          <w:sz w:val="28"/>
          <w:szCs w:val="28"/>
        </w:rPr>
        <w:t>.</w:t>
      </w:r>
      <w:r w:rsidR="00C61FED">
        <w:rPr>
          <w:rFonts w:ascii="Times New Roman" w:hAnsi="Times New Roman"/>
          <w:color w:val="auto"/>
          <w:sz w:val="28"/>
          <w:szCs w:val="28"/>
        </w:rPr>
        <w:t xml:space="preserve"> Суммарная доходность пенсионных накоплений за весь период инвестирования (40 лет) составит 5202%, или более чем в 52 раза больше суммы первоначальных инвестиций</w:t>
      </w:r>
      <w:r w:rsidR="004827B7">
        <w:rPr>
          <w:rFonts w:ascii="Times New Roman" w:hAnsi="Times New Roman"/>
          <w:sz w:val="28"/>
          <w:szCs w:val="28"/>
        </w:rPr>
        <w:t>.</w:t>
      </w:r>
    </w:p>
    <w:p w14:paraId="341595C7" w14:textId="46E2EDF1" w:rsidR="00AC1C4A" w:rsidRDefault="00674BE4" w:rsidP="00674BE4">
      <w:pPr>
        <w:jc w:val="center"/>
        <w:rPr>
          <w:b/>
          <w:bCs/>
          <w:color w:val="000000" w:themeColor="text1"/>
          <w:sz w:val="28"/>
          <w:szCs w:val="28"/>
        </w:rPr>
      </w:pPr>
      <w:r w:rsidRPr="000F3975">
        <w:rPr>
          <w:b/>
          <w:bCs/>
          <w:color w:val="000000" w:themeColor="text1"/>
          <w:sz w:val="28"/>
          <w:szCs w:val="28"/>
        </w:rPr>
        <w:t>Список литературы</w:t>
      </w:r>
    </w:p>
    <w:p w14:paraId="42C6343F" w14:textId="2259688E" w:rsidR="00AC1C4A" w:rsidRPr="00FB3169" w:rsidRDefault="00FB3169" w:rsidP="00A64074">
      <w:pPr>
        <w:pStyle w:val="Standard"/>
        <w:numPr>
          <w:ilvl w:val="0"/>
          <w:numId w:val="19"/>
        </w:numPr>
        <w:tabs>
          <w:tab w:val="left" w:pos="709"/>
        </w:tabs>
        <w:spacing w:before="100" w:beforeAutospacing="1" w:after="100" w:afterAutospacing="1" w:line="360" w:lineRule="auto"/>
        <w:ind w:left="0" w:firstLine="0"/>
        <w:jc w:val="both"/>
        <w:rPr>
          <w:rFonts w:ascii="Times New Roman" w:hAnsi="Times New Roman"/>
          <w:color w:val="000000" w:themeColor="text1"/>
          <w:sz w:val="28"/>
          <w:szCs w:val="28"/>
          <w:lang w:val="en-US"/>
        </w:rPr>
      </w:pPr>
      <w:proofErr w:type="spellStart"/>
      <w:r w:rsidRPr="00FB3169">
        <w:rPr>
          <w:rFonts w:ascii="Times New Roman" w:hAnsi="Times New Roman"/>
          <w:color w:val="000000" w:themeColor="text1"/>
          <w:sz w:val="28"/>
          <w:szCs w:val="28"/>
        </w:rPr>
        <w:t>Костырин</w:t>
      </w:r>
      <w:proofErr w:type="spellEnd"/>
      <w:r w:rsidRPr="00FB3169">
        <w:rPr>
          <w:rFonts w:ascii="Times New Roman" w:hAnsi="Times New Roman"/>
          <w:color w:val="000000" w:themeColor="text1"/>
          <w:sz w:val="28"/>
          <w:szCs w:val="28"/>
        </w:rPr>
        <w:t xml:space="preserve"> Е.В., </w:t>
      </w:r>
      <w:proofErr w:type="spellStart"/>
      <w:r w:rsidRPr="00FB3169">
        <w:rPr>
          <w:rFonts w:ascii="Times New Roman" w:hAnsi="Times New Roman"/>
          <w:color w:val="000000" w:themeColor="text1"/>
          <w:sz w:val="28"/>
          <w:szCs w:val="28"/>
        </w:rPr>
        <w:t>Дрынкин</w:t>
      </w:r>
      <w:proofErr w:type="spellEnd"/>
      <w:r w:rsidRPr="00FB3169">
        <w:rPr>
          <w:rFonts w:ascii="Times New Roman" w:hAnsi="Times New Roman"/>
          <w:color w:val="000000" w:themeColor="text1"/>
          <w:sz w:val="28"/>
          <w:szCs w:val="28"/>
        </w:rPr>
        <w:t xml:space="preserve"> С.Г., Саакян О.О. Экономико-правовые основы управления средствами пенсионных накоплений граждан // Вестник Алтайской академии экономики и права. 2024. № 4-3. С. 428-435. </w:t>
      </w:r>
      <w:r>
        <w:rPr>
          <w:rFonts w:ascii="Times New Roman" w:hAnsi="Times New Roman"/>
          <w:color w:val="000000" w:themeColor="text1"/>
          <w:sz w:val="28"/>
          <w:szCs w:val="28"/>
          <w:lang w:val="en-US"/>
        </w:rPr>
        <w:t>DOI:</w:t>
      </w:r>
      <w:r w:rsidR="00AC1C4A" w:rsidRPr="00FB3169">
        <w:rPr>
          <w:rFonts w:ascii="Times New Roman" w:hAnsi="Times New Roman"/>
          <w:color w:val="000000" w:themeColor="text1"/>
          <w:sz w:val="28"/>
          <w:szCs w:val="28"/>
          <w:lang w:val="en-US"/>
        </w:rPr>
        <w:t xml:space="preserve"> 10.17513/vaael.3442.</w:t>
      </w:r>
    </w:p>
    <w:p w14:paraId="48CF1A32" w14:textId="3A6D786D" w:rsidR="00AC1C4A" w:rsidRPr="000F3975" w:rsidRDefault="00AC1C4A" w:rsidP="00AC1C4A">
      <w:pPr>
        <w:pStyle w:val="Standard"/>
        <w:numPr>
          <w:ilvl w:val="0"/>
          <w:numId w:val="19"/>
        </w:numPr>
        <w:tabs>
          <w:tab w:val="left" w:pos="709"/>
        </w:tabs>
        <w:spacing w:before="100" w:beforeAutospacing="1" w:after="100" w:afterAutospacing="1" w:line="360" w:lineRule="auto"/>
        <w:ind w:left="0" w:firstLine="0"/>
        <w:jc w:val="both"/>
        <w:rPr>
          <w:rFonts w:ascii="Times New Roman" w:hAnsi="Times New Roman"/>
          <w:color w:val="000000" w:themeColor="text1"/>
          <w:sz w:val="28"/>
          <w:szCs w:val="28"/>
          <w:lang w:val="en-US"/>
        </w:rPr>
      </w:pPr>
      <w:proofErr w:type="spellStart"/>
      <w:r w:rsidRPr="000F3975">
        <w:rPr>
          <w:rFonts w:ascii="Times New Roman" w:hAnsi="Times New Roman"/>
          <w:color w:val="000000" w:themeColor="text1"/>
          <w:sz w:val="28"/>
          <w:szCs w:val="28"/>
          <w:lang w:val="en-US"/>
        </w:rPr>
        <w:t>Kostyrin</w:t>
      </w:r>
      <w:proofErr w:type="spellEnd"/>
      <w:r w:rsidRPr="000F3975">
        <w:rPr>
          <w:rFonts w:ascii="Times New Roman" w:hAnsi="Times New Roman"/>
          <w:color w:val="000000" w:themeColor="text1"/>
          <w:sz w:val="28"/>
          <w:szCs w:val="28"/>
          <w:lang w:val="en-US"/>
        </w:rPr>
        <w:t xml:space="preserve"> Evgeniy, Suo Si, </w:t>
      </w:r>
      <w:proofErr w:type="spellStart"/>
      <w:r w:rsidRPr="000F3975">
        <w:rPr>
          <w:rFonts w:ascii="Times New Roman" w:hAnsi="Times New Roman"/>
          <w:color w:val="000000" w:themeColor="text1"/>
          <w:sz w:val="28"/>
          <w:szCs w:val="28"/>
          <w:lang w:val="en-US"/>
        </w:rPr>
        <w:t>Drynkin</w:t>
      </w:r>
      <w:proofErr w:type="spellEnd"/>
      <w:r w:rsidRPr="000F3975">
        <w:rPr>
          <w:rFonts w:ascii="Times New Roman" w:hAnsi="Times New Roman"/>
          <w:color w:val="000000" w:themeColor="text1"/>
          <w:sz w:val="28"/>
          <w:szCs w:val="28"/>
          <w:lang w:val="en-US"/>
        </w:rPr>
        <w:t xml:space="preserve"> Stepan. (2024). Demographic burden and average insurance retirement benefit: Scenario approach. E3S Web of Conferences. 535. </w:t>
      </w:r>
      <w:r w:rsidR="00FB3169">
        <w:rPr>
          <w:rFonts w:ascii="Times New Roman" w:hAnsi="Times New Roman"/>
          <w:color w:val="000000" w:themeColor="text1"/>
          <w:sz w:val="28"/>
          <w:szCs w:val="28"/>
          <w:lang w:val="en-US"/>
        </w:rPr>
        <w:t xml:space="preserve">DOI: </w:t>
      </w:r>
      <w:r w:rsidRPr="000F3975">
        <w:rPr>
          <w:rFonts w:ascii="Times New Roman" w:hAnsi="Times New Roman"/>
          <w:color w:val="000000" w:themeColor="text1"/>
          <w:sz w:val="28"/>
          <w:szCs w:val="28"/>
          <w:lang w:val="en-US"/>
        </w:rPr>
        <w:t>10.1051/e3sconf/202453502013.</w:t>
      </w:r>
    </w:p>
    <w:p w14:paraId="4C2CCAAD" w14:textId="166A3B5E" w:rsidR="00AC1C4A" w:rsidRPr="00FB3169" w:rsidRDefault="00FB3169" w:rsidP="004B46DC">
      <w:pPr>
        <w:pStyle w:val="Standard"/>
        <w:numPr>
          <w:ilvl w:val="0"/>
          <w:numId w:val="19"/>
        </w:numPr>
        <w:tabs>
          <w:tab w:val="left" w:pos="709"/>
        </w:tabs>
        <w:spacing w:before="100" w:beforeAutospacing="1" w:after="100" w:afterAutospacing="1" w:line="360" w:lineRule="auto"/>
        <w:ind w:left="0" w:firstLine="0"/>
        <w:jc w:val="both"/>
        <w:rPr>
          <w:rFonts w:ascii="Times New Roman" w:hAnsi="Times New Roman"/>
          <w:color w:val="000000" w:themeColor="text1"/>
          <w:sz w:val="28"/>
          <w:szCs w:val="28"/>
          <w:lang w:val="en-US"/>
        </w:rPr>
      </w:pPr>
      <w:proofErr w:type="spellStart"/>
      <w:r w:rsidRPr="00FB3169">
        <w:rPr>
          <w:rFonts w:ascii="Times New Roman" w:hAnsi="Times New Roman"/>
          <w:color w:val="000000" w:themeColor="text1"/>
          <w:sz w:val="28"/>
          <w:szCs w:val="28"/>
        </w:rPr>
        <w:t>Костырин</w:t>
      </w:r>
      <w:proofErr w:type="spellEnd"/>
      <w:r w:rsidRPr="00FB3169">
        <w:rPr>
          <w:rFonts w:ascii="Times New Roman" w:hAnsi="Times New Roman"/>
          <w:color w:val="000000" w:themeColor="text1"/>
          <w:sz w:val="28"/>
          <w:szCs w:val="28"/>
        </w:rPr>
        <w:t xml:space="preserve"> Е.В., </w:t>
      </w:r>
      <w:proofErr w:type="spellStart"/>
      <w:r w:rsidRPr="00FB3169">
        <w:rPr>
          <w:rFonts w:ascii="Times New Roman" w:hAnsi="Times New Roman"/>
          <w:color w:val="000000" w:themeColor="text1"/>
          <w:sz w:val="28"/>
          <w:szCs w:val="28"/>
        </w:rPr>
        <w:t>Дрынкин</w:t>
      </w:r>
      <w:proofErr w:type="spellEnd"/>
      <w:r w:rsidRPr="00FB3169">
        <w:rPr>
          <w:rFonts w:ascii="Times New Roman" w:hAnsi="Times New Roman"/>
          <w:color w:val="000000" w:themeColor="text1"/>
          <w:sz w:val="28"/>
          <w:szCs w:val="28"/>
        </w:rPr>
        <w:t xml:space="preserve"> С.Г. Экономический эффект от внедрения персонифицированных пенсионных счетов в систему пенсионного обеспечения граждан России // Экономика и управление: проблемы, решения. 2023. № 9,</w:t>
      </w:r>
      <w:r w:rsidRPr="00FB3169">
        <w:rPr>
          <w:rFonts w:ascii="Times New Roman" w:hAnsi="Times New Roman"/>
          <w:color w:val="000000" w:themeColor="text1"/>
          <w:sz w:val="28"/>
          <w:szCs w:val="28"/>
        </w:rPr>
        <w:br/>
        <w:t>Том 3. С. 129-144.</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 xml:space="preserve">DOI: </w:t>
      </w:r>
      <w:r w:rsidR="00AC1C4A" w:rsidRPr="00FB3169">
        <w:rPr>
          <w:rFonts w:ascii="Times New Roman" w:hAnsi="Times New Roman"/>
          <w:color w:val="000000" w:themeColor="text1"/>
          <w:sz w:val="28"/>
          <w:szCs w:val="28"/>
          <w:lang w:val="en-US"/>
        </w:rPr>
        <w:t>10.36871/ek.up.p.r.2023.09.03.014.</w:t>
      </w:r>
    </w:p>
    <w:p w14:paraId="6D6838DE" w14:textId="65659A79" w:rsidR="00AC1C4A" w:rsidRPr="00FB3169" w:rsidRDefault="00FB3169" w:rsidP="00656B05">
      <w:pPr>
        <w:pStyle w:val="Standard"/>
        <w:numPr>
          <w:ilvl w:val="0"/>
          <w:numId w:val="19"/>
        </w:numPr>
        <w:tabs>
          <w:tab w:val="left" w:pos="709"/>
        </w:tabs>
        <w:spacing w:before="100" w:beforeAutospacing="1" w:after="100" w:afterAutospacing="1" w:line="360" w:lineRule="auto"/>
        <w:ind w:left="0" w:firstLine="0"/>
        <w:jc w:val="both"/>
        <w:rPr>
          <w:rFonts w:ascii="Times New Roman" w:hAnsi="Times New Roman"/>
          <w:color w:val="000000" w:themeColor="text1"/>
          <w:sz w:val="28"/>
          <w:szCs w:val="28"/>
          <w:lang w:val="en-US"/>
        </w:rPr>
      </w:pPr>
      <w:proofErr w:type="spellStart"/>
      <w:r w:rsidRPr="00FB3169">
        <w:rPr>
          <w:rFonts w:ascii="Times New Roman" w:hAnsi="Times New Roman"/>
          <w:color w:val="000000" w:themeColor="text1"/>
          <w:sz w:val="28"/>
          <w:szCs w:val="28"/>
        </w:rPr>
        <w:t>Костырин</w:t>
      </w:r>
      <w:proofErr w:type="spellEnd"/>
      <w:r w:rsidRPr="00FB3169">
        <w:rPr>
          <w:rFonts w:ascii="Times New Roman" w:hAnsi="Times New Roman"/>
          <w:color w:val="000000" w:themeColor="text1"/>
          <w:sz w:val="28"/>
          <w:szCs w:val="28"/>
        </w:rPr>
        <w:t xml:space="preserve"> Е.В., </w:t>
      </w:r>
      <w:proofErr w:type="spellStart"/>
      <w:r w:rsidRPr="00FB3169">
        <w:rPr>
          <w:rFonts w:ascii="Times New Roman" w:hAnsi="Times New Roman"/>
          <w:color w:val="000000" w:themeColor="text1"/>
          <w:sz w:val="28"/>
          <w:szCs w:val="28"/>
        </w:rPr>
        <w:t>Дрынкин</w:t>
      </w:r>
      <w:proofErr w:type="spellEnd"/>
      <w:r w:rsidRPr="00FB3169">
        <w:rPr>
          <w:rFonts w:ascii="Times New Roman" w:hAnsi="Times New Roman"/>
          <w:color w:val="000000" w:themeColor="text1"/>
          <w:sz w:val="28"/>
          <w:szCs w:val="28"/>
        </w:rPr>
        <w:t xml:space="preserve"> С.Г. Уравнение </w:t>
      </w:r>
      <w:proofErr w:type="spellStart"/>
      <w:r w:rsidRPr="00FB3169">
        <w:rPr>
          <w:rFonts w:ascii="Times New Roman" w:hAnsi="Times New Roman"/>
          <w:color w:val="000000" w:themeColor="text1"/>
          <w:sz w:val="28"/>
          <w:szCs w:val="28"/>
        </w:rPr>
        <w:t>Ферхюльста</w:t>
      </w:r>
      <w:proofErr w:type="spellEnd"/>
      <w:r w:rsidRPr="00FB3169">
        <w:rPr>
          <w:rFonts w:ascii="Times New Roman" w:hAnsi="Times New Roman"/>
          <w:color w:val="000000" w:themeColor="text1"/>
          <w:sz w:val="28"/>
          <w:szCs w:val="28"/>
        </w:rPr>
        <w:t xml:space="preserve"> как инструмент демографического прогнозирования // Научные труды Вольного экономического общества России. 2023. № 2, Том 240. С. 407-435. </w:t>
      </w:r>
      <w:r w:rsidRPr="00FB3169">
        <w:rPr>
          <w:rFonts w:ascii="Times New Roman" w:hAnsi="Times New Roman"/>
          <w:color w:val="000000" w:themeColor="text1"/>
          <w:sz w:val="28"/>
          <w:szCs w:val="28"/>
          <w:lang w:val="en-US"/>
        </w:rPr>
        <w:t xml:space="preserve">DOI: </w:t>
      </w:r>
      <w:r w:rsidR="00AC1C4A" w:rsidRPr="00FB3169">
        <w:rPr>
          <w:rFonts w:ascii="Times New Roman" w:hAnsi="Times New Roman"/>
          <w:color w:val="000000" w:themeColor="text1"/>
          <w:sz w:val="28"/>
          <w:szCs w:val="28"/>
          <w:lang w:val="en-US"/>
        </w:rPr>
        <w:t>10.38197/2072-2060-2023-240-2-407-435.</w:t>
      </w:r>
    </w:p>
    <w:p w14:paraId="525A9DAD" w14:textId="2E7E6658" w:rsidR="00AC1C4A" w:rsidRPr="00036C36" w:rsidRDefault="00FB3169" w:rsidP="000417F0">
      <w:pPr>
        <w:pStyle w:val="Standard"/>
        <w:numPr>
          <w:ilvl w:val="0"/>
          <w:numId w:val="19"/>
        </w:numPr>
        <w:tabs>
          <w:tab w:val="left" w:pos="709"/>
        </w:tabs>
        <w:spacing w:before="100" w:beforeAutospacing="1" w:after="100" w:afterAutospacing="1" w:line="360" w:lineRule="auto"/>
        <w:ind w:left="0" w:firstLine="0"/>
        <w:jc w:val="both"/>
        <w:rPr>
          <w:rFonts w:ascii="Times New Roman" w:hAnsi="Times New Roman"/>
          <w:color w:val="000000" w:themeColor="text1"/>
          <w:sz w:val="28"/>
          <w:szCs w:val="28"/>
          <w:lang w:val="en-US"/>
        </w:rPr>
      </w:pPr>
      <w:proofErr w:type="spellStart"/>
      <w:r w:rsidRPr="00036C36">
        <w:rPr>
          <w:rFonts w:ascii="Times New Roman" w:hAnsi="Times New Roman"/>
          <w:color w:val="000000" w:themeColor="text1"/>
          <w:sz w:val="28"/>
          <w:szCs w:val="28"/>
        </w:rPr>
        <w:t>Костырин</w:t>
      </w:r>
      <w:proofErr w:type="spellEnd"/>
      <w:r w:rsidRPr="00036C36">
        <w:rPr>
          <w:rFonts w:ascii="Times New Roman" w:hAnsi="Times New Roman"/>
          <w:color w:val="000000" w:themeColor="text1"/>
          <w:sz w:val="28"/>
          <w:szCs w:val="28"/>
        </w:rPr>
        <w:t xml:space="preserve"> Е.В. Решение задачи о распределении средств фонда развития медицинской организации между её отделениями методами динамического пр</w:t>
      </w:r>
      <w:r w:rsidR="00036C36" w:rsidRPr="00036C36">
        <w:rPr>
          <w:rFonts w:ascii="Times New Roman" w:hAnsi="Times New Roman"/>
          <w:color w:val="000000" w:themeColor="text1"/>
          <w:sz w:val="28"/>
          <w:szCs w:val="28"/>
        </w:rPr>
        <w:t xml:space="preserve">ограммирования // Вестник науки Тольяттинского государственного </w:t>
      </w:r>
      <w:r w:rsidR="00036C36" w:rsidRPr="00036C36">
        <w:rPr>
          <w:rFonts w:ascii="Times New Roman" w:hAnsi="Times New Roman"/>
          <w:color w:val="000000" w:themeColor="text1"/>
          <w:sz w:val="28"/>
          <w:szCs w:val="28"/>
        </w:rPr>
        <w:lastRenderedPageBreak/>
        <w:t xml:space="preserve">университета. Серия: Экономика и управление. 2019. № 4. С. 27-34. </w:t>
      </w:r>
      <w:r w:rsidR="00036C36" w:rsidRPr="00036C36">
        <w:rPr>
          <w:rFonts w:ascii="Times New Roman" w:hAnsi="Times New Roman"/>
          <w:color w:val="000000" w:themeColor="text1"/>
          <w:sz w:val="28"/>
          <w:szCs w:val="28"/>
          <w:lang w:val="en-US"/>
        </w:rPr>
        <w:t xml:space="preserve">DOI: </w:t>
      </w:r>
      <w:r w:rsidR="00AC1C4A" w:rsidRPr="00036C36">
        <w:rPr>
          <w:rFonts w:ascii="Times New Roman" w:hAnsi="Times New Roman"/>
          <w:color w:val="000000" w:themeColor="text1"/>
          <w:sz w:val="28"/>
          <w:szCs w:val="28"/>
          <w:lang w:val="en-US"/>
        </w:rPr>
        <w:t>10.18323/2221-5689-2019-4-27-34</w:t>
      </w:r>
      <w:r w:rsidR="00AC1C4A" w:rsidRPr="00036C36">
        <w:rPr>
          <w:rFonts w:ascii="Times New Roman" w:hAnsi="Times New Roman"/>
          <w:color w:val="000000" w:themeColor="text1"/>
          <w:sz w:val="28"/>
          <w:szCs w:val="28"/>
        </w:rPr>
        <w:t>.</w:t>
      </w:r>
    </w:p>
    <w:p w14:paraId="00001189" w14:textId="18207D80" w:rsidR="00AC1C4A" w:rsidRPr="00AC1C4A" w:rsidRDefault="00AC1C4A" w:rsidP="00AC1C4A">
      <w:pPr>
        <w:pStyle w:val="Standard"/>
        <w:numPr>
          <w:ilvl w:val="0"/>
          <w:numId w:val="19"/>
        </w:numPr>
        <w:tabs>
          <w:tab w:val="left" w:pos="709"/>
        </w:tabs>
        <w:spacing w:before="100" w:beforeAutospacing="1" w:after="100" w:afterAutospacing="1" w:line="360" w:lineRule="auto"/>
        <w:ind w:left="0" w:firstLin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Центральный банк Российской Федерации </w:t>
      </w:r>
      <w:r w:rsidRPr="00AC1C4A">
        <w:rPr>
          <w:rFonts w:ascii="Times New Roman" w:hAnsi="Times New Roman"/>
          <w:color w:val="000000" w:themeColor="text1"/>
          <w:sz w:val="28"/>
          <w:szCs w:val="28"/>
        </w:rPr>
        <w:t>[</w:t>
      </w:r>
      <w:r>
        <w:rPr>
          <w:rFonts w:ascii="Times New Roman" w:hAnsi="Times New Roman"/>
          <w:color w:val="000000" w:themeColor="text1"/>
          <w:sz w:val="28"/>
          <w:szCs w:val="28"/>
        </w:rPr>
        <w:t>Электронный ресурс</w:t>
      </w:r>
      <w:r w:rsidRPr="00AC1C4A">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URL</w:t>
      </w:r>
      <w:r w:rsidRPr="00AC1C4A">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lang w:val="en-US"/>
        </w:rPr>
        <w:t>cbr</w:t>
      </w:r>
      <w:proofErr w:type="spellEnd"/>
      <w:r w:rsidRPr="00AC1C4A">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en-US"/>
        </w:rPr>
        <w:t>ru</w:t>
      </w:r>
      <w:proofErr w:type="spellEnd"/>
      <w:r w:rsidRPr="00AC1C4A">
        <w:rPr>
          <w:rFonts w:ascii="Times New Roman" w:hAnsi="Times New Roman"/>
          <w:color w:val="000000" w:themeColor="text1"/>
          <w:sz w:val="28"/>
          <w:szCs w:val="28"/>
        </w:rPr>
        <w:t xml:space="preserve"> (</w:t>
      </w:r>
      <w:r>
        <w:rPr>
          <w:rFonts w:ascii="Times New Roman" w:hAnsi="Times New Roman"/>
          <w:color w:val="000000" w:themeColor="text1"/>
          <w:sz w:val="28"/>
          <w:szCs w:val="28"/>
        </w:rPr>
        <w:t>дата обращения 12.02.2025 г.</w:t>
      </w:r>
      <w:r w:rsidRPr="00AC1C4A">
        <w:rPr>
          <w:rFonts w:ascii="Times New Roman" w:hAnsi="Times New Roman"/>
          <w:color w:val="000000" w:themeColor="text1"/>
          <w:sz w:val="28"/>
          <w:szCs w:val="28"/>
        </w:rPr>
        <w:t>)</w:t>
      </w:r>
      <w:r>
        <w:rPr>
          <w:rFonts w:ascii="Times New Roman" w:hAnsi="Times New Roman"/>
          <w:color w:val="000000" w:themeColor="text1"/>
          <w:sz w:val="28"/>
          <w:szCs w:val="28"/>
        </w:rPr>
        <w:t>.</w:t>
      </w:r>
    </w:p>
    <w:p w14:paraId="50556803" w14:textId="6868DFC5" w:rsidR="00674BE4" w:rsidRPr="000F3975" w:rsidRDefault="00674BE4" w:rsidP="00674BE4">
      <w:pPr>
        <w:jc w:val="center"/>
        <w:rPr>
          <w:b/>
          <w:bCs/>
          <w:color w:val="000000" w:themeColor="text1"/>
          <w:sz w:val="28"/>
          <w:szCs w:val="28"/>
        </w:rPr>
      </w:pPr>
      <w:r w:rsidRPr="000F3975">
        <w:rPr>
          <w:b/>
          <w:bCs/>
          <w:color w:val="000000" w:themeColor="text1"/>
          <w:sz w:val="28"/>
          <w:szCs w:val="28"/>
          <w:lang w:val="en-US"/>
        </w:rPr>
        <w:t>References</w:t>
      </w:r>
      <w:r w:rsidR="00AC1C4A">
        <w:rPr>
          <w:b/>
          <w:bCs/>
          <w:color w:val="000000" w:themeColor="text1"/>
          <w:sz w:val="28"/>
          <w:szCs w:val="28"/>
        </w:rPr>
        <w:t>:</w:t>
      </w:r>
    </w:p>
    <w:p w14:paraId="19F57E8D" w14:textId="412546B5" w:rsidR="00036C36" w:rsidRPr="00036C36" w:rsidRDefault="00036C36" w:rsidP="00AC1C4A">
      <w:pPr>
        <w:pStyle w:val="Standard"/>
        <w:numPr>
          <w:ilvl w:val="0"/>
          <w:numId w:val="27"/>
        </w:numPr>
        <w:tabs>
          <w:tab w:val="left" w:pos="709"/>
        </w:tabs>
        <w:spacing w:before="100" w:beforeAutospacing="1" w:after="100" w:afterAutospacing="1" w:line="360" w:lineRule="auto"/>
        <w:ind w:left="0" w:firstLine="0"/>
        <w:jc w:val="both"/>
        <w:rPr>
          <w:rFonts w:ascii="Times New Roman" w:hAnsi="Times New Roman" w:cs="Times New Roman"/>
          <w:color w:val="000000" w:themeColor="text1"/>
          <w:sz w:val="28"/>
          <w:szCs w:val="28"/>
          <w:lang w:val="en-US"/>
        </w:rPr>
      </w:pPr>
      <w:proofErr w:type="spellStart"/>
      <w:r w:rsidRPr="00036C36">
        <w:rPr>
          <w:rStyle w:val="ezkurwreuab5ozgtqnkl"/>
          <w:rFonts w:ascii="Times New Roman" w:hAnsi="Times New Roman" w:cs="Times New Roman"/>
          <w:sz w:val="28"/>
          <w:szCs w:val="28"/>
          <w:lang w:val="en-US"/>
        </w:rPr>
        <w:t>Kostyrin</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E.V.,</w:t>
      </w:r>
      <w:r w:rsidRPr="00036C36">
        <w:rPr>
          <w:rFonts w:ascii="Times New Roman" w:hAnsi="Times New Roman" w:cs="Times New Roman"/>
          <w:sz w:val="28"/>
          <w:szCs w:val="28"/>
          <w:lang w:val="en-US"/>
        </w:rPr>
        <w:t xml:space="preserve"> </w:t>
      </w:r>
      <w:proofErr w:type="spellStart"/>
      <w:r w:rsidRPr="00036C36">
        <w:rPr>
          <w:rStyle w:val="ezkurwreuab5ozgtqnkl"/>
          <w:rFonts w:ascii="Times New Roman" w:hAnsi="Times New Roman" w:cs="Times New Roman"/>
          <w:sz w:val="28"/>
          <w:szCs w:val="28"/>
          <w:lang w:val="en-US"/>
        </w:rPr>
        <w:t>Drinkin</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S.G.,</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Sahakian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O.O.</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Economic</w:t>
      </w:r>
      <w:r w:rsidRPr="00036C36">
        <w:rPr>
          <w:rFonts w:ascii="Times New Roman" w:hAnsi="Times New Roman" w:cs="Times New Roman"/>
          <w:sz w:val="28"/>
          <w:szCs w:val="28"/>
          <w:lang w:val="en-US"/>
        </w:rPr>
        <w:t xml:space="preserve"> and </w:t>
      </w:r>
      <w:r w:rsidRPr="00036C36">
        <w:rPr>
          <w:rStyle w:val="ezkurwreuab5ozgtqnkl"/>
          <w:rFonts w:ascii="Times New Roman" w:hAnsi="Times New Roman" w:cs="Times New Roman"/>
          <w:sz w:val="28"/>
          <w:szCs w:val="28"/>
          <w:lang w:val="en-US"/>
        </w:rPr>
        <w:t>legal</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foundations</w:t>
      </w:r>
      <w:r w:rsidRPr="00036C36">
        <w:rPr>
          <w:rFonts w:ascii="Times New Roman" w:hAnsi="Times New Roman" w:cs="Times New Roman"/>
          <w:sz w:val="28"/>
          <w:szCs w:val="28"/>
          <w:lang w:val="en-US"/>
        </w:rPr>
        <w:t xml:space="preserve"> of the </w:t>
      </w:r>
      <w:r w:rsidRPr="00036C36">
        <w:rPr>
          <w:rStyle w:val="ezkurwreuab5ozgtqnkl"/>
          <w:rFonts w:ascii="Times New Roman" w:hAnsi="Times New Roman" w:cs="Times New Roman"/>
          <w:sz w:val="28"/>
          <w:szCs w:val="28"/>
          <w:lang w:val="en-US"/>
        </w:rPr>
        <w:t>management</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of</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pension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savings</w:t>
      </w:r>
      <w:r w:rsidRPr="00036C36">
        <w:rPr>
          <w:rFonts w:ascii="Times New Roman" w:hAnsi="Times New Roman" w:cs="Times New Roman"/>
          <w:sz w:val="28"/>
          <w:szCs w:val="28"/>
          <w:lang w:val="en-US"/>
        </w:rPr>
        <w:t xml:space="preserve"> of </w:t>
      </w:r>
      <w:r w:rsidRPr="00036C36">
        <w:rPr>
          <w:rStyle w:val="ezkurwreuab5ozgtqnkl"/>
          <w:rFonts w:ascii="Times New Roman" w:hAnsi="Times New Roman" w:cs="Times New Roman"/>
          <w:sz w:val="28"/>
          <w:szCs w:val="28"/>
          <w:lang w:val="en-US"/>
        </w:rPr>
        <w:t>citizens</w:t>
      </w:r>
      <w:r w:rsidRPr="00036C36">
        <w:rPr>
          <w:rFonts w:ascii="Times New Roman" w:hAnsi="Times New Roman" w:cs="Times New Roman"/>
          <w:sz w:val="28"/>
          <w:szCs w:val="28"/>
          <w:lang w:val="en-US"/>
        </w:rPr>
        <w:t xml:space="preserve"> // </w:t>
      </w:r>
      <w:r w:rsidRPr="00036C36">
        <w:rPr>
          <w:rStyle w:val="ezkurwreuab5ozgtqnkl"/>
          <w:rFonts w:ascii="Times New Roman" w:hAnsi="Times New Roman" w:cs="Times New Roman"/>
          <w:sz w:val="28"/>
          <w:szCs w:val="28"/>
          <w:lang w:val="en-US"/>
        </w:rPr>
        <w:t>Bulletin</w:t>
      </w:r>
      <w:r w:rsidRPr="00036C36">
        <w:rPr>
          <w:rFonts w:ascii="Times New Roman" w:hAnsi="Times New Roman" w:cs="Times New Roman"/>
          <w:sz w:val="28"/>
          <w:szCs w:val="28"/>
          <w:lang w:val="en-US"/>
        </w:rPr>
        <w:t xml:space="preserve"> of the </w:t>
      </w:r>
      <w:r w:rsidRPr="00036C36">
        <w:rPr>
          <w:rStyle w:val="ezkurwreuab5ozgtqnkl"/>
          <w:rFonts w:ascii="Times New Roman" w:hAnsi="Times New Roman" w:cs="Times New Roman"/>
          <w:sz w:val="28"/>
          <w:szCs w:val="28"/>
          <w:lang w:val="en-US"/>
        </w:rPr>
        <w:t>Altai</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Academy</w:t>
      </w:r>
      <w:r w:rsidRPr="00036C36">
        <w:rPr>
          <w:rFonts w:ascii="Times New Roman" w:hAnsi="Times New Roman" w:cs="Times New Roman"/>
          <w:sz w:val="28"/>
          <w:szCs w:val="28"/>
          <w:lang w:val="en-US"/>
        </w:rPr>
        <w:t xml:space="preserve"> of </w:t>
      </w:r>
      <w:r w:rsidRPr="00036C36">
        <w:rPr>
          <w:rStyle w:val="ezkurwreuab5ozgtqnkl"/>
          <w:rFonts w:ascii="Times New Roman" w:hAnsi="Times New Roman" w:cs="Times New Roman"/>
          <w:sz w:val="28"/>
          <w:szCs w:val="28"/>
          <w:lang w:val="en-US"/>
        </w:rPr>
        <w:t>Economics</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and</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Law.</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2024.</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No.</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4-3</w:t>
      </w:r>
      <w:r>
        <w:rPr>
          <w:rStyle w:val="ezkurwreuab5ozgtqnkl"/>
          <w:rFonts w:ascii="Times New Roman" w:hAnsi="Times New Roman" w:cs="Times New Roman"/>
          <w:sz w:val="28"/>
          <w:szCs w:val="28"/>
          <w:lang w:val="en-US"/>
        </w:rPr>
        <w:t>,</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pp.</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428-435.</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DOI:</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10.17513/vaael.3442.</w:t>
      </w:r>
    </w:p>
    <w:p w14:paraId="53608EC6" w14:textId="4B03AF82" w:rsidR="00036C36" w:rsidRPr="00036C36" w:rsidRDefault="00036C36" w:rsidP="00AC1C4A">
      <w:pPr>
        <w:pStyle w:val="Standard"/>
        <w:numPr>
          <w:ilvl w:val="0"/>
          <w:numId w:val="27"/>
        </w:numPr>
        <w:tabs>
          <w:tab w:val="left" w:pos="709"/>
        </w:tabs>
        <w:spacing w:before="100" w:beforeAutospacing="1" w:after="100" w:afterAutospacing="1" w:line="360" w:lineRule="auto"/>
        <w:ind w:left="0" w:firstLine="0"/>
        <w:jc w:val="both"/>
        <w:rPr>
          <w:rStyle w:val="ezkurwreuab5ozgtqnkl"/>
          <w:rFonts w:ascii="Times New Roman" w:hAnsi="Times New Roman" w:cs="Times New Roman"/>
          <w:color w:val="000000" w:themeColor="text1"/>
          <w:sz w:val="28"/>
          <w:szCs w:val="28"/>
          <w:lang w:val="en-US"/>
        </w:rPr>
      </w:pPr>
      <w:proofErr w:type="spellStart"/>
      <w:r w:rsidRPr="00036C36">
        <w:rPr>
          <w:rStyle w:val="ezkurwreuab5ozgtqnkl"/>
          <w:rFonts w:ascii="Times New Roman" w:hAnsi="Times New Roman" w:cs="Times New Roman"/>
          <w:sz w:val="28"/>
          <w:szCs w:val="28"/>
          <w:lang w:val="en-US"/>
        </w:rPr>
        <w:t>Kostyrin</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Evgeniy,</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Suo</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Si,</w:t>
      </w:r>
      <w:r w:rsidRPr="00036C36">
        <w:rPr>
          <w:rFonts w:ascii="Times New Roman" w:hAnsi="Times New Roman" w:cs="Times New Roman"/>
          <w:sz w:val="28"/>
          <w:szCs w:val="28"/>
          <w:lang w:val="en-US"/>
        </w:rPr>
        <w:t xml:space="preserve"> </w:t>
      </w:r>
      <w:proofErr w:type="spellStart"/>
      <w:r w:rsidRPr="00036C36">
        <w:rPr>
          <w:rStyle w:val="ezkurwreuab5ozgtqnkl"/>
          <w:rFonts w:ascii="Times New Roman" w:hAnsi="Times New Roman" w:cs="Times New Roman"/>
          <w:sz w:val="28"/>
          <w:szCs w:val="28"/>
          <w:lang w:val="en-US"/>
        </w:rPr>
        <w:t>Drynkin</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Stepan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(2024).</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Demographic burden and average insurance retirement benefit: Scenario approach.</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E3S Web of Conferences. 535. DOI: 10.1051/e3sconf/202453502013.</w:t>
      </w:r>
    </w:p>
    <w:p w14:paraId="6BECB256" w14:textId="15752B1D" w:rsidR="00036C36" w:rsidRPr="00036C36" w:rsidRDefault="00036C36" w:rsidP="00AC1C4A">
      <w:pPr>
        <w:pStyle w:val="Standard"/>
        <w:numPr>
          <w:ilvl w:val="0"/>
          <w:numId w:val="27"/>
        </w:numPr>
        <w:tabs>
          <w:tab w:val="left" w:pos="709"/>
        </w:tabs>
        <w:spacing w:before="100" w:beforeAutospacing="1" w:after="100" w:afterAutospacing="1" w:line="360" w:lineRule="auto"/>
        <w:ind w:left="0" w:firstLine="0"/>
        <w:jc w:val="both"/>
        <w:rPr>
          <w:rStyle w:val="ezkurwreuab5ozgtqnkl"/>
          <w:rFonts w:ascii="Times New Roman" w:hAnsi="Times New Roman" w:cs="Times New Roman"/>
          <w:color w:val="000000" w:themeColor="text1"/>
          <w:sz w:val="28"/>
          <w:szCs w:val="28"/>
          <w:lang w:val="en-US"/>
        </w:rPr>
      </w:pPr>
      <w:proofErr w:type="spellStart"/>
      <w:r w:rsidRPr="00036C36">
        <w:rPr>
          <w:rStyle w:val="ezkurwreuab5ozgtqnkl"/>
          <w:rFonts w:ascii="Times New Roman" w:hAnsi="Times New Roman" w:cs="Times New Roman"/>
          <w:sz w:val="28"/>
          <w:szCs w:val="28"/>
          <w:lang w:val="en-US"/>
        </w:rPr>
        <w:t>Kostyrin</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E.V.,</w:t>
      </w:r>
      <w:r w:rsidRPr="00036C36">
        <w:rPr>
          <w:rFonts w:ascii="Times New Roman" w:hAnsi="Times New Roman" w:cs="Times New Roman"/>
          <w:sz w:val="28"/>
          <w:szCs w:val="28"/>
          <w:lang w:val="en-US"/>
        </w:rPr>
        <w:t xml:space="preserve"> </w:t>
      </w:r>
      <w:proofErr w:type="spellStart"/>
      <w:r w:rsidRPr="00036C36">
        <w:rPr>
          <w:rStyle w:val="ezkurwreuab5ozgtqnkl"/>
          <w:rFonts w:ascii="Times New Roman" w:hAnsi="Times New Roman" w:cs="Times New Roman"/>
          <w:sz w:val="28"/>
          <w:szCs w:val="28"/>
          <w:lang w:val="en-US"/>
        </w:rPr>
        <w:t>Drinkin</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S.G.</w:t>
      </w:r>
      <w:r w:rsidRPr="00036C36">
        <w:rPr>
          <w:rFonts w:ascii="Times New Roman" w:hAnsi="Times New Roman" w:cs="Times New Roman"/>
          <w:sz w:val="28"/>
          <w:szCs w:val="28"/>
          <w:lang w:val="en-US"/>
        </w:rPr>
        <w:t xml:space="preserve"> The </w:t>
      </w:r>
      <w:r w:rsidRPr="00036C36">
        <w:rPr>
          <w:rStyle w:val="ezkurwreuab5ozgtqnkl"/>
          <w:rFonts w:ascii="Times New Roman" w:hAnsi="Times New Roman" w:cs="Times New Roman"/>
          <w:sz w:val="28"/>
          <w:szCs w:val="28"/>
          <w:lang w:val="en-US"/>
        </w:rPr>
        <w:t>economic</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effect</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of</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introducing</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personalized</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pension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accounts</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into</w:t>
      </w:r>
      <w:r w:rsidRPr="00036C36">
        <w:rPr>
          <w:rFonts w:ascii="Times New Roman" w:hAnsi="Times New Roman" w:cs="Times New Roman"/>
          <w:sz w:val="28"/>
          <w:szCs w:val="28"/>
          <w:lang w:val="en-US"/>
        </w:rPr>
        <w:t xml:space="preserve"> the </w:t>
      </w:r>
      <w:r w:rsidRPr="00036C36">
        <w:rPr>
          <w:rStyle w:val="ezkurwreuab5ozgtqnkl"/>
          <w:rFonts w:ascii="Times New Roman" w:hAnsi="Times New Roman" w:cs="Times New Roman"/>
          <w:sz w:val="28"/>
          <w:szCs w:val="28"/>
          <w:lang w:val="en-US"/>
        </w:rPr>
        <w:t>pension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system</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of</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Russian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citizens</w:t>
      </w:r>
      <w:r w:rsidRPr="00036C36">
        <w:rPr>
          <w:rFonts w:ascii="Times New Roman" w:hAnsi="Times New Roman" w:cs="Times New Roman"/>
          <w:sz w:val="28"/>
          <w:szCs w:val="28"/>
          <w:lang w:val="en-US"/>
        </w:rPr>
        <w:t xml:space="preserve"> // </w:t>
      </w:r>
      <w:r w:rsidRPr="00036C36">
        <w:rPr>
          <w:rStyle w:val="ezkurwreuab5ozgtqnkl"/>
          <w:rFonts w:ascii="Times New Roman" w:hAnsi="Times New Roman" w:cs="Times New Roman"/>
          <w:sz w:val="28"/>
          <w:szCs w:val="28"/>
          <w:lang w:val="en-US"/>
        </w:rPr>
        <w:t>Economics</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and</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management:</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problems,</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solutions.</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 xml:space="preserve">2023. </w:t>
      </w:r>
      <w:r>
        <w:rPr>
          <w:rStyle w:val="ezkurwreuab5ozgtqnkl"/>
          <w:rFonts w:ascii="Times New Roman" w:hAnsi="Times New Roman" w:cs="Times New Roman"/>
          <w:sz w:val="28"/>
          <w:szCs w:val="28"/>
          <w:lang w:val="en-US"/>
        </w:rPr>
        <w:t>No.</w:t>
      </w:r>
      <w:r w:rsidRPr="00036C36">
        <w:rPr>
          <w:rStyle w:val="ezkurwreuab5ozgtqnkl"/>
          <w:rFonts w:ascii="Times New Roman" w:hAnsi="Times New Roman" w:cs="Times New Roman"/>
          <w:sz w:val="28"/>
          <w:szCs w:val="28"/>
          <w:lang w:val="en-US"/>
        </w:rPr>
        <w:t xml:space="preserve"> 9</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Volume</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3</w:t>
      </w:r>
      <w:r>
        <w:rPr>
          <w:rStyle w:val="ezkurwreuab5ozgtqnkl"/>
          <w:rFonts w:ascii="Times New Roman" w:hAnsi="Times New Roman" w:cs="Times New Roman"/>
          <w:sz w:val="28"/>
          <w:szCs w:val="28"/>
          <w:lang w:val="en-US"/>
        </w:rPr>
        <w:t>,</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pp.</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129-144.</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DOI:</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10.36871/ek.up.p.r.2023.09.03.014.</w:t>
      </w:r>
    </w:p>
    <w:p w14:paraId="0835B6D4" w14:textId="77777777" w:rsidR="00036C36" w:rsidRPr="00036C36" w:rsidRDefault="00036C36" w:rsidP="00AC1C4A">
      <w:pPr>
        <w:pStyle w:val="Standard"/>
        <w:numPr>
          <w:ilvl w:val="0"/>
          <w:numId w:val="27"/>
        </w:numPr>
        <w:tabs>
          <w:tab w:val="left" w:pos="709"/>
        </w:tabs>
        <w:spacing w:before="100" w:beforeAutospacing="1" w:after="100" w:afterAutospacing="1" w:line="360" w:lineRule="auto"/>
        <w:ind w:left="0" w:firstLine="0"/>
        <w:jc w:val="both"/>
        <w:rPr>
          <w:rStyle w:val="ezkurwreuab5ozgtqnkl"/>
          <w:rFonts w:ascii="Times New Roman" w:hAnsi="Times New Roman" w:cs="Times New Roman"/>
          <w:color w:val="000000" w:themeColor="text1"/>
          <w:sz w:val="28"/>
          <w:szCs w:val="28"/>
          <w:lang w:val="en-US"/>
        </w:rPr>
      </w:pPr>
      <w:proofErr w:type="spellStart"/>
      <w:r w:rsidRPr="00036C36">
        <w:rPr>
          <w:rStyle w:val="ezkurwreuab5ozgtqnkl"/>
          <w:rFonts w:ascii="Times New Roman" w:hAnsi="Times New Roman" w:cs="Times New Roman"/>
          <w:sz w:val="28"/>
          <w:szCs w:val="28"/>
          <w:lang w:val="en-US"/>
        </w:rPr>
        <w:t>Kostyrin</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E.V.,</w:t>
      </w:r>
      <w:r w:rsidRPr="00036C36">
        <w:rPr>
          <w:rFonts w:ascii="Times New Roman" w:hAnsi="Times New Roman" w:cs="Times New Roman"/>
          <w:sz w:val="28"/>
          <w:szCs w:val="28"/>
          <w:lang w:val="en-US"/>
        </w:rPr>
        <w:t xml:space="preserve"> </w:t>
      </w:r>
      <w:proofErr w:type="spellStart"/>
      <w:r w:rsidRPr="00036C36">
        <w:rPr>
          <w:rStyle w:val="ezkurwreuab5ozgtqnkl"/>
          <w:rFonts w:ascii="Times New Roman" w:hAnsi="Times New Roman" w:cs="Times New Roman"/>
          <w:sz w:val="28"/>
          <w:szCs w:val="28"/>
          <w:lang w:val="en-US"/>
        </w:rPr>
        <w:t>Drinkin</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S.G.</w:t>
      </w:r>
      <w:r w:rsidRPr="00036C36">
        <w:rPr>
          <w:rFonts w:ascii="Times New Roman" w:hAnsi="Times New Roman" w:cs="Times New Roman"/>
          <w:sz w:val="28"/>
          <w:szCs w:val="28"/>
          <w:lang w:val="en-US"/>
        </w:rPr>
        <w:t xml:space="preserve"> The </w:t>
      </w:r>
      <w:proofErr w:type="spellStart"/>
      <w:r w:rsidRPr="00036C36">
        <w:rPr>
          <w:rFonts w:ascii="Times New Roman" w:hAnsi="Times New Roman" w:cs="Times New Roman"/>
          <w:sz w:val="28"/>
          <w:szCs w:val="28"/>
          <w:lang w:val="en-US"/>
        </w:rPr>
        <w:t>Ferhulst</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equation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as</w:t>
      </w:r>
      <w:r w:rsidRPr="00036C36">
        <w:rPr>
          <w:rFonts w:ascii="Times New Roman" w:hAnsi="Times New Roman" w:cs="Times New Roman"/>
          <w:sz w:val="28"/>
          <w:szCs w:val="28"/>
          <w:lang w:val="en-US"/>
        </w:rPr>
        <w:t xml:space="preserve"> a </w:t>
      </w:r>
      <w:r w:rsidRPr="00036C36">
        <w:rPr>
          <w:rStyle w:val="ezkurwreuab5ozgtqnkl"/>
          <w:rFonts w:ascii="Times New Roman" w:hAnsi="Times New Roman" w:cs="Times New Roman"/>
          <w:sz w:val="28"/>
          <w:szCs w:val="28"/>
          <w:lang w:val="en-US"/>
        </w:rPr>
        <w:t>demographic</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forecasting</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tool</w:t>
      </w:r>
      <w:r w:rsidRPr="00036C36">
        <w:rPr>
          <w:rFonts w:ascii="Times New Roman" w:hAnsi="Times New Roman" w:cs="Times New Roman"/>
          <w:sz w:val="28"/>
          <w:szCs w:val="28"/>
          <w:lang w:val="en-US"/>
        </w:rPr>
        <w:t xml:space="preserve"> // </w:t>
      </w:r>
      <w:r w:rsidRPr="00036C36">
        <w:rPr>
          <w:rStyle w:val="ezkurwreuab5ozgtqnkl"/>
          <w:rFonts w:ascii="Times New Roman" w:hAnsi="Times New Roman" w:cs="Times New Roman"/>
          <w:sz w:val="28"/>
          <w:szCs w:val="28"/>
          <w:lang w:val="en-US"/>
        </w:rPr>
        <w:t>Scientific</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works</w:t>
      </w:r>
      <w:r w:rsidRPr="00036C36">
        <w:rPr>
          <w:rFonts w:ascii="Times New Roman" w:hAnsi="Times New Roman" w:cs="Times New Roman"/>
          <w:sz w:val="28"/>
          <w:szCs w:val="28"/>
          <w:lang w:val="en-US"/>
        </w:rPr>
        <w:t xml:space="preserve"> of the </w:t>
      </w:r>
      <w:r w:rsidRPr="00036C36">
        <w:rPr>
          <w:rStyle w:val="ezkurwreuab5ozgtqnkl"/>
          <w:rFonts w:ascii="Times New Roman" w:hAnsi="Times New Roman" w:cs="Times New Roman"/>
          <w:sz w:val="28"/>
          <w:szCs w:val="28"/>
          <w:lang w:val="en-US"/>
        </w:rPr>
        <w:t>Free</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Economic</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Society</w:t>
      </w:r>
      <w:r w:rsidRPr="00036C36">
        <w:rPr>
          <w:rFonts w:ascii="Times New Roman" w:hAnsi="Times New Roman" w:cs="Times New Roman"/>
          <w:sz w:val="28"/>
          <w:szCs w:val="28"/>
          <w:lang w:val="en-US"/>
        </w:rPr>
        <w:t xml:space="preserve"> of </w:t>
      </w:r>
      <w:r w:rsidRPr="00036C36">
        <w:rPr>
          <w:rStyle w:val="ezkurwreuab5ozgtqnkl"/>
          <w:rFonts w:ascii="Times New Roman" w:hAnsi="Times New Roman" w:cs="Times New Roman"/>
          <w:sz w:val="28"/>
          <w:szCs w:val="28"/>
          <w:lang w:val="en-US"/>
        </w:rPr>
        <w:t>Russia.</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2023.</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No.</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2,</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Volume</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240</w:t>
      </w:r>
      <w:r>
        <w:rPr>
          <w:rStyle w:val="ezkurwreuab5ozgtqnkl"/>
          <w:rFonts w:ascii="Times New Roman" w:hAnsi="Times New Roman" w:cs="Times New Roman"/>
          <w:sz w:val="28"/>
          <w:szCs w:val="28"/>
          <w:lang w:val="en-US"/>
        </w:rPr>
        <w:t>,</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pp.</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407-435.</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DOI:</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10.38197/2072-2060-2023-240-2-407-435.</w:t>
      </w:r>
    </w:p>
    <w:p w14:paraId="46A87A30" w14:textId="77777777" w:rsidR="00036C36" w:rsidRPr="00036C36" w:rsidRDefault="00036C36" w:rsidP="00AC1C4A">
      <w:pPr>
        <w:pStyle w:val="Standard"/>
        <w:numPr>
          <w:ilvl w:val="0"/>
          <w:numId w:val="27"/>
        </w:numPr>
        <w:tabs>
          <w:tab w:val="left" w:pos="709"/>
        </w:tabs>
        <w:spacing w:before="100" w:beforeAutospacing="1" w:after="100" w:afterAutospacing="1" w:line="360" w:lineRule="auto"/>
        <w:ind w:left="0" w:firstLine="0"/>
        <w:jc w:val="both"/>
        <w:rPr>
          <w:rStyle w:val="ezkurwreuab5ozgtqnkl"/>
          <w:rFonts w:ascii="Times New Roman" w:hAnsi="Times New Roman" w:cs="Times New Roman"/>
          <w:color w:val="000000" w:themeColor="text1"/>
          <w:sz w:val="28"/>
          <w:szCs w:val="28"/>
          <w:lang w:val="en-US"/>
        </w:rPr>
      </w:pPr>
      <w:proofErr w:type="spellStart"/>
      <w:r w:rsidRPr="00036C36">
        <w:rPr>
          <w:rStyle w:val="ezkurwreuab5ozgtqnkl"/>
          <w:rFonts w:ascii="Times New Roman" w:hAnsi="Times New Roman" w:cs="Times New Roman"/>
          <w:sz w:val="28"/>
          <w:szCs w:val="28"/>
          <w:lang w:val="en-US"/>
        </w:rPr>
        <w:t>Kostyrin</w:t>
      </w:r>
      <w:proofErr w:type="spellEnd"/>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E.V.</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Solving</w:t>
      </w:r>
      <w:r w:rsidRPr="00036C36">
        <w:rPr>
          <w:rFonts w:ascii="Times New Roman" w:hAnsi="Times New Roman" w:cs="Times New Roman"/>
          <w:sz w:val="28"/>
          <w:szCs w:val="28"/>
          <w:lang w:val="en-US"/>
        </w:rPr>
        <w:t xml:space="preserve"> the </w:t>
      </w:r>
      <w:r w:rsidRPr="00036C36">
        <w:rPr>
          <w:rStyle w:val="ezkurwreuab5ozgtqnkl"/>
          <w:rFonts w:ascii="Times New Roman" w:hAnsi="Times New Roman" w:cs="Times New Roman"/>
          <w:sz w:val="28"/>
          <w:szCs w:val="28"/>
          <w:lang w:val="en-US"/>
        </w:rPr>
        <w:t>problem</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of</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allocating</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funds</w:t>
      </w:r>
      <w:r w:rsidRPr="00036C36">
        <w:rPr>
          <w:rFonts w:ascii="Times New Roman" w:hAnsi="Times New Roman" w:cs="Times New Roman"/>
          <w:sz w:val="28"/>
          <w:szCs w:val="28"/>
          <w:lang w:val="en-US"/>
        </w:rPr>
        <w:t xml:space="preserve"> from the </w:t>
      </w:r>
      <w:r w:rsidRPr="00036C36">
        <w:rPr>
          <w:rStyle w:val="ezkurwreuab5ozgtqnkl"/>
          <w:rFonts w:ascii="Times New Roman" w:hAnsi="Times New Roman" w:cs="Times New Roman"/>
          <w:sz w:val="28"/>
          <w:szCs w:val="28"/>
          <w:lang w:val="en-US"/>
        </w:rPr>
        <w:t>medical</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organization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development</w:t>
      </w:r>
      <w:r w:rsidRPr="00036C36">
        <w:rPr>
          <w:rFonts w:ascii="Times New Roman" w:hAnsi="Times New Roman" w:cs="Times New Roman"/>
          <w:sz w:val="28"/>
          <w:szCs w:val="28"/>
          <w:lang w:val="en-US"/>
        </w:rPr>
        <w:t xml:space="preserve"> fund </w:t>
      </w:r>
      <w:r w:rsidRPr="00036C36">
        <w:rPr>
          <w:rStyle w:val="ezkurwreuab5ozgtqnkl"/>
          <w:rFonts w:ascii="Times New Roman" w:hAnsi="Times New Roman" w:cs="Times New Roman"/>
          <w:sz w:val="28"/>
          <w:szCs w:val="28"/>
          <w:lang w:val="en-US"/>
        </w:rPr>
        <w:t>between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its</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departments</w:t>
      </w:r>
      <w:r w:rsidRPr="00036C36">
        <w:rPr>
          <w:rFonts w:ascii="Times New Roman" w:hAnsi="Times New Roman" w:cs="Times New Roman"/>
          <w:sz w:val="28"/>
          <w:szCs w:val="28"/>
          <w:lang w:val="en-US"/>
        </w:rPr>
        <w:t xml:space="preserve"> using </w:t>
      </w:r>
      <w:r w:rsidRPr="00036C36">
        <w:rPr>
          <w:rStyle w:val="ezkurwreuab5ozgtqnkl"/>
          <w:rFonts w:ascii="Times New Roman" w:hAnsi="Times New Roman" w:cs="Times New Roman"/>
          <w:sz w:val="28"/>
          <w:szCs w:val="28"/>
          <w:lang w:val="en-US"/>
        </w:rPr>
        <w:t>dynamic</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programming</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methods</w:t>
      </w:r>
      <w:r w:rsidRPr="00036C36">
        <w:rPr>
          <w:rFonts w:ascii="Times New Roman" w:hAnsi="Times New Roman" w:cs="Times New Roman"/>
          <w:sz w:val="28"/>
          <w:szCs w:val="28"/>
          <w:lang w:val="en-US"/>
        </w:rPr>
        <w:t xml:space="preserve">. // </w:t>
      </w:r>
      <w:r w:rsidRPr="00036C36">
        <w:rPr>
          <w:rStyle w:val="ezkurwreuab5ozgtqnkl"/>
          <w:rFonts w:ascii="Times New Roman" w:hAnsi="Times New Roman" w:cs="Times New Roman"/>
          <w:sz w:val="28"/>
          <w:szCs w:val="28"/>
          <w:lang w:val="en-US"/>
        </w:rPr>
        <w:t>Bulletin</w:t>
      </w:r>
      <w:r w:rsidRPr="00036C36">
        <w:rPr>
          <w:rFonts w:ascii="Times New Roman" w:hAnsi="Times New Roman" w:cs="Times New Roman"/>
          <w:sz w:val="28"/>
          <w:szCs w:val="28"/>
          <w:lang w:val="en-US"/>
        </w:rPr>
        <w:t xml:space="preserve"> of </w:t>
      </w:r>
      <w:r w:rsidRPr="00036C36">
        <w:rPr>
          <w:rStyle w:val="ezkurwreuab5ozgtqnkl"/>
          <w:rFonts w:ascii="Times New Roman" w:hAnsi="Times New Roman" w:cs="Times New Roman"/>
          <w:sz w:val="28"/>
          <w:szCs w:val="28"/>
          <w:lang w:val="en-US"/>
        </w:rPr>
        <w:t>Science</w:t>
      </w:r>
      <w:r w:rsidRPr="00036C36">
        <w:rPr>
          <w:rFonts w:ascii="Times New Roman" w:hAnsi="Times New Roman" w:cs="Times New Roman"/>
          <w:sz w:val="28"/>
          <w:szCs w:val="28"/>
          <w:lang w:val="en-US"/>
        </w:rPr>
        <w:t xml:space="preserve"> of </w:t>
      </w:r>
      <w:r w:rsidRPr="00036C36">
        <w:rPr>
          <w:rStyle w:val="ezkurwreuab5ozgtqnkl"/>
          <w:rFonts w:ascii="Times New Roman" w:hAnsi="Times New Roman" w:cs="Times New Roman"/>
          <w:sz w:val="28"/>
          <w:szCs w:val="28"/>
          <w:lang w:val="en-US"/>
        </w:rPr>
        <w:t>Tolyatti</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State</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University.</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Series:</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Economics</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and</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Management.</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2019.</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No.</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4</w:t>
      </w:r>
      <w:r>
        <w:rPr>
          <w:rStyle w:val="ezkurwreuab5ozgtqnkl"/>
          <w:rFonts w:ascii="Times New Roman" w:hAnsi="Times New Roman" w:cs="Times New Roman"/>
          <w:sz w:val="28"/>
          <w:szCs w:val="28"/>
          <w:lang w:val="en-US"/>
        </w:rPr>
        <w:t>,</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pp.</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27-34.</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DOI:</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10.18323/2221-5689-2019-4-27-34.</w:t>
      </w:r>
    </w:p>
    <w:p w14:paraId="4B745397" w14:textId="12FE2313" w:rsidR="00AC1C4A" w:rsidRPr="00036C36" w:rsidRDefault="00036C36" w:rsidP="00036C36">
      <w:pPr>
        <w:pStyle w:val="Standard"/>
        <w:numPr>
          <w:ilvl w:val="0"/>
          <w:numId w:val="27"/>
        </w:numPr>
        <w:tabs>
          <w:tab w:val="left" w:pos="709"/>
        </w:tabs>
        <w:spacing w:before="100" w:beforeAutospacing="1" w:after="100" w:afterAutospacing="1" w:line="360" w:lineRule="auto"/>
        <w:ind w:left="0" w:firstLine="0"/>
        <w:jc w:val="both"/>
        <w:rPr>
          <w:rFonts w:ascii="Times New Roman" w:hAnsi="Times New Roman" w:cs="Times New Roman"/>
          <w:color w:val="000000" w:themeColor="text1"/>
          <w:sz w:val="28"/>
          <w:szCs w:val="28"/>
          <w:lang w:val="en-US"/>
        </w:rPr>
      </w:pPr>
      <w:r>
        <w:rPr>
          <w:rStyle w:val="ezkurwreuab5ozgtqnkl"/>
          <w:rFonts w:ascii="Times New Roman" w:hAnsi="Times New Roman" w:cs="Times New Roman"/>
          <w:sz w:val="28"/>
          <w:szCs w:val="28"/>
          <w:lang w:val="en-US"/>
        </w:rPr>
        <w:t xml:space="preserve">The </w:t>
      </w:r>
      <w:r w:rsidRPr="00036C36">
        <w:rPr>
          <w:rStyle w:val="ezkurwreuab5ozgtqnkl"/>
          <w:rFonts w:ascii="Times New Roman" w:hAnsi="Times New Roman" w:cs="Times New Roman"/>
          <w:sz w:val="28"/>
          <w:szCs w:val="28"/>
          <w:lang w:val="en-US"/>
        </w:rPr>
        <w:t>Central</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Bank</w:t>
      </w:r>
      <w:r w:rsidRPr="00036C36">
        <w:rPr>
          <w:rFonts w:ascii="Times New Roman" w:hAnsi="Times New Roman" w:cs="Times New Roman"/>
          <w:sz w:val="28"/>
          <w:szCs w:val="28"/>
          <w:lang w:val="en-US"/>
        </w:rPr>
        <w:t xml:space="preserve"> of the </w:t>
      </w:r>
      <w:r w:rsidRPr="00036C36">
        <w:rPr>
          <w:rStyle w:val="ezkurwreuab5ozgtqnkl"/>
          <w:rFonts w:ascii="Times New Roman" w:hAnsi="Times New Roman" w:cs="Times New Roman"/>
          <w:sz w:val="28"/>
          <w:szCs w:val="28"/>
          <w:lang w:val="en-US"/>
        </w:rPr>
        <w:t>Russian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Federation</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[Electronic</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resource].</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URL:</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cbr.ru</w:t>
      </w:r>
      <w:r w:rsidRPr="00036C36">
        <w:rPr>
          <w:rFonts w:ascii="Times New Roman" w:hAnsi="Times New Roman" w:cs="Times New Roman"/>
          <w:sz w:val="28"/>
          <w:szCs w:val="28"/>
          <w:lang w:val="en-US"/>
        </w:rPr>
        <w:t xml:space="preserve"> </w:t>
      </w:r>
      <w:r w:rsidRPr="00036C36">
        <w:rPr>
          <w:rStyle w:val="ezkurwreuab5ozgtqnkl"/>
          <w:rFonts w:ascii="Times New Roman" w:hAnsi="Times New Roman" w:cs="Times New Roman"/>
          <w:sz w:val="28"/>
          <w:szCs w:val="28"/>
          <w:lang w:val="en-US"/>
        </w:rPr>
        <w:t>(accessed</w:t>
      </w:r>
      <w:r w:rsidRPr="00036C36">
        <w:rPr>
          <w:rFonts w:ascii="Times New Roman" w:hAnsi="Times New Roman" w:cs="Times New Roman"/>
          <w:sz w:val="28"/>
          <w:szCs w:val="28"/>
          <w:lang w:val="en-US"/>
        </w:rPr>
        <w:t xml:space="preserve"> 12.02.2025</w:t>
      </w:r>
      <w:r w:rsidRPr="00036C36">
        <w:rPr>
          <w:rStyle w:val="ezkurwreuab5ozgtqnkl"/>
          <w:rFonts w:ascii="Times New Roman" w:hAnsi="Times New Roman" w:cs="Times New Roman"/>
          <w:sz w:val="28"/>
          <w:szCs w:val="28"/>
          <w:lang w:val="en-US"/>
        </w:rPr>
        <w:t>).</w:t>
      </w:r>
    </w:p>
    <w:sectPr w:rsidR="00AC1C4A" w:rsidRPr="00036C3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18C74" w14:textId="77777777" w:rsidR="00FA3D66" w:rsidRDefault="00FA3D66" w:rsidP="002F6F0C">
      <w:r>
        <w:separator/>
      </w:r>
    </w:p>
  </w:endnote>
  <w:endnote w:type="continuationSeparator" w:id="0">
    <w:p w14:paraId="2AB9A377" w14:textId="77777777" w:rsidR="00FA3D66" w:rsidRDefault="00FA3D66" w:rsidP="002F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59818"/>
      <w:docPartObj>
        <w:docPartGallery w:val="Page Numbers (Bottom of Page)"/>
        <w:docPartUnique/>
      </w:docPartObj>
    </w:sdtPr>
    <w:sdtEndPr/>
    <w:sdtContent>
      <w:p w14:paraId="78A443C8" w14:textId="5BDA9ABD" w:rsidR="00D56926" w:rsidRDefault="00D56926">
        <w:pPr>
          <w:pStyle w:val="a7"/>
          <w:jc w:val="center"/>
        </w:pPr>
        <w:r>
          <w:fldChar w:fldCharType="begin"/>
        </w:r>
        <w:r>
          <w:instrText>PAGE   \* MERGEFORMAT</w:instrText>
        </w:r>
        <w:r>
          <w:fldChar w:fldCharType="separate"/>
        </w:r>
        <w:r>
          <w:rPr>
            <w:noProof/>
          </w:rPr>
          <w:t>24</w:t>
        </w:r>
        <w:r>
          <w:fldChar w:fldCharType="end"/>
        </w:r>
      </w:p>
    </w:sdtContent>
  </w:sdt>
  <w:p w14:paraId="50C94644" w14:textId="77777777" w:rsidR="00D56926" w:rsidRDefault="00D569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F4D61" w14:textId="77777777" w:rsidR="00FA3D66" w:rsidRDefault="00FA3D66" w:rsidP="002F6F0C">
      <w:r>
        <w:separator/>
      </w:r>
    </w:p>
  </w:footnote>
  <w:footnote w:type="continuationSeparator" w:id="0">
    <w:p w14:paraId="29A07A18" w14:textId="77777777" w:rsidR="00FA3D66" w:rsidRDefault="00FA3D66" w:rsidP="002F6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819"/>
    <w:multiLevelType w:val="multilevel"/>
    <w:tmpl w:val="8996CA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5E37AF7"/>
    <w:multiLevelType w:val="multilevel"/>
    <w:tmpl w:val="5EC6257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E101B"/>
    <w:multiLevelType w:val="multilevel"/>
    <w:tmpl w:val="200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5519B"/>
    <w:multiLevelType w:val="hybridMultilevel"/>
    <w:tmpl w:val="5D8891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874485"/>
    <w:multiLevelType w:val="multilevel"/>
    <w:tmpl w:val="C5AE15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6434FA"/>
    <w:multiLevelType w:val="hybridMultilevel"/>
    <w:tmpl w:val="4252D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E79E0"/>
    <w:multiLevelType w:val="hybridMultilevel"/>
    <w:tmpl w:val="A42013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B2E653C"/>
    <w:multiLevelType w:val="multilevel"/>
    <w:tmpl w:val="0C5A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1903"/>
    <w:multiLevelType w:val="multilevel"/>
    <w:tmpl w:val="9206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509DB"/>
    <w:multiLevelType w:val="multilevel"/>
    <w:tmpl w:val="9D181FD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2D3219AD"/>
    <w:multiLevelType w:val="hybridMultilevel"/>
    <w:tmpl w:val="56C8AC84"/>
    <w:lvl w:ilvl="0" w:tplc="9A16D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F650F5"/>
    <w:multiLevelType w:val="hybridMultilevel"/>
    <w:tmpl w:val="1C36B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32373A"/>
    <w:multiLevelType w:val="multilevel"/>
    <w:tmpl w:val="E11C91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5738424F"/>
    <w:multiLevelType w:val="hybridMultilevel"/>
    <w:tmpl w:val="3604B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E147C1"/>
    <w:multiLevelType w:val="hybridMultilevel"/>
    <w:tmpl w:val="04B4D2DC"/>
    <w:lvl w:ilvl="0" w:tplc="9A16D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DF66EA"/>
    <w:multiLevelType w:val="hybridMultilevel"/>
    <w:tmpl w:val="F478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1016E4"/>
    <w:multiLevelType w:val="hybridMultilevel"/>
    <w:tmpl w:val="C290BDF0"/>
    <w:lvl w:ilvl="0" w:tplc="B644CDB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3F460DC"/>
    <w:multiLevelType w:val="multilevel"/>
    <w:tmpl w:val="4DAC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BF0E40"/>
    <w:multiLevelType w:val="hybridMultilevel"/>
    <w:tmpl w:val="E1BC99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8A670A2"/>
    <w:multiLevelType w:val="hybridMultilevel"/>
    <w:tmpl w:val="972E69D2"/>
    <w:lvl w:ilvl="0" w:tplc="D042F6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071EBC"/>
    <w:multiLevelType w:val="multilevel"/>
    <w:tmpl w:val="96F266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72113A7F"/>
    <w:multiLevelType w:val="hybridMultilevel"/>
    <w:tmpl w:val="A8E2945E"/>
    <w:lvl w:ilvl="0" w:tplc="9A16D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EF07C8"/>
    <w:multiLevelType w:val="multilevel"/>
    <w:tmpl w:val="4C60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772AA"/>
    <w:multiLevelType w:val="multilevel"/>
    <w:tmpl w:val="9D181FD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77890BC7"/>
    <w:multiLevelType w:val="hybridMultilevel"/>
    <w:tmpl w:val="D64CA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D533B3"/>
    <w:multiLevelType w:val="multilevel"/>
    <w:tmpl w:val="20A6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D1730"/>
    <w:multiLevelType w:val="hybridMultilevel"/>
    <w:tmpl w:val="76287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12"/>
  </w:num>
  <w:num w:numId="4">
    <w:abstractNumId w:val="0"/>
  </w:num>
  <w:num w:numId="5">
    <w:abstractNumId w:val="9"/>
  </w:num>
  <w:num w:numId="6">
    <w:abstractNumId w:val="23"/>
  </w:num>
  <w:num w:numId="7">
    <w:abstractNumId w:val="10"/>
  </w:num>
  <w:num w:numId="8">
    <w:abstractNumId w:val="21"/>
  </w:num>
  <w:num w:numId="9">
    <w:abstractNumId w:val="14"/>
  </w:num>
  <w:num w:numId="10">
    <w:abstractNumId w:val="26"/>
  </w:num>
  <w:num w:numId="11">
    <w:abstractNumId w:val="5"/>
  </w:num>
  <w:num w:numId="12">
    <w:abstractNumId w:val="11"/>
  </w:num>
  <w:num w:numId="13">
    <w:abstractNumId w:val="13"/>
  </w:num>
  <w:num w:numId="14">
    <w:abstractNumId w:val="6"/>
  </w:num>
  <w:num w:numId="15">
    <w:abstractNumId w:val="15"/>
  </w:num>
  <w:num w:numId="16">
    <w:abstractNumId w:val="1"/>
  </w:num>
  <w:num w:numId="17">
    <w:abstractNumId w:val="22"/>
  </w:num>
  <w:num w:numId="18">
    <w:abstractNumId w:val="3"/>
  </w:num>
  <w:num w:numId="19">
    <w:abstractNumId w:val="18"/>
  </w:num>
  <w:num w:numId="20">
    <w:abstractNumId w:val="19"/>
  </w:num>
  <w:num w:numId="21">
    <w:abstractNumId w:val="2"/>
  </w:num>
  <w:num w:numId="22">
    <w:abstractNumId w:val="7"/>
  </w:num>
  <w:num w:numId="23">
    <w:abstractNumId w:val="8"/>
  </w:num>
  <w:num w:numId="24">
    <w:abstractNumId w:val="17"/>
  </w:num>
  <w:num w:numId="25">
    <w:abstractNumId w:val="24"/>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CB"/>
    <w:rsid w:val="0000365F"/>
    <w:rsid w:val="00006690"/>
    <w:rsid w:val="0000786B"/>
    <w:rsid w:val="00007C1C"/>
    <w:rsid w:val="0001112C"/>
    <w:rsid w:val="00012AFC"/>
    <w:rsid w:val="00013055"/>
    <w:rsid w:val="000154FE"/>
    <w:rsid w:val="00015777"/>
    <w:rsid w:val="00015A93"/>
    <w:rsid w:val="00017831"/>
    <w:rsid w:val="00017F50"/>
    <w:rsid w:val="00021600"/>
    <w:rsid w:val="00022AEB"/>
    <w:rsid w:val="00026171"/>
    <w:rsid w:val="0002788E"/>
    <w:rsid w:val="00031F71"/>
    <w:rsid w:val="000338F6"/>
    <w:rsid w:val="00036C36"/>
    <w:rsid w:val="000431BA"/>
    <w:rsid w:val="000433AB"/>
    <w:rsid w:val="000573B5"/>
    <w:rsid w:val="000650EA"/>
    <w:rsid w:val="00065D56"/>
    <w:rsid w:val="000671BA"/>
    <w:rsid w:val="00070EA5"/>
    <w:rsid w:val="0007169C"/>
    <w:rsid w:val="0007400D"/>
    <w:rsid w:val="00075D84"/>
    <w:rsid w:val="00077FCE"/>
    <w:rsid w:val="000822D9"/>
    <w:rsid w:val="000848A2"/>
    <w:rsid w:val="00084E02"/>
    <w:rsid w:val="000850EB"/>
    <w:rsid w:val="000862C9"/>
    <w:rsid w:val="00086EBA"/>
    <w:rsid w:val="00087CFF"/>
    <w:rsid w:val="00090736"/>
    <w:rsid w:val="00091EE5"/>
    <w:rsid w:val="000927F5"/>
    <w:rsid w:val="000933BC"/>
    <w:rsid w:val="00093B9E"/>
    <w:rsid w:val="000940A8"/>
    <w:rsid w:val="00097AE4"/>
    <w:rsid w:val="000A4F07"/>
    <w:rsid w:val="000A51EC"/>
    <w:rsid w:val="000A5FD0"/>
    <w:rsid w:val="000A63D2"/>
    <w:rsid w:val="000A78EA"/>
    <w:rsid w:val="000B06E4"/>
    <w:rsid w:val="000B1A4A"/>
    <w:rsid w:val="000B49B6"/>
    <w:rsid w:val="000C1827"/>
    <w:rsid w:val="000C2995"/>
    <w:rsid w:val="000C3B30"/>
    <w:rsid w:val="000C42B0"/>
    <w:rsid w:val="000C74AC"/>
    <w:rsid w:val="000D082B"/>
    <w:rsid w:val="000D1036"/>
    <w:rsid w:val="000D1536"/>
    <w:rsid w:val="000D2A0B"/>
    <w:rsid w:val="000D332B"/>
    <w:rsid w:val="000D383F"/>
    <w:rsid w:val="000D4BA4"/>
    <w:rsid w:val="000E2372"/>
    <w:rsid w:val="000E3FFA"/>
    <w:rsid w:val="000E4728"/>
    <w:rsid w:val="000E4FB0"/>
    <w:rsid w:val="000E5844"/>
    <w:rsid w:val="000E74B4"/>
    <w:rsid w:val="000F52B2"/>
    <w:rsid w:val="000F52BF"/>
    <w:rsid w:val="000F635B"/>
    <w:rsid w:val="001011F1"/>
    <w:rsid w:val="00102879"/>
    <w:rsid w:val="00103951"/>
    <w:rsid w:val="001044B9"/>
    <w:rsid w:val="00107B86"/>
    <w:rsid w:val="00112D73"/>
    <w:rsid w:val="00114E30"/>
    <w:rsid w:val="001150ED"/>
    <w:rsid w:val="00121103"/>
    <w:rsid w:val="00121392"/>
    <w:rsid w:val="0012141F"/>
    <w:rsid w:val="00122879"/>
    <w:rsid w:val="001228E5"/>
    <w:rsid w:val="001236B3"/>
    <w:rsid w:val="001250F8"/>
    <w:rsid w:val="00125E88"/>
    <w:rsid w:val="001308BB"/>
    <w:rsid w:val="00136094"/>
    <w:rsid w:val="001362A7"/>
    <w:rsid w:val="00143085"/>
    <w:rsid w:val="00145CBB"/>
    <w:rsid w:val="00147E75"/>
    <w:rsid w:val="0015102E"/>
    <w:rsid w:val="001517E6"/>
    <w:rsid w:val="001527CF"/>
    <w:rsid w:val="00153268"/>
    <w:rsid w:val="00156F9D"/>
    <w:rsid w:val="00161B64"/>
    <w:rsid w:val="001645D3"/>
    <w:rsid w:val="001648CC"/>
    <w:rsid w:val="00165676"/>
    <w:rsid w:val="00166D3C"/>
    <w:rsid w:val="0016791F"/>
    <w:rsid w:val="00167DAE"/>
    <w:rsid w:val="00170E57"/>
    <w:rsid w:val="00175D91"/>
    <w:rsid w:val="00176301"/>
    <w:rsid w:val="00176350"/>
    <w:rsid w:val="0017671A"/>
    <w:rsid w:val="0017715C"/>
    <w:rsid w:val="001807EE"/>
    <w:rsid w:val="00180F0F"/>
    <w:rsid w:val="0018122E"/>
    <w:rsid w:val="001857A0"/>
    <w:rsid w:val="00186654"/>
    <w:rsid w:val="001902DE"/>
    <w:rsid w:val="00190451"/>
    <w:rsid w:val="0019142E"/>
    <w:rsid w:val="00192201"/>
    <w:rsid w:val="00194190"/>
    <w:rsid w:val="00194422"/>
    <w:rsid w:val="001A0E11"/>
    <w:rsid w:val="001A2CD2"/>
    <w:rsid w:val="001A32E8"/>
    <w:rsid w:val="001A4416"/>
    <w:rsid w:val="001A603A"/>
    <w:rsid w:val="001B00DE"/>
    <w:rsid w:val="001B1854"/>
    <w:rsid w:val="001B19C3"/>
    <w:rsid w:val="001B63DD"/>
    <w:rsid w:val="001B74C5"/>
    <w:rsid w:val="001C2201"/>
    <w:rsid w:val="001C367E"/>
    <w:rsid w:val="001C40F8"/>
    <w:rsid w:val="001C51E7"/>
    <w:rsid w:val="001D0698"/>
    <w:rsid w:val="001D1B26"/>
    <w:rsid w:val="001E11C7"/>
    <w:rsid w:val="001E2644"/>
    <w:rsid w:val="001E36C8"/>
    <w:rsid w:val="001E738E"/>
    <w:rsid w:val="001F04E9"/>
    <w:rsid w:val="001F07E5"/>
    <w:rsid w:val="001F10E4"/>
    <w:rsid w:val="001F2452"/>
    <w:rsid w:val="001F2C9E"/>
    <w:rsid w:val="001F5B34"/>
    <w:rsid w:val="001F5BC7"/>
    <w:rsid w:val="001F637C"/>
    <w:rsid w:val="001F7AD9"/>
    <w:rsid w:val="001F7E1F"/>
    <w:rsid w:val="002000AB"/>
    <w:rsid w:val="00203D7F"/>
    <w:rsid w:val="00212B24"/>
    <w:rsid w:val="0021373E"/>
    <w:rsid w:val="002138C1"/>
    <w:rsid w:val="0021698B"/>
    <w:rsid w:val="002231B8"/>
    <w:rsid w:val="002233C7"/>
    <w:rsid w:val="00224C66"/>
    <w:rsid w:val="00226F05"/>
    <w:rsid w:val="00230A66"/>
    <w:rsid w:val="0023300A"/>
    <w:rsid w:val="00235CE5"/>
    <w:rsid w:val="00236819"/>
    <w:rsid w:val="002400EA"/>
    <w:rsid w:val="00244537"/>
    <w:rsid w:val="00246E8A"/>
    <w:rsid w:val="00247803"/>
    <w:rsid w:val="00252084"/>
    <w:rsid w:val="00254EFB"/>
    <w:rsid w:val="0025588A"/>
    <w:rsid w:val="0025707E"/>
    <w:rsid w:val="00260DDA"/>
    <w:rsid w:val="002621C9"/>
    <w:rsid w:val="002623E9"/>
    <w:rsid w:val="002625A9"/>
    <w:rsid w:val="002635B8"/>
    <w:rsid w:val="0026405A"/>
    <w:rsid w:val="002657C9"/>
    <w:rsid w:val="00265C0A"/>
    <w:rsid w:val="0026688A"/>
    <w:rsid w:val="0026723E"/>
    <w:rsid w:val="0027117C"/>
    <w:rsid w:val="00272318"/>
    <w:rsid w:val="00274119"/>
    <w:rsid w:val="002748E3"/>
    <w:rsid w:val="0027603C"/>
    <w:rsid w:val="00280902"/>
    <w:rsid w:val="00281A53"/>
    <w:rsid w:val="00283E40"/>
    <w:rsid w:val="00285553"/>
    <w:rsid w:val="00285ABF"/>
    <w:rsid w:val="0028645A"/>
    <w:rsid w:val="00286632"/>
    <w:rsid w:val="002903BE"/>
    <w:rsid w:val="002913D0"/>
    <w:rsid w:val="002A018C"/>
    <w:rsid w:val="002A1150"/>
    <w:rsid w:val="002A3935"/>
    <w:rsid w:val="002A49BD"/>
    <w:rsid w:val="002A695C"/>
    <w:rsid w:val="002B0BBC"/>
    <w:rsid w:val="002B30FA"/>
    <w:rsid w:val="002B56E4"/>
    <w:rsid w:val="002B72DE"/>
    <w:rsid w:val="002C2B7E"/>
    <w:rsid w:val="002C6452"/>
    <w:rsid w:val="002C72AF"/>
    <w:rsid w:val="002D2C57"/>
    <w:rsid w:val="002D5C6C"/>
    <w:rsid w:val="002D6DF8"/>
    <w:rsid w:val="002E0C46"/>
    <w:rsid w:val="002E386F"/>
    <w:rsid w:val="002E71B1"/>
    <w:rsid w:val="002E7C36"/>
    <w:rsid w:val="002F1439"/>
    <w:rsid w:val="002F6F0C"/>
    <w:rsid w:val="00300216"/>
    <w:rsid w:val="00301F7F"/>
    <w:rsid w:val="00303743"/>
    <w:rsid w:val="00304607"/>
    <w:rsid w:val="00305DC2"/>
    <w:rsid w:val="00305E46"/>
    <w:rsid w:val="00306D01"/>
    <w:rsid w:val="00311168"/>
    <w:rsid w:val="003116A9"/>
    <w:rsid w:val="00312A5E"/>
    <w:rsid w:val="00314F26"/>
    <w:rsid w:val="00316D10"/>
    <w:rsid w:val="00322FA0"/>
    <w:rsid w:val="00323E53"/>
    <w:rsid w:val="00327605"/>
    <w:rsid w:val="003307B8"/>
    <w:rsid w:val="0033198E"/>
    <w:rsid w:val="00332491"/>
    <w:rsid w:val="00332F97"/>
    <w:rsid w:val="00334FFF"/>
    <w:rsid w:val="003361C1"/>
    <w:rsid w:val="003377A7"/>
    <w:rsid w:val="00340ECE"/>
    <w:rsid w:val="00341E21"/>
    <w:rsid w:val="00344F2A"/>
    <w:rsid w:val="00345ED0"/>
    <w:rsid w:val="00347BAB"/>
    <w:rsid w:val="00351A8E"/>
    <w:rsid w:val="00352AC5"/>
    <w:rsid w:val="0035446E"/>
    <w:rsid w:val="003552EC"/>
    <w:rsid w:val="00355BA9"/>
    <w:rsid w:val="00356B82"/>
    <w:rsid w:val="00361122"/>
    <w:rsid w:val="00361968"/>
    <w:rsid w:val="00367C17"/>
    <w:rsid w:val="003702D4"/>
    <w:rsid w:val="00380594"/>
    <w:rsid w:val="003810C7"/>
    <w:rsid w:val="003816CA"/>
    <w:rsid w:val="00382E5E"/>
    <w:rsid w:val="003848D5"/>
    <w:rsid w:val="0039108E"/>
    <w:rsid w:val="0039420A"/>
    <w:rsid w:val="003A2F9E"/>
    <w:rsid w:val="003A5506"/>
    <w:rsid w:val="003B0272"/>
    <w:rsid w:val="003B1AB1"/>
    <w:rsid w:val="003B39BD"/>
    <w:rsid w:val="003B4CC9"/>
    <w:rsid w:val="003C0996"/>
    <w:rsid w:val="003C58EB"/>
    <w:rsid w:val="003C67C7"/>
    <w:rsid w:val="003D01EC"/>
    <w:rsid w:val="003D0D74"/>
    <w:rsid w:val="003D25C1"/>
    <w:rsid w:val="003D67B0"/>
    <w:rsid w:val="003E0F52"/>
    <w:rsid w:val="003E582C"/>
    <w:rsid w:val="003E6ECD"/>
    <w:rsid w:val="003F6BDB"/>
    <w:rsid w:val="003F6F78"/>
    <w:rsid w:val="004005AA"/>
    <w:rsid w:val="00402AB3"/>
    <w:rsid w:val="00405000"/>
    <w:rsid w:val="004078F7"/>
    <w:rsid w:val="00407ED9"/>
    <w:rsid w:val="004105D5"/>
    <w:rsid w:val="00410657"/>
    <w:rsid w:val="00410AD8"/>
    <w:rsid w:val="00410FED"/>
    <w:rsid w:val="00411351"/>
    <w:rsid w:val="00411574"/>
    <w:rsid w:val="00411897"/>
    <w:rsid w:val="0041278F"/>
    <w:rsid w:val="00413691"/>
    <w:rsid w:val="00425641"/>
    <w:rsid w:val="004311B8"/>
    <w:rsid w:val="00433CCF"/>
    <w:rsid w:val="00434A7F"/>
    <w:rsid w:val="00435406"/>
    <w:rsid w:val="00436260"/>
    <w:rsid w:val="00441D99"/>
    <w:rsid w:val="00442474"/>
    <w:rsid w:val="00447080"/>
    <w:rsid w:val="0045026D"/>
    <w:rsid w:val="00452AC7"/>
    <w:rsid w:val="00453144"/>
    <w:rsid w:val="0045324B"/>
    <w:rsid w:val="004537E0"/>
    <w:rsid w:val="00455F63"/>
    <w:rsid w:val="00463FD6"/>
    <w:rsid w:val="004668FD"/>
    <w:rsid w:val="00471A62"/>
    <w:rsid w:val="00472A4D"/>
    <w:rsid w:val="00472FAD"/>
    <w:rsid w:val="00474EF5"/>
    <w:rsid w:val="00481365"/>
    <w:rsid w:val="00482765"/>
    <w:rsid w:val="004827B7"/>
    <w:rsid w:val="00487C9B"/>
    <w:rsid w:val="00490035"/>
    <w:rsid w:val="00491825"/>
    <w:rsid w:val="00493063"/>
    <w:rsid w:val="004943B1"/>
    <w:rsid w:val="004966C8"/>
    <w:rsid w:val="0049718C"/>
    <w:rsid w:val="00497CDD"/>
    <w:rsid w:val="004A20CC"/>
    <w:rsid w:val="004A3E64"/>
    <w:rsid w:val="004A462F"/>
    <w:rsid w:val="004A6B05"/>
    <w:rsid w:val="004B0320"/>
    <w:rsid w:val="004B19F6"/>
    <w:rsid w:val="004B2AF4"/>
    <w:rsid w:val="004B6AFA"/>
    <w:rsid w:val="004C01EE"/>
    <w:rsid w:val="004C12C2"/>
    <w:rsid w:val="004C1406"/>
    <w:rsid w:val="004C6C68"/>
    <w:rsid w:val="004C7B00"/>
    <w:rsid w:val="004D0D25"/>
    <w:rsid w:val="004D29C2"/>
    <w:rsid w:val="004D43E5"/>
    <w:rsid w:val="004D5390"/>
    <w:rsid w:val="004D5557"/>
    <w:rsid w:val="004D76D9"/>
    <w:rsid w:val="004D7B47"/>
    <w:rsid w:val="004E04CF"/>
    <w:rsid w:val="004E5D61"/>
    <w:rsid w:val="004E7662"/>
    <w:rsid w:val="004F4F16"/>
    <w:rsid w:val="004F665D"/>
    <w:rsid w:val="004F6B99"/>
    <w:rsid w:val="004F7666"/>
    <w:rsid w:val="00501976"/>
    <w:rsid w:val="00501A57"/>
    <w:rsid w:val="0050252A"/>
    <w:rsid w:val="005132A8"/>
    <w:rsid w:val="005134D2"/>
    <w:rsid w:val="0051359E"/>
    <w:rsid w:val="005135A9"/>
    <w:rsid w:val="00513C58"/>
    <w:rsid w:val="00516387"/>
    <w:rsid w:val="00516A51"/>
    <w:rsid w:val="0052237B"/>
    <w:rsid w:val="00522AE4"/>
    <w:rsid w:val="005251B5"/>
    <w:rsid w:val="005258ED"/>
    <w:rsid w:val="00525FE1"/>
    <w:rsid w:val="00526028"/>
    <w:rsid w:val="0052624F"/>
    <w:rsid w:val="0053190B"/>
    <w:rsid w:val="0053358A"/>
    <w:rsid w:val="00533D69"/>
    <w:rsid w:val="005347FB"/>
    <w:rsid w:val="0053776B"/>
    <w:rsid w:val="00541CE6"/>
    <w:rsid w:val="005435AF"/>
    <w:rsid w:val="00544099"/>
    <w:rsid w:val="005449BB"/>
    <w:rsid w:val="005471B7"/>
    <w:rsid w:val="005474F6"/>
    <w:rsid w:val="00552FC6"/>
    <w:rsid w:val="00557447"/>
    <w:rsid w:val="0056176D"/>
    <w:rsid w:val="00563923"/>
    <w:rsid w:val="00564055"/>
    <w:rsid w:val="00565025"/>
    <w:rsid w:val="005654F8"/>
    <w:rsid w:val="00565FA2"/>
    <w:rsid w:val="00567B03"/>
    <w:rsid w:val="005704B1"/>
    <w:rsid w:val="00570EC5"/>
    <w:rsid w:val="00576063"/>
    <w:rsid w:val="005773F0"/>
    <w:rsid w:val="00582A21"/>
    <w:rsid w:val="00582EC9"/>
    <w:rsid w:val="00582ED7"/>
    <w:rsid w:val="00584724"/>
    <w:rsid w:val="0058654C"/>
    <w:rsid w:val="00587075"/>
    <w:rsid w:val="00587601"/>
    <w:rsid w:val="00587C0A"/>
    <w:rsid w:val="00590C2E"/>
    <w:rsid w:val="00593205"/>
    <w:rsid w:val="005936D9"/>
    <w:rsid w:val="005954F6"/>
    <w:rsid w:val="00596946"/>
    <w:rsid w:val="00596E8D"/>
    <w:rsid w:val="00597B3F"/>
    <w:rsid w:val="005A4712"/>
    <w:rsid w:val="005A5DCE"/>
    <w:rsid w:val="005A7A65"/>
    <w:rsid w:val="005B05AC"/>
    <w:rsid w:val="005B17B9"/>
    <w:rsid w:val="005B3768"/>
    <w:rsid w:val="005B39FD"/>
    <w:rsid w:val="005B43FB"/>
    <w:rsid w:val="005B7995"/>
    <w:rsid w:val="005C1D6B"/>
    <w:rsid w:val="005C1FAF"/>
    <w:rsid w:val="005C5279"/>
    <w:rsid w:val="005C5306"/>
    <w:rsid w:val="005C5E9C"/>
    <w:rsid w:val="005D21DE"/>
    <w:rsid w:val="005D2570"/>
    <w:rsid w:val="005D37E8"/>
    <w:rsid w:val="005D3D8E"/>
    <w:rsid w:val="005D5360"/>
    <w:rsid w:val="005D58CC"/>
    <w:rsid w:val="005D59A4"/>
    <w:rsid w:val="005D6890"/>
    <w:rsid w:val="005E45EE"/>
    <w:rsid w:val="005E4DCA"/>
    <w:rsid w:val="005E5771"/>
    <w:rsid w:val="005F1279"/>
    <w:rsid w:val="005F158A"/>
    <w:rsid w:val="005F2A49"/>
    <w:rsid w:val="005F4855"/>
    <w:rsid w:val="00601B93"/>
    <w:rsid w:val="006027E7"/>
    <w:rsid w:val="006054A0"/>
    <w:rsid w:val="0061025E"/>
    <w:rsid w:val="0061242A"/>
    <w:rsid w:val="00614DAF"/>
    <w:rsid w:val="0061669B"/>
    <w:rsid w:val="0062101B"/>
    <w:rsid w:val="00624377"/>
    <w:rsid w:val="00625C0A"/>
    <w:rsid w:val="00626097"/>
    <w:rsid w:val="00632AF5"/>
    <w:rsid w:val="00635B2A"/>
    <w:rsid w:val="0063655B"/>
    <w:rsid w:val="00637028"/>
    <w:rsid w:val="00640805"/>
    <w:rsid w:val="00643C34"/>
    <w:rsid w:val="006443F3"/>
    <w:rsid w:val="006468BE"/>
    <w:rsid w:val="006471B6"/>
    <w:rsid w:val="00647233"/>
    <w:rsid w:val="00650879"/>
    <w:rsid w:val="00650BDD"/>
    <w:rsid w:val="00651D3A"/>
    <w:rsid w:val="00653E22"/>
    <w:rsid w:val="0066266E"/>
    <w:rsid w:val="00664C80"/>
    <w:rsid w:val="00671927"/>
    <w:rsid w:val="00671DA3"/>
    <w:rsid w:val="006737C4"/>
    <w:rsid w:val="00674BE4"/>
    <w:rsid w:val="00676BF2"/>
    <w:rsid w:val="00681AB8"/>
    <w:rsid w:val="00685241"/>
    <w:rsid w:val="006874D1"/>
    <w:rsid w:val="00696E89"/>
    <w:rsid w:val="00697EF9"/>
    <w:rsid w:val="006A0658"/>
    <w:rsid w:val="006A2708"/>
    <w:rsid w:val="006B3642"/>
    <w:rsid w:val="006B5B6C"/>
    <w:rsid w:val="006B6CB8"/>
    <w:rsid w:val="006B7A1E"/>
    <w:rsid w:val="006C1DB4"/>
    <w:rsid w:val="006C1F25"/>
    <w:rsid w:val="006C2E43"/>
    <w:rsid w:val="006C567E"/>
    <w:rsid w:val="006C5E34"/>
    <w:rsid w:val="006C662B"/>
    <w:rsid w:val="006D1709"/>
    <w:rsid w:val="006D1CF2"/>
    <w:rsid w:val="006D6C71"/>
    <w:rsid w:val="006E16BB"/>
    <w:rsid w:val="006E3D44"/>
    <w:rsid w:val="006E6288"/>
    <w:rsid w:val="006F2D90"/>
    <w:rsid w:val="006F4F54"/>
    <w:rsid w:val="007070AB"/>
    <w:rsid w:val="00707289"/>
    <w:rsid w:val="0071262D"/>
    <w:rsid w:val="00713EFA"/>
    <w:rsid w:val="0071452A"/>
    <w:rsid w:val="007146AE"/>
    <w:rsid w:val="0071702D"/>
    <w:rsid w:val="00720FC1"/>
    <w:rsid w:val="0072161C"/>
    <w:rsid w:val="00721D12"/>
    <w:rsid w:val="00723A4B"/>
    <w:rsid w:val="00723C9D"/>
    <w:rsid w:val="00724B21"/>
    <w:rsid w:val="007252F1"/>
    <w:rsid w:val="00725325"/>
    <w:rsid w:val="00725E5E"/>
    <w:rsid w:val="0072661B"/>
    <w:rsid w:val="0073596C"/>
    <w:rsid w:val="00736AB7"/>
    <w:rsid w:val="007515B4"/>
    <w:rsid w:val="00751627"/>
    <w:rsid w:val="0075796E"/>
    <w:rsid w:val="00760987"/>
    <w:rsid w:val="00762C5F"/>
    <w:rsid w:val="007664F8"/>
    <w:rsid w:val="007707B7"/>
    <w:rsid w:val="007709EE"/>
    <w:rsid w:val="00771297"/>
    <w:rsid w:val="00771C50"/>
    <w:rsid w:val="00774209"/>
    <w:rsid w:val="00774FF6"/>
    <w:rsid w:val="0078113C"/>
    <w:rsid w:val="00783CEC"/>
    <w:rsid w:val="0078542C"/>
    <w:rsid w:val="007862F2"/>
    <w:rsid w:val="007917E3"/>
    <w:rsid w:val="00791D3B"/>
    <w:rsid w:val="007932DE"/>
    <w:rsid w:val="007943CB"/>
    <w:rsid w:val="00797335"/>
    <w:rsid w:val="007A0EBB"/>
    <w:rsid w:val="007A18CF"/>
    <w:rsid w:val="007A2E8C"/>
    <w:rsid w:val="007A6547"/>
    <w:rsid w:val="007A6D35"/>
    <w:rsid w:val="007B00D8"/>
    <w:rsid w:val="007B0D5D"/>
    <w:rsid w:val="007B3FA0"/>
    <w:rsid w:val="007B7C01"/>
    <w:rsid w:val="007C7E88"/>
    <w:rsid w:val="007D2C5C"/>
    <w:rsid w:val="007D439B"/>
    <w:rsid w:val="007D4A38"/>
    <w:rsid w:val="007D57D2"/>
    <w:rsid w:val="007D63FE"/>
    <w:rsid w:val="007D657C"/>
    <w:rsid w:val="007D7887"/>
    <w:rsid w:val="007E1572"/>
    <w:rsid w:val="007E2930"/>
    <w:rsid w:val="007E6B40"/>
    <w:rsid w:val="007F2FCF"/>
    <w:rsid w:val="007F3117"/>
    <w:rsid w:val="007F52C3"/>
    <w:rsid w:val="007F533C"/>
    <w:rsid w:val="007F6B47"/>
    <w:rsid w:val="007F6DEE"/>
    <w:rsid w:val="007F727B"/>
    <w:rsid w:val="0080105E"/>
    <w:rsid w:val="00806A5E"/>
    <w:rsid w:val="00807589"/>
    <w:rsid w:val="00812C6E"/>
    <w:rsid w:val="0081582D"/>
    <w:rsid w:val="00815A35"/>
    <w:rsid w:val="0081799D"/>
    <w:rsid w:val="00824247"/>
    <w:rsid w:val="00824ACD"/>
    <w:rsid w:val="008256F4"/>
    <w:rsid w:val="00826D98"/>
    <w:rsid w:val="008275F5"/>
    <w:rsid w:val="00830CA1"/>
    <w:rsid w:val="008329F7"/>
    <w:rsid w:val="008438EC"/>
    <w:rsid w:val="00846383"/>
    <w:rsid w:val="0085070C"/>
    <w:rsid w:val="00850AE6"/>
    <w:rsid w:val="00852A4D"/>
    <w:rsid w:val="00861D01"/>
    <w:rsid w:val="00862061"/>
    <w:rsid w:val="008620F2"/>
    <w:rsid w:val="008643B5"/>
    <w:rsid w:val="008665B4"/>
    <w:rsid w:val="00867812"/>
    <w:rsid w:val="00867A34"/>
    <w:rsid w:val="0087218E"/>
    <w:rsid w:val="008722EA"/>
    <w:rsid w:val="00874404"/>
    <w:rsid w:val="00874B09"/>
    <w:rsid w:val="00876A0F"/>
    <w:rsid w:val="00883433"/>
    <w:rsid w:val="00884108"/>
    <w:rsid w:val="00884D37"/>
    <w:rsid w:val="008874A5"/>
    <w:rsid w:val="00891EB6"/>
    <w:rsid w:val="00895A9D"/>
    <w:rsid w:val="008A2632"/>
    <w:rsid w:val="008A2966"/>
    <w:rsid w:val="008A68F0"/>
    <w:rsid w:val="008A6F4B"/>
    <w:rsid w:val="008C0C5A"/>
    <w:rsid w:val="008C2CF1"/>
    <w:rsid w:val="008C617D"/>
    <w:rsid w:val="008C73E8"/>
    <w:rsid w:val="008D1383"/>
    <w:rsid w:val="008D31CF"/>
    <w:rsid w:val="008D39B9"/>
    <w:rsid w:val="008D39FB"/>
    <w:rsid w:val="008D3BFB"/>
    <w:rsid w:val="008D4489"/>
    <w:rsid w:val="008D63F5"/>
    <w:rsid w:val="008D7ABF"/>
    <w:rsid w:val="008E0D70"/>
    <w:rsid w:val="008E36BF"/>
    <w:rsid w:val="008E3A80"/>
    <w:rsid w:val="008E5E13"/>
    <w:rsid w:val="008E5E6B"/>
    <w:rsid w:val="008F1E76"/>
    <w:rsid w:val="008F3DFA"/>
    <w:rsid w:val="008F7FFC"/>
    <w:rsid w:val="00900AC8"/>
    <w:rsid w:val="00902667"/>
    <w:rsid w:val="009044A1"/>
    <w:rsid w:val="00905126"/>
    <w:rsid w:val="0091134B"/>
    <w:rsid w:val="00914BD8"/>
    <w:rsid w:val="009168C6"/>
    <w:rsid w:val="00916AB7"/>
    <w:rsid w:val="00916C13"/>
    <w:rsid w:val="00920C3F"/>
    <w:rsid w:val="0092114A"/>
    <w:rsid w:val="0092569B"/>
    <w:rsid w:val="00926CE2"/>
    <w:rsid w:val="009276A7"/>
    <w:rsid w:val="009278AF"/>
    <w:rsid w:val="009330F9"/>
    <w:rsid w:val="00941193"/>
    <w:rsid w:val="00944195"/>
    <w:rsid w:val="009447F6"/>
    <w:rsid w:val="009477C3"/>
    <w:rsid w:val="0094793E"/>
    <w:rsid w:val="009552CC"/>
    <w:rsid w:val="00956900"/>
    <w:rsid w:val="0096096A"/>
    <w:rsid w:val="00962524"/>
    <w:rsid w:val="00963A18"/>
    <w:rsid w:val="00964152"/>
    <w:rsid w:val="0097259D"/>
    <w:rsid w:val="00973964"/>
    <w:rsid w:val="00974B8C"/>
    <w:rsid w:val="009807FB"/>
    <w:rsid w:val="00981DC6"/>
    <w:rsid w:val="00990240"/>
    <w:rsid w:val="00993B8D"/>
    <w:rsid w:val="009A01C0"/>
    <w:rsid w:val="009A08A2"/>
    <w:rsid w:val="009A12F1"/>
    <w:rsid w:val="009A2ED9"/>
    <w:rsid w:val="009A3B78"/>
    <w:rsid w:val="009A4579"/>
    <w:rsid w:val="009A61E1"/>
    <w:rsid w:val="009B2C57"/>
    <w:rsid w:val="009B4956"/>
    <w:rsid w:val="009B5681"/>
    <w:rsid w:val="009B78DF"/>
    <w:rsid w:val="009B79F9"/>
    <w:rsid w:val="009B7E08"/>
    <w:rsid w:val="009C0BD0"/>
    <w:rsid w:val="009C28AA"/>
    <w:rsid w:val="009C2D23"/>
    <w:rsid w:val="009C51E5"/>
    <w:rsid w:val="009C5E6D"/>
    <w:rsid w:val="009C625B"/>
    <w:rsid w:val="009C7E7C"/>
    <w:rsid w:val="009D1D49"/>
    <w:rsid w:val="009D2EEB"/>
    <w:rsid w:val="009E1992"/>
    <w:rsid w:val="009E1FC9"/>
    <w:rsid w:val="009E275B"/>
    <w:rsid w:val="009E3332"/>
    <w:rsid w:val="009E3FF1"/>
    <w:rsid w:val="009E41EF"/>
    <w:rsid w:val="009E628A"/>
    <w:rsid w:val="009E7306"/>
    <w:rsid w:val="009F016C"/>
    <w:rsid w:val="009F10D0"/>
    <w:rsid w:val="009F2F84"/>
    <w:rsid w:val="009F594E"/>
    <w:rsid w:val="00A02DE6"/>
    <w:rsid w:val="00A05C97"/>
    <w:rsid w:val="00A05ED5"/>
    <w:rsid w:val="00A07848"/>
    <w:rsid w:val="00A10078"/>
    <w:rsid w:val="00A1296A"/>
    <w:rsid w:val="00A13487"/>
    <w:rsid w:val="00A146B3"/>
    <w:rsid w:val="00A15AC8"/>
    <w:rsid w:val="00A17907"/>
    <w:rsid w:val="00A21BA4"/>
    <w:rsid w:val="00A23E0E"/>
    <w:rsid w:val="00A2450A"/>
    <w:rsid w:val="00A24591"/>
    <w:rsid w:val="00A24B59"/>
    <w:rsid w:val="00A253BC"/>
    <w:rsid w:val="00A268B7"/>
    <w:rsid w:val="00A26E72"/>
    <w:rsid w:val="00A275AF"/>
    <w:rsid w:val="00A31128"/>
    <w:rsid w:val="00A31491"/>
    <w:rsid w:val="00A32261"/>
    <w:rsid w:val="00A32AC3"/>
    <w:rsid w:val="00A3334F"/>
    <w:rsid w:val="00A35CBC"/>
    <w:rsid w:val="00A477FA"/>
    <w:rsid w:val="00A51B71"/>
    <w:rsid w:val="00A54DD1"/>
    <w:rsid w:val="00A54E8A"/>
    <w:rsid w:val="00A57071"/>
    <w:rsid w:val="00A571A9"/>
    <w:rsid w:val="00A57C53"/>
    <w:rsid w:val="00A606CB"/>
    <w:rsid w:val="00A62EF3"/>
    <w:rsid w:val="00A63969"/>
    <w:rsid w:val="00A654DC"/>
    <w:rsid w:val="00A707CC"/>
    <w:rsid w:val="00A710A7"/>
    <w:rsid w:val="00A7425F"/>
    <w:rsid w:val="00A76C1E"/>
    <w:rsid w:val="00A80FDE"/>
    <w:rsid w:val="00A81645"/>
    <w:rsid w:val="00A834EC"/>
    <w:rsid w:val="00A95881"/>
    <w:rsid w:val="00A9664F"/>
    <w:rsid w:val="00A96E50"/>
    <w:rsid w:val="00AA23CB"/>
    <w:rsid w:val="00AA3B59"/>
    <w:rsid w:val="00AA5322"/>
    <w:rsid w:val="00AA5C29"/>
    <w:rsid w:val="00AB47B9"/>
    <w:rsid w:val="00AB68CF"/>
    <w:rsid w:val="00AB7216"/>
    <w:rsid w:val="00AB7842"/>
    <w:rsid w:val="00AC020A"/>
    <w:rsid w:val="00AC1C4A"/>
    <w:rsid w:val="00AC4FE7"/>
    <w:rsid w:val="00AC6E2C"/>
    <w:rsid w:val="00AD04D2"/>
    <w:rsid w:val="00AD0AB7"/>
    <w:rsid w:val="00AD0C39"/>
    <w:rsid w:val="00AD18BF"/>
    <w:rsid w:val="00AD24AF"/>
    <w:rsid w:val="00AD38D2"/>
    <w:rsid w:val="00AD4B8D"/>
    <w:rsid w:val="00AD6F69"/>
    <w:rsid w:val="00AD7430"/>
    <w:rsid w:val="00AE77E5"/>
    <w:rsid w:val="00AF432B"/>
    <w:rsid w:val="00AF4F3E"/>
    <w:rsid w:val="00AF6D04"/>
    <w:rsid w:val="00AF74D2"/>
    <w:rsid w:val="00B0035E"/>
    <w:rsid w:val="00B01636"/>
    <w:rsid w:val="00B03E82"/>
    <w:rsid w:val="00B05198"/>
    <w:rsid w:val="00B0750F"/>
    <w:rsid w:val="00B11BA7"/>
    <w:rsid w:val="00B122D6"/>
    <w:rsid w:val="00B146AA"/>
    <w:rsid w:val="00B15EE9"/>
    <w:rsid w:val="00B21540"/>
    <w:rsid w:val="00B219DD"/>
    <w:rsid w:val="00B220BF"/>
    <w:rsid w:val="00B238FA"/>
    <w:rsid w:val="00B25253"/>
    <w:rsid w:val="00B27D1A"/>
    <w:rsid w:val="00B30BB2"/>
    <w:rsid w:val="00B3188B"/>
    <w:rsid w:val="00B344B5"/>
    <w:rsid w:val="00B36A5A"/>
    <w:rsid w:val="00B372D8"/>
    <w:rsid w:val="00B37520"/>
    <w:rsid w:val="00B408CA"/>
    <w:rsid w:val="00B40DAB"/>
    <w:rsid w:val="00B41A46"/>
    <w:rsid w:val="00B41E5D"/>
    <w:rsid w:val="00B42FF0"/>
    <w:rsid w:val="00B457FE"/>
    <w:rsid w:val="00B45B41"/>
    <w:rsid w:val="00B46E4C"/>
    <w:rsid w:val="00B46F9F"/>
    <w:rsid w:val="00B51818"/>
    <w:rsid w:val="00B53D6E"/>
    <w:rsid w:val="00B56BB1"/>
    <w:rsid w:val="00B6182D"/>
    <w:rsid w:val="00B62885"/>
    <w:rsid w:val="00B63A1B"/>
    <w:rsid w:val="00B64B05"/>
    <w:rsid w:val="00B66273"/>
    <w:rsid w:val="00B66D12"/>
    <w:rsid w:val="00B67320"/>
    <w:rsid w:val="00B67EEE"/>
    <w:rsid w:val="00B777FF"/>
    <w:rsid w:val="00B8292A"/>
    <w:rsid w:val="00B84769"/>
    <w:rsid w:val="00B86E6E"/>
    <w:rsid w:val="00B876CE"/>
    <w:rsid w:val="00B90C94"/>
    <w:rsid w:val="00B91ED3"/>
    <w:rsid w:val="00B93B45"/>
    <w:rsid w:val="00B97D5E"/>
    <w:rsid w:val="00BA07D8"/>
    <w:rsid w:val="00BA11E3"/>
    <w:rsid w:val="00BA19C2"/>
    <w:rsid w:val="00BA4AAE"/>
    <w:rsid w:val="00BB0628"/>
    <w:rsid w:val="00BB185B"/>
    <w:rsid w:val="00BB379B"/>
    <w:rsid w:val="00BC2218"/>
    <w:rsid w:val="00BC229D"/>
    <w:rsid w:val="00BC395E"/>
    <w:rsid w:val="00BC4572"/>
    <w:rsid w:val="00BC767F"/>
    <w:rsid w:val="00BD2E77"/>
    <w:rsid w:val="00BD3698"/>
    <w:rsid w:val="00BD4B06"/>
    <w:rsid w:val="00BD70C7"/>
    <w:rsid w:val="00BE00DA"/>
    <w:rsid w:val="00BE2700"/>
    <w:rsid w:val="00BE375E"/>
    <w:rsid w:val="00BE4C31"/>
    <w:rsid w:val="00BE5F54"/>
    <w:rsid w:val="00BE7CC9"/>
    <w:rsid w:val="00BF0F1E"/>
    <w:rsid w:val="00BF0FF2"/>
    <w:rsid w:val="00BF10E4"/>
    <w:rsid w:val="00BF1623"/>
    <w:rsid w:val="00BF20A3"/>
    <w:rsid w:val="00C0092D"/>
    <w:rsid w:val="00C00BA0"/>
    <w:rsid w:val="00C01811"/>
    <w:rsid w:val="00C02AAF"/>
    <w:rsid w:val="00C03122"/>
    <w:rsid w:val="00C0368B"/>
    <w:rsid w:val="00C050EF"/>
    <w:rsid w:val="00C05552"/>
    <w:rsid w:val="00C07381"/>
    <w:rsid w:val="00C108CC"/>
    <w:rsid w:val="00C1137C"/>
    <w:rsid w:val="00C22E85"/>
    <w:rsid w:val="00C25298"/>
    <w:rsid w:val="00C2573A"/>
    <w:rsid w:val="00C27279"/>
    <w:rsid w:val="00C32030"/>
    <w:rsid w:val="00C335A8"/>
    <w:rsid w:val="00C36DC7"/>
    <w:rsid w:val="00C37671"/>
    <w:rsid w:val="00C51AC3"/>
    <w:rsid w:val="00C53557"/>
    <w:rsid w:val="00C538DD"/>
    <w:rsid w:val="00C53DA8"/>
    <w:rsid w:val="00C61FED"/>
    <w:rsid w:val="00C652DA"/>
    <w:rsid w:val="00C65518"/>
    <w:rsid w:val="00C72F44"/>
    <w:rsid w:val="00C77AD9"/>
    <w:rsid w:val="00C8191E"/>
    <w:rsid w:val="00C85600"/>
    <w:rsid w:val="00C872A1"/>
    <w:rsid w:val="00C90026"/>
    <w:rsid w:val="00C92BA3"/>
    <w:rsid w:val="00CA35C8"/>
    <w:rsid w:val="00CA54F8"/>
    <w:rsid w:val="00CA6F10"/>
    <w:rsid w:val="00CA759A"/>
    <w:rsid w:val="00CB0CEA"/>
    <w:rsid w:val="00CB2AAE"/>
    <w:rsid w:val="00CB74ED"/>
    <w:rsid w:val="00CC3EA3"/>
    <w:rsid w:val="00CC5CB4"/>
    <w:rsid w:val="00CC6988"/>
    <w:rsid w:val="00CC6A06"/>
    <w:rsid w:val="00CC756E"/>
    <w:rsid w:val="00CD11B5"/>
    <w:rsid w:val="00CD2176"/>
    <w:rsid w:val="00CD3630"/>
    <w:rsid w:val="00CD71E6"/>
    <w:rsid w:val="00CE2A3F"/>
    <w:rsid w:val="00CE3425"/>
    <w:rsid w:val="00CE395B"/>
    <w:rsid w:val="00CE3FDB"/>
    <w:rsid w:val="00CE6810"/>
    <w:rsid w:val="00CE68D8"/>
    <w:rsid w:val="00CE78B6"/>
    <w:rsid w:val="00CF180C"/>
    <w:rsid w:val="00CF2302"/>
    <w:rsid w:val="00CF277A"/>
    <w:rsid w:val="00CF7D23"/>
    <w:rsid w:val="00D01661"/>
    <w:rsid w:val="00D017CB"/>
    <w:rsid w:val="00D027FA"/>
    <w:rsid w:val="00D02F29"/>
    <w:rsid w:val="00D03166"/>
    <w:rsid w:val="00D0508E"/>
    <w:rsid w:val="00D0759F"/>
    <w:rsid w:val="00D07DC9"/>
    <w:rsid w:val="00D11622"/>
    <w:rsid w:val="00D132B2"/>
    <w:rsid w:val="00D13AC6"/>
    <w:rsid w:val="00D15FA8"/>
    <w:rsid w:val="00D17016"/>
    <w:rsid w:val="00D20BC5"/>
    <w:rsid w:val="00D210E4"/>
    <w:rsid w:val="00D23E6B"/>
    <w:rsid w:val="00D250B3"/>
    <w:rsid w:val="00D25ACE"/>
    <w:rsid w:val="00D26086"/>
    <w:rsid w:val="00D2622F"/>
    <w:rsid w:val="00D262CB"/>
    <w:rsid w:val="00D33B32"/>
    <w:rsid w:val="00D34A35"/>
    <w:rsid w:val="00D35CB2"/>
    <w:rsid w:val="00D363F6"/>
    <w:rsid w:val="00D4075C"/>
    <w:rsid w:val="00D44E43"/>
    <w:rsid w:val="00D45250"/>
    <w:rsid w:val="00D46729"/>
    <w:rsid w:val="00D46D2B"/>
    <w:rsid w:val="00D5113B"/>
    <w:rsid w:val="00D51B90"/>
    <w:rsid w:val="00D52BE1"/>
    <w:rsid w:val="00D52E09"/>
    <w:rsid w:val="00D55CEB"/>
    <w:rsid w:val="00D56926"/>
    <w:rsid w:val="00D57EC4"/>
    <w:rsid w:val="00D601E3"/>
    <w:rsid w:val="00D7025D"/>
    <w:rsid w:val="00D72D5E"/>
    <w:rsid w:val="00D74E7F"/>
    <w:rsid w:val="00D814E4"/>
    <w:rsid w:val="00D82483"/>
    <w:rsid w:val="00D836CB"/>
    <w:rsid w:val="00D840B5"/>
    <w:rsid w:val="00D8488A"/>
    <w:rsid w:val="00D85329"/>
    <w:rsid w:val="00D86764"/>
    <w:rsid w:val="00D877FC"/>
    <w:rsid w:val="00D91C69"/>
    <w:rsid w:val="00D922C7"/>
    <w:rsid w:val="00D9253F"/>
    <w:rsid w:val="00D92DF8"/>
    <w:rsid w:val="00D931D4"/>
    <w:rsid w:val="00D94CCA"/>
    <w:rsid w:val="00D9503D"/>
    <w:rsid w:val="00D952C4"/>
    <w:rsid w:val="00D96A91"/>
    <w:rsid w:val="00D9758F"/>
    <w:rsid w:val="00D97929"/>
    <w:rsid w:val="00DA29D0"/>
    <w:rsid w:val="00DA3620"/>
    <w:rsid w:val="00DA4E46"/>
    <w:rsid w:val="00DA638D"/>
    <w:rsid w:val="00DA6917"/>
    <w:rsid w:val="00DB149D"/>
    <w:rsid w:val="00DB4A39"/>
    <w:rsid w:val="00DB5455"/>
    <w:rsid w:val="00DC34D3"/>
    <w:rsid w:val="00DC49D5"/>
    <w:rsid w:val="00DC6882"/>
    <w:rsid w:val="00DC6AAC"/>
    <w:rsid w:val="00DC6D7F"/>
    <w:rsid w:val="00DC6EB3"/>
    <w:rsid w:val="00DD0BD1"/>
    <w:rsid w:val="00DD31A3"/>
    <w:rsid w:val="00DD4234"/>
    <w:rsid w:val="00DD56F8"/>
    <w:rsid w:val="00DD6B55"/>
    <w:rsid w:val="00DD78DC"/>
    <w:rsid w:val="00DE3835"/>
    <w:rsid w:val="00DE6B74"/>
    <w:rsid w:val="00DE6BB4"/>
    <w:rsid w:val="00DE75C0"/>
    <w:rsid w:val="00DE7EDC"/>
    <w:rsid w:val="00DF0EF7"/>
    <w:rsid w:val="00DF38CC"/>
    <w:rsid w:val="00DF3CA8"/>
    <w:rsid w:val="00DF472C"/>
    <w:rsid w:val="00DF7077"/>
    <w:rsid w:val="00E003EE"/>
    <w:rsid w:val="00E0084B"/>
    <w:rsid w:val="00E01BB7"/>
    <w:rsid w:val="00E022F5"/>
    <w:rsid w:val="00E032A1"/>
    <w:rsid w:val="00E041E6"/>
    <w:rsid w:val="00E05553"/>
    <w:rsid w:val="00E06A22"/>
    <w:rsid w:val="00E06C19"/>
    <w:rsid w:val="00E160B4"/>
    <w:rsid w:val="00E160E7"/>
    <w:rsid w:val="00E20593"/>
    <w:rsid w:val="00E20E04"/>
    <w:rsid w:val="00E238B3"/>
    <w:rsid w:val="00E24B34"/>
    <w:rsid w:val="00E26C9B"/>
    <w:rsid w:val="00E317D9"/>
    <w:rsid w:val="00E32A03"/>
    <w:rsid w:val="00E33789"/>
    <w:rsid w:val="00E34B91"/>
    <w:rsid w:val="00E3602A"/>
    <w:rsid w:val="00E36B51"/>
    <w:rsid w:val="00E40A40"/>
    <w:rsid w:val="00E41B6F"/>
    <w:rsid w:val="00E44E72"/>
    <w:rsid w:val="00E526D2"/>
    <w:rsid w:val="00E53C21"/>
    <w:rsid w:val="00E54414"/>
    <w:rsid w:val="00E54438"/>
    <w:rsid w:val="00E557FE"/>
    <w:rsid w:val="00E60C7D"/>
    <w:rsid w:val="00E67955"/>
    <w:rsid w:val="00E73258"/>
    <w:rsid w:val="00E75B4E"/>
    <w:rsid w:val="00E77518"/>
    <w:rsid w:val="00E80F05"/>
    <w:rsid w:val="00E82600"/>
    <w:rsid w:val="00E843D7"/>
    <w:rsid w:val="00E84A72"/>
    <w:rsid w:val="00E910DD"/>
    <w:rsid w:val="00E92DEF"/>
    <w:rsid w:val="00E9345D"/>
    <w:rsid w:val="00E93B07"/>
    <w:rsid w:val="00E94344"/>
    <w:rsid w:val="00E971A0"/>
    <w:rsid w:val="00E97A7B"/>
    <w:rsid w:val="00EA2ED5"/>
    <w:rsid w:val="00EA5231"/>
    <w:rsid w:val="00EA5297"/>
    <w:rsid w:val="00EA7366"/>
    <w:rsid w:val="00EA78FB"/>
    <w:rsid w:val="00EB09A3"/>
    <w:rsid w:val="00EB1940"/>
    <w:rsid w:val="00EB2328"/>
    <w:rsid w:val="00EB2E4B"/>
    <w:rsid w:val="00EB3253"/>
    <w:rsid w:val="00EB3E87"/>
    <w:rsid w:val="00EB4E5C"/>
    <w:rsid w:val="00EB547D"/>
    <w:rsid w:val="00EB5687"/>
    <w:rsid w:val="00EB6FEA"/>
    <w:rsid w:val="00EC067F"/>
    <w:rsid w:val="00EC081E"/>
    <w:rsid w:val="00EC30C6"/>
    <w:rsid w:val="00EC503F"/>
    <w:rsid w:val="00EC5151"/>
    <w:rsid w:val="00EC5E46"/>
    <w:rsid w:val="00EC632E"/>
    <w:rsid w:val="00EC63FE"/>
    <w:rsid w:val="00EC6CBA"/>
    <w:rsid w:val="00ED1B67"/>
    <w:rsid w:val="00ED1F07"/>
    <w:rsid w:val="00ED742A"/>
    <w:rsid w:val="00EE0B17"/>
    <w:rsid w:val="00EE136A"/>
    <w:rsid w:val="00EE2A4F"/>
    <w:rsid w:val="00EE6E01"/>
    <w:rsid w:val="00EE6E4A"/>
    <w:rsid w:val="00EF31AC"/>
    <w:rsid w:val="00EF3BA2"/>
    <w:rsid w:val="00EF5771"/>
    <w:rsid w:val="00EF5AAB"/>
    <w:rsid w:val="00EF6608"/>
    <w:rsid w:val="00EF7BB4"/>
    <w:rsid w:val="00F01B85"/>
    <w:rsid w:val="00F02340"/>
    <w:rsid w:val="00F03E27"/>
    <w:rsid w:val="00F12A89"/>
    <w:rsid w:val="00F134DC"/>
    <w:rsid w:val="00F1359B"/>
    <w:rsid w:val="00F1484F"/>
    <w:rsid w:val="00F15F73"/>
    <w:rsid w:val="00F160A9"/>
    <w:rsid w:val="00F16EA8"/>
    <w:rsid w:val="00F20273"/>
    <w:rsid w:val="00F221AC"/>
    <w:rsid w:val="00F22875"/>
    <w:rsid w:val="00F23908"/>
    <w:rsid w:val="00F23A98"/>
    <w:rsid w:val="00F26D57"/>
    <w:rsid w:val="00F27BB9"/>
    <w:rsid w:val="00F335AB"/>
    <w:rsid w:val="00F33EA7"/>
    <w:rsid w:val="00F355D0"/>
    <w:rsid w:val="00F36235"/>
    <w:rsid w:val="00F366AC"/>
    <w:rsid w:val="00F3703B"/>
    <w:rsid w:val="00F50664"/>
    <w:rsid w:val="00F51A40"/>
    <w:rsid w:val="00F530E7"/>
    <w:rsid w:val="00F55C99"/>
    <w:rsid w:val="00F60194"/>
    <w:rsid w:val="00F6108B"/>
    <w:rsid w:val="00F623D9"/>
    <w:rsid w:val="00F62CA5"/>
    <w:rsid w:val="00F63BE4"/>
    <w:rsid w:val="00F67204"/>
    <w:rsid w:val="00F70AB4"/>
    <w:rsid w:val="00F71A66"/>
    <w:rsid w:val="00F72A16"/>
    <w:rsid w:val="00F76365"/>
    <w:rsid w:val="00F76381"/>
    <w:rsid w:val="00F767BD"/>
    <w:rsid w:val="00F828DA"/>
    <w:rsid w:val="00F84357"/>
    <w:rsid w:val="00F84BA2"/>
    <w:rsid w:val="00F862DB"/>
    <w:rsid w:val="00F91209"/>
    <w:rsid w:val="00F95C80"/>
    <w:rsid w:val="00FA1218"/>
    <w:rsid w:val="00FA23EE"/>
    <w:rsid w:val="00FA320B"/>
    <w:rsid w:val="00FA3D66"/>
    <w:rsid w:val="00FA6012"/>
    <w:rsid w:val="00FA6AE2"/>
    <w:rsid w:val="00FB22D5"/>
    <w:rsid w:val="00FB2751"/>
    <w:rsid w:val="00FB28E3"/>
    <w:rsid w:val="00FB3169"/>
    <w:rsid w:val="00FB59A9"/>
    <w:rsid w:val="00FB70BA"/>
    <w:rsid w:val="00FB7884"/>
    <w:rsid w:val="00FC17FB"/>
    <w:rsid w:val="00FC383F"/>
    <w:rsid w:val="00FD0321"/>
    <w:rsid w:val="00FD2C36"/>
    <w:rsid w:val="00FD4044"/>
    <w:rsid w:val="00FD4443"/>
    <w:rsid w:val="00FD4744"/>
    <w:rsid w:val="00FD7ADC"/>
    <w:rsid w:val="00FE1D4A"/>
    <w:rsid w:val="00FE2441"/>
    <w:rsid w:val="00FE610C"/>
    <w:rsid w:val="00FF02DB"/>
    <w:rsid w:val="00FF222D"/>
    <w:rsid w:val="00FF5CF0"/>
    <w:rsid w:val="00FF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6770A"/>
  <w15:docId w15:val="{70031592-9532-45C4-91B4-E5B109B7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D3A"/>
    <w:pPr>
      <w:spacing w:after="0" w:line="240" w:lineRule="auto"/>
    </w:pPr>
    <w:rPr>
      <w:rFonts w:ascii="Times New Roman" w:eastAsia="Times New Roman" w:hAnsi="Times New Roman" w:cs="Times New Roman"/>
      <w:sz w:val="24"/>
      <w:szCs w:val="24"/>
      <w:lang w:eastAsia="ru-RU"/>
    </w:rPr>
  </w:style>
  <w:style w:type="paragraph" w:styleId="1">
    <w:name w:val="heading 1"/>
    <w:basedOn w:val="Heading"/>
    <w:next w:val="Textbody"/>
    <w:link w:val="10"/>
    <w:rsid w:val="00323E53"/>
    <w:pPr>
      <w:spacing w:after="120"/>
      <w:outlineLvl w:val="0"/>
    </w:pPr>
    <w:rPr>
      <w:rFonts w:ascii="Liberation Serif" w:eastAsia="NSimSun" w:hAnsi="Liberation Serif"/>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E53"/>
    <w:rPr>
      <w:rFonts w:ascii="Liberation Serif" w:eastAsia="NSimSun" w:hAnsi="Liberation Serif" w:cs="Arial"/>
      <w:b/>
      <w:bCs/>
      <w:color w:val="000000"/>
      <w:kern w:val="3"/>
      <w:sz w:val="48"/>
      <w:szCs w:val="48"/>
      <w:lang w:eastAsia="zh-CN" w:bidi="hi-IN"/>
    </w:rPr>
  </w:style>
  <w:style w:type="paragraph" w:customStyle="1" w:styleId="Standard">
    <w:name w:val="Standard"/>
    <w:rsid w:val="00323E5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23E53"/>
    <w:pPr>
      <w:spacing w:after="283" w:line="276" w:lineRule="auto"/>
    </w:pPr>
  </w:style>
  <w:style w:type="paragraph" w:customStyle="1" w:styleId="TableContents">
    <w:name w:val="Table Contents"/>
    <w:basedOn w:val="Standard"/>
    <w:rsid w:val="00323E53"/>
    <w:pPr>
      <w:suppressLineNumbers/>
    </w:pPr>
  </w:style>
  <w:style w:type="paragraph" w:customStyle="1" w:styleId="TableHeading">
    <w:name w:val="Table Heading"/>
    <w:basedOn w:val="TableContents"/>
    <w:rsid w:val="00323E53"/>
    <w:pPr>
      <w:jc w:val="center"/>
    </w:pPr>
    <w:rPr>
      <w:b/>
      <w:bCs/>
    </w:rPr>
  </w:style>
  <w:style w:type="paragraph" w:customStyle="1" w:styleId="Heading">
    <w:name w:val="Heading"/>
    <w:basedOn w:val="Standard"/>
    <w:next w:val="Textbody"/>
    <w:rsid w:val="00323E53"/>
    <w:pPr>
      <w:keepNext/>
      <w:spacing w:before="240" w:after="283"/>
    </w:pPr>
    <w:rPr>
      <w:rFonts w:ascii="Liberation Sans" w:eastAsia="Microsoft YaHei" w:hAnsi="Liberation Sans" w:cs="Arial"/>
      <w:sz w:val="28"/>
      <w:szCs w:val="28"/>
    </w:rPr>
  </w:style>
  <w:style w:type="character" w:customStyle="1" w:styleId="StrongEmphasis">
    <w:name w:val="Strong Emphasis"/>
    <w:rsid w:val="00323E53"/>
    <w:rPr>
      <w:b/>
      <w:bCs/>
    </w:rPr>
  </w:style>
  <w:style w:type="character" w:customStyle="1" w:styleId="Internetlink">
    <w:name w:val="Internet link"/>
    <w:rsid w:val="00323E53"/>
    <w:rPr>
      <w:color w:val="000080"/>
      <w:u w:val="single"/>
    </w:rPr>
  </w:style>
  <w:style w:type="character" w:customStyle="1" w:styleId="BulletSymbols">
    <w:name w:val="Bullet Symbols"/>
    <w:rsid w:val="00323E53"/>
    <w:rPr>
      <w:rFonts w:ascii="OpenSymbol" w:eastAsia="OpenSymbol" w:hAnsi="OpenSymbol" w:cs="OpenSymbol"/>
    </w:rPr>
  </w:style>
  <w:style w:type="character" w:customStyle="1" w:styleId="NumberingSymbols">
    <w:name w:val="Numbering Symbols"/>
    <w:rsid w:val="00323E53"/>
  </w:style>
  <w:style w:type="paragraph" w:styleId="a3">
    <w:name w:val="Balloon Text"/>
    <w:basedOn w:val="a"/>
    <w:link w:val="a4"/>
    <w:uiPriority w:val="99"/>
    <w:semiHidden/>
    <w:unhideWhenUsed/>
    <w:rsid w:val="00323E53"/>
    <w:rPr>
      <w:rFonts w:ascii="Tahoma" w:hAnsi="Tahoma" w:cs="Mangal"/>
      <w:sz w:val="16"/>
      <w:szCs w:val="14"/>
    </w:rPr>
  </w:style>
  <w:style w:type="character" w:customStyle="1" w:styleId="a4">
    <w:name w:val="Текст выноски Знак"/>
    <w:basedOn w:val="a0"/>
    <w:link w:val="a3"/>
    <w:uiPriority w:val="99"/>
    <w:semiHidden/>
    <w:rsid w:val="00323E53"/>
    <w:rPr>
      <w:rFonts w:ascii="Tahoma" w:eastAsia="Segoe UI" w:hAnsi="Tahoma" w:cs="Mangal"/>
      <w:color w:val="000000"/>
      <w:kern w:val="3"/>
      <w:sz w:val="16"/>
      <w:szCs w:val="14"/>
      <w:lang w:eastAsia="zh-CN" w:bidi="hi-IN"/>
    </w:rPr>
  </w:style>
  <w:style w:type="paragraph" w:styleId="a5">
    <w:name w:val="header"/>
    <w:basedOn w:val="a"/>
    <w:link w:val="a6"/>
    <w:uiPriority w:val="99"/>
    <w:unhideWhenUsed/>
    <w:rsid w:val="002F6F0C"/>
    <w:pPr>
      <w:widowControl w:val="0"/>
      <w:tabs>
        <w:tab w:val="center" w:pos="4677"/>
        <w:tab w:val="right" w:pos="9355"/>
      </w:tabs>
      <w:suppressAutoHyphens/>
      <w:autoSpaceDN w:val="0"/>
      <w:textAlignment w:val="baseline"/>
    </w:pPr>
    <w:rPr>
      <w:rFonts w:ascii="Liberation Serif" w:eastAsia="Segoe UI" w:hAnsi="Liberation Serif" w:cs="Mangal"/>
      <w:color w:val="000000"/>
      <w:kern w:val="3"/>
      <w:szCs w:val="21"/>
      <w:lang w:eastAsia="zh-CN" w:bidi="hi-IN"/>
    </w:rPr>
  </w:style>
  <w:style w:type="character" w:customStyle="1" w:styleId="a6">
    <w:name w:val="Верхний колонтитул Знак"/>
    <w:basedOn w:val="a0"/>
    <w:link w:val="a5"/>
    <w:uiPriority w:val="99"/>
    <w:rsid w:val="002F6F0C"/>
    <w:rPr>
      <w:rFonts w:ascii="Liberation Serif" w:eastAsia="Segoe UI" w:hAnsi="Liberation Serif" w:cs="Mangal"/>
      <w:color w:val="000000"/>
      <w:kern w:val="3"/>
      <w:sz w:val="24"/>
      <w:szCs w:val="21"/>
      <w:lang w:eastAsia="zh-CN" w:bidi="hi-IN"/>
    </w:rPr>
  </w:style>
  <w:style w:type="paragraph" w:styleId="a7">
    <w:name w:val="footer"/>
    <w:basedOn w:val="a"/>
    <w:link w:val="a8"/>
    <w:uiPriority w:val="99"/>
    <w:unhideWhenUsed/>
    <w:rsid w:val="002F6F0C"/>
    <w:pPr>
      <w:widowControl w:val="0"/>
      <w:tabs>
        <w:tab w:val="center" w:pos="4677"/>
        <w:tab w:val="right" w:pos="9355"/>
      </w:tabs>
      <w:suppressAutoHyphens/>
      <w:autoSpaceDN w:val="0"/>
      <w:textAlignment w:val="baseline"/>
    </w:pPr>
    <w:rPr>
      <w:rFonts w:ascii="Liberation Serif" w:eastAsia="Segoe UI" w:hAnsi="Liberation Serif" w:cs="Mangal"/>
      <w:color w:val="000000"/>
      <w:kern w:val="3"/>
      <w:szCs w:val="21"/>
      <w:lang w:eastAsia="zh-CN" w:bidi="hi-IN"/>
    </w:rPr>
  </w:style>
  <w:style w:type="character" w:customStyle="1" w:styleId="a8">
    <w:name w:val="Нижний колонтитул Знак"/>
    <w:basedOn w:val="a0"/>
    <w:link w:val="a7"/>
    <w:uiPriority w:val="99"/>
    <w:rsid w:val="002F6F0C"/>
    <w:rPr>
      <w:rFonts w:ascii="Liberation Serif" w:eastAsia="Segoe UI" w:hAnsi="Liberation Serif" w:cs="Mangal"/>
      <w:color w:val="000000"/>
      <w:kern w:val="3"/>
      <w:sz w:val="24"/>
      <w:szCs w:val="21"/>
      <w:lang w:eastAsia="zh-CN" w:bidi="hi-IN"/>
    </w:rPr>
  </w:style>
  <w:style w:type="character" w:styleId="a9">
    <w:name w:val="Placeholder Text"/>
    <w:basedOn w:val="a0"/>
    <w:uiPriority w:val="99"/>
    <w:semiHidden/>
    <w:rsid w:val="00DB149D"/>
    <w:rPr>
      <w:color w:val="808080"/>
    </w:rPr>
  </w:style>
  <w:style w:type="paragraph" w:styleId="aa">
    <w:name w:val="footnote text"/>
    <w:basedOn w:val="a"/>
    <w:link w:val="ab"/>
    <w:uiPriority w:val="99"/>
    <w:semiHidden/>
    <w:unhideWhenUsed/>
    <w:rsid w:val="00316D10"/>
    <w:pPr>
      <w:widowControl w:val="0"/>
      <w:suppressAutoHyphens/>
      <w:autoSpaceDN w:val="0"/>
      <w:textAlignment w:val="baseline"/>
    </w:pPr>
    <w:rPr>
      <w:rFonts w:ascii="Liberation Serif" w:eastAsia="Segoe UI" w:hAnsi="Liberation Serif" w:cs="Mangal"/>
      <w:color w:val="000000"/>
      <w:kern w:val="3"/>
      <w:sz w:val="20"/>
      <w:szCs w:val="18"/>
      <w:lang w:eastAsia="zh-CN" w:bidi="hi-IN"/>
    </w:rPr>
  </w:style>
  <w:style w:type="character" w:customStyle="1" w:styleId="ab">
    <w:name w:val="Текст сноски Знак"/>
    <w:basedOn w:val="a0"/>
    <w:link w:val="aa"/>
    <w:uiPriority w:val="99"/>
    <w:semiHidden/>
    <w:rsid w:val="00316D10"/>
    <w:rPr>
      <w:rFonts w:ascii="Liberation Serif" w:eastAsia="Segoe UI" w:hAnsi="Liberation Serif" w:cs="Mangal"/>
      <w:color w:val="000000"/>
      <w:kern w:val="3"/>
      <w:sz w:val="20"/>
      <w:szCs w:val="18"/>
      <w:lang w:eastAsia="zh-CN" w:bidi="hi-IN"/>
    </w:rPr>
  </w:style>
  <w:style w:type="character" w:styleId="ac">
    <w:name w:val="footnote reference"/>
    <w:basedOn w:val="a0"/>
    <w:uiPriority w:val="99"/>
    <w:semiHidden/>
    <w:unhideWhenUsed/>
    <w:rsid w:val="00316D10"/>
    <w:rPr>
      <w:vertAlign w:val="superscript"/>
    </w:rPr>
  </w:style>
  <w:style w:type="character" w:styleId="ad">
    <w:name w:val="Hyperlink"/>
    <w:basedOn w:val="a0"/>
    <w:uiPriority w:val="99"/>
    <w:unhideWhenUsed/>
    <w:rsid w:val="00340ECE"/>
    <w:rPr>
      <w:color w:val="0000FF" w:themeColor="hyperlink"/>
      <w:u w:val="single"/>
    </w:rPr>
  </w:style>
  <w:style w:type="character" w:styleId="ae">
    <w:name w:val="Strong"/>
    <w:basedOn w:val="a0"/>
    <w:uiPriority w:val="22"/>
    <w:qFormat/>
    <w:rsid w:val="00125E88"/>
    <w:rPr>
      <w:b/>
      <w:bCs/>
    </w:rPr>
  </w:style>
  <w:style w:type="paragraph" w:styleId="af">
    <w:name w:val="List Paragraph"/>
    <w:basedOn w:val="a"/>
    <w:link w:val="af0"/>
    <w:uiPriority w:val="34"/>
    <w:qFormat/>
    <w:rsid w:val="00CF180C"/>
    <w:pPr>
      <w:widowControl w:val="0"/>
      <w:suppressAutoHyphens/>
      <w:autoSpaceDN w:val="0"/>
      <w:ind w:left="720"/>
      <w:contextualSpacing/>
      <w:textAlignment w:val="baseline"/>
    </w:pPr>
    <w:rPr>
      <w:rFonts w:ascii="Liberation Serif" w:eastAsia="Segoe UI" w:hAnsi="Liberation Serif" w:cs="Mangal"/>
      <w:color w:val="000000"/>
      <w:kern w:val="3"/>
      <w:szCs w:val="21"/>
      <w:lang w:eastAsia="zh-CN" w:bidi="hi-IN"/>
    </w:rPr>
  </w:style>
  <w:style w:type="paragraph" w:styleId="af1">
    <w:name w:val="Subtitle"/>
    <w:basedOn w:val="a"/>
    <w:next w:val="a"/>
    <w:link w:val="af2"/>
    <w:uiPriority w:val="11"/>
    <w:qFormat/>
    <w:rsid w:val="008E0D70"/>
    <w:pPr>
      <w:widowControl w:val="0"/>
      <w:numPr>
        <w:ilvl w:val="1"/>
      </w:numPr>
      <w:suppressAutoHyphens/>
      <w:autoSpaceDN w:val="0"/>
      <w:textAlignment w:val="baseline"/>
    </w:pPr>
    <w:rPr>
      <w:rFonts w:asciiTheme="majorHAnsi" w:eastAsiaTheme="majorEastAsia" w:hAnsiTheme="majorHAnsi" w:cs="Mangal"/>
      <w:i/>
      <w:iCs/>
      <w:color w:val="4F81BD" w:themeColor="accent1"/>
      <w:spacing w:val="15"/>
      <w:kern w:val="3"/>
      <w:szCs w:val="21"/>
      <w:lang w:eastAsia="zh-CN" w:bidi="hi-IN"/>
    </w:rPr>
  </w:style>
  <w:style w:type="character" w:customStyle="1" w:styleId="af2">
    <w:name w:val="Подзаголовок Знак"/>
    <w:basedOn w:val="a0"/>
    <w:link w:val="af1"/>
    <w:uiPriority w:val="11"/>
    <w:rsid w:val="008E0D70"/>
    <w:rPr>
      <w:rFonts w:asciiTheme="majorHAnsi" w:eastAsiaTheme="majorEastAsia" w:hAnsiTheme="majorHAnsi" w:cs="Mangal"/>
      <w:i/>
      <w:iCs/>
      <w:color w:val="4F81BD" w:themeColor="accent1"/>
      <w:spacing w:val="15"/>
      <w:kern w:val="3"/>
      <w:sz w:val="24"/>
      <w:szCs w:val="21"/>
      <w:lang w:eastAsia="zh-CN" w:bidi="hi-IN"/>
    </w:rPr>
  </w:style>
  <w:style w:type="character" w:styleId="af3">
    <w:name w:val="Subtle Emphasis"/>
    <w:basedOn w:val="a0"/>
    <w:uiPriority w:val="19"/>
    <w:qFormat/>
    <w:rsid w:val="008E0D70"/>
    <w:rPr>
      <w:i/>
      <w:iCs/>
      <w:color w:val="808080" w:themeColor="text1" w:themeTint="7F"/>
    </w:rPr>
  </w:style>
  <w:style w:type="character" w:styleId="af4">
    <w:name w:val="Intense Emphasis"/>
    <w:basedOn w:val="a0"/>
    <w:uiPriority w:val="21"/>
    <w:qFormat/>
    <w:rsid w:val="008E0D70"/>
    <w:rPr>
      <w:b/>
      <w:bCs/>
      <w:i/>
      <w:iCs/>
      <w:color w:val="4F81BD" w:themeColor="accent1"/>
    </w:rPr>
  </w:style>
  <w:style w:type="paragraph" w:styleId="2">
    <w:name w:val="Quote"/>
    <w:basedOn w:val="a"/>
    <w:next w:val="a"/>
    <w:link w:val="20"/>
    <w:uiPriority w:val="29"/>
    <w:qFormat/>
    <w:rsid w:val="008E0D70"/>
    <w:pPr>
      <w:widowControl w:val="0"/>
      <w:suppressAutoHyphens/>
      <w:autoSpaceDN w:val="0"/>
      <w:textAlignment w:val="baseline"/>
    </w:pPr>
    <w:rPr>
      <w:rFonts w:ascii="Liberation Serif" w:eastAsia="Segoe UI" w:hAnsi="Liberation Serif" w:cs="Mangal"/>
      <w:i/>
      <w:iCs/>
      <w:color w:val="000000" w:themeColor="text1"/>
      <w:kern w:val="3"/>
      <w:szCs w:val="21"/>
      <w:lang w:eastAsia="zh-CN" w:bidi="hi-IN"/>
    </w:rPr>
  </w:style>
  <w:style w:type="character" w:customStyle="1" w:styleId="20">
    <w:name w:val="Цитата 2 Знак"/>
    <w:basedOn w:val="a0"/>
    <w:link w:val="2"/>
    <w:uiPriority w:val="29"/>
    <w:rsid w:val="008E0D70"/>
    <w:rPr>
      <w:rFonts w:ascii="Liberation Serif" w:eastAsia="Segoe UI" w:hAnsi="Liberation Serif" w:cs="Mangal"/>
      <w:i/>
      <w:iCs/>
      <w:color w:val="000000" w:themeColor="text1"/>
      <w:kern w:val="3"/>
      <w:sz w:val="24"/>
      <w:szCs w:val="21"/>
      <w:lang w:eastAsia="zh-CN" w:bidi="hi-IN"/>
    </w:rPr>
  </w:style>
  <w:style w:type="character" w:styleId="af5">
    <w:name w:val="Subtle Reference"/>
    <w:basedOn w:val="a0"/>
    <w:uiPriority w:val="31"/>
    <w:qFormat/>
    <w:rsid w:val="008E0D70"/>
    <w:rPr>
      <w:smallCaps/>
      <w:color w:val="C0504D" w:themeColor="accent2"/>
      <w:u w:val="single"/>
    </w:rPr>
  </w:style>
  <w:style w:type="character" w:styleId="af6">
    <w:name w:val="Intense Reference"/>
    <w:basedOn w:val="a0"/>
    <w:uiPriority w:val="32"/>
    <w:qFormat/>
    <w:rsid w:val="008E0D70"/>
    <w:rPr>
      <w:b/>
      <w:bCs/>
      <w:smallCaps/>
      <w:color w:val="C0504D" w:themeColor="accent2"/>
      <w:spacing w:val="5"/>
      <w:u w:val="single"/>
    </w:rPr>
  </w:style>
  <w:style w:type="table" w:styleId="af7">
    <w:name w:val="Table Grid"/>
    <w:basedOn w:val="a1"/>
    <w:uiPriority w:val="39"/>
    <w:rsid w:val="00D4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B3188B"/>
    <w:rPr>
      <w:color w:val="954F72"/>
      <w:u w:val="single"/>
    </w:rPr>
  </w:style>
  <w:style w:type="paragraph" w:customStyle="1" w:styleId="msonormal0">
    <w:name w:val="msonormal"/>
    <w:basedOn w:val="a"/>
    <w:rsid w:val="00B3188B"/>
    <w:pPr>
      <w:spacing w:before="100" w:beforeAutospacing="1" w:after="100" w:afterAutospacing="1"/>
    </w:pPr>
  </w:style>
  <w:style w:type="paragraph" w:customStyle="1" w:styleId="xl65">
    <w:name w:val="xl65"/>
    <w:basedOn w:val="a"/>
    <w:rsid w:val="00B3188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B3188B"/>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pple-converted-space">
    <w:name w:val="apple-converted-space"/>
    <w:basedOn w:val="a0"/>
    <w:rsid w:val="009C0BD0"/>
  </w:style>
  <w:style w:type="character" w:styleId="af9">
    <w:name w:val="annotation reference"/>
    <w:basedOn w:val="a0"/>
    <w:uiPriority w:val="99"/>
    <w:semiHidden/>
    <w:unhideWhenUsed/>
    <w:rsid w:val="008329F7"/>
    <w:rPr>
      <w:sz w:val="16"/>
      <w:szCs w:val="16"/>
    </w:rPr>
  </w:style>
  <w:style w:type="paragraph" w:styleId="afa">
    <w:name w:val="annotation text"/>
    <w:basedOn w:val="a"/>
    <w:link w:val="afb"/>
    <w:uiPriority w:val="99"/>
    <w:semiHidden/>
    <w:unhideWhenUsed/>
    <w:rsid w:val="008329F7"/>
    <w:rPr>
      <w:rFonts w:cs="Mangal"/>
      <w:sz w:val="20"/>
      <w:szCs w:val="18"/>
    </w:rPr>
  </w:style>
  <w:style w:type="character" w:customStyle="1" w:styleId="afb">
    <w:name w:val="Текст примечания Знак"/>
    <w:basedOn w:val="a0"/>
    <w:link w:val="afa"/>
    <w:uiPriority w:val="99"/>
    <w:semiHidden/>
    <w:rsid w:val="008329F7"/>
    <w:rPr>
      <w:rFonts w:ascii="Liberation Serif" w:eastAsia="Segoe UI" w:hAnsi="Liberation Serif" w:cs="Mangal"/>
      <w:color w:val="000000"/>
      <w:kern w:val="3"/>
      <w:sz w:val="20"/>
      <w:szCs w:val="18"/>
      <w:lang w:eastAsia="zh-CN" w:bidi="hi-IN"/>
    </w:rPr>
  </w:style>
  <w:style w:type="paragraph" w:styleId="afc">
    <w:name w:val="annotation subject"/>
    <w:basedOn w:val="afa"/>
    <w:next w:val="afa"/>
    <w:link w:val="afd"/>
    <w:uiPriority w:val="99"/>
    <w:semiHidden/>
    <w:unhideWhenUsed/>
    <w:rsid w:val="008329F7"/>
    <w:rPr>
      <w:b/>
      <w:bCs/>
    </w:rPr>
  </w:style>
  <w:style w:type="character" w:customStyle="1" w:styleId="afd">
    <w:name w:val="Тема примечания Знак"/>
    <w:basedOn w:val="afb"/>
    <w:link w:val="afc"/>
    <w:uiPriority w:val="99"/>
    <w:semiHidden/>
    <w:rsid w:val="008329F7"/>
    <w:rPr>
      <w:rFonts w:ascii="Liberation Serif" w:eastAsia="Segoe UI" w:hAnsi="Liberation Serif" w:cs="Mangal"/>
      <w:b/>
      <w:bCs/>
      <w:color w:val="000000"/>
      <w:kern w:val="3"/>
      <w:sz w:val="20"/>
      <w:szCs w:val="18"/>
      <w:lang w:eastAsia="zh-CN" w:bidi="hi-IN"/>
    </w:rPr>
  </w:style>
  <w:style w:type="paragraph" w:styleId="afe">
    <w:name w:val="Revision"/>
    <w:hidden/>
    <w:uiPriority w:val="99"/>
    <w:semiHidden/>
    <w:rsid w:val="000F52B2"/>
    <w:pPr>
      <w:spacing w:after="0" w:line="240" w:lineRule="auto"/>
    </w:pPr>
    <w:rPr>
      <w:rFonts w:ascii="Liberation Serif" w:eastAsia="Segoe UI" w:hAnsi="Liberation Serif" w:cs="Mangal"/>
      <w:color w:val="000000"/>
      <w:kern w:val="3"/>
      <w:sz w:val="24"/>
      <w:szCs w:val="21"/>
      <w:lang w:eastAsia="zh-CN" w:bidi="hi-IN"/>
    </w:rPr>
  </w:style>
  <w:style w:type="paragraph" w:styleId="aff">
    <w:name w:val="Normal (Web)"/>
    <w:basedOn w:val="a"/>
    <w:uiPriority w:val="99"/>
    <w:unhideWhenUsed/>
    <w:rsid w:val="00E20593"/>
    <w:pPr>
      <w:spacing w:before="100" w:beforeAutospacing="1" w:after="100" w:afterAutospacing="1"/>
    </w:pPr>
  </w:style>
  <w:style w:type="character" w:customStyle="1" w:styleId="ls1">
    <w:name w:val="ls1"/>
    <w:basedOn w:val="a0"/>
    <w:rsid w:val="00A13487"/>
  </w:style>
  <w:style w:type="character" w:customStyle="1" w:styleId="11">
    <w:name w:val="Неразрешенное упоминание1"/>
    <w:basedOn w:val="a0"/>
    <w:uiPriority w:val="99"/>
    <w:semiHidden/>
    <w:unhideWhenUsed/>
    <w:rsid w:val="007A0EBB"/>
    <w:rPr>
      <w:color w:val="605E5C"/>
      <w:shd w:val="clear" w:color="auto" w:fill="E1DFDD"/>
    </w:rPr>
  </w:style>
  <w:style w:type="character" w:styleId="aff0">
    <w:name w:val="Emphasis"/>
    <w:basedOn w:val="a0"/>
    <w:uiPriority w:val="20"/>
    <w:qFormat/>
    <w:rsid w:val="00916C13"/>
    <w:rPr>
      <w:i/>
      <w:iCs/>
    </w:rPr>
  </w:style>
  <w:style w:type="character" w:customStyle="1" w:styleId="af0">
    <w:name w:val="Абзац списка Знак"/>
    <w:basedOn w:val="a0"/>
    <w:link w:val="af"/>
    <w:uiPriority w:val="34"/>
    <w:rsid w:val="00334FFF"/>
    <w:rPr>
      <w:rFonts w:ascii="Liberation Serif" w:eastAsia="Segoe UI" w:hAnsi="Liberation Serif" w:cs="Mangal"/>
      <w:color w:val="000000"/>
      <w:kern w:val="3"/>
      <w:sz w:val="24"/>
      <w:szCs w:val="21"/>
      <w:lang w:eastAsia="zh-CN" w:bidi="hi-IN"/>
    </w:rPr>
  </w:style>
  <w:style w:type="character" w:customStyle="1" w:styleId="ls3">
    <w:name w:val="ls3"/>
    <w:basedOn w:val="a0"/>
    <w:rsid w:val="00651D3A"/>
  </w:style>
  <w:style w:type="character" w:customStyle="1" w:styleId="ezkurwreuab5ozgtqnkl">
    <w:name w:val="ezkurwreuab5ozgtqnkl"/>
    <w:basedOn w:val="a0"/>
    <w:rsid w:val="00A477FA"/>
  </w:style>
  <w:style w:type="character" w:customStyle="1" w:styleId="21">
    <w:name w:val="Неразрешенное упоминание2"/>
    <w:basedOn w:val="a0"/>
    <w:uiPriority w:val="99"/>
    <w:semiHidden/>
    <w:unhideWhenUsed/>
    <w:rsid w:val="004A462F"/>
    <w:rPr>
      <w:color w:val="605E5C"/>
      <w:shd w:val="clear" w:color="auto" w:fill="E1DFDD"/>
    </w:rPr>
  </w:style>
  <w:style w:type="character" w:styleId="aff1">
    <w:name w:val="Unresolved Mention"/>
    <w:basedOn w:val="a0"/>
    <w:uiPriority w:val="99"/>
    <w:semiHidden/>
    <w:unhideWhenUsed/>
    <w:rsid w:val="00E041E6"/>
    <w:rPr>
      <w:color w:val="605E5C"/>
      <w:shd w:val="clear" w:color="auto" w:fill="E1DFDD"/>
    </w:rPr>
  </w:style>
  <w:style w:type="character" w:customStyle="1" w:styleId="ztplmc">
    <w:name w:val="ztplmc"/>
    <w:basedOn w:val="a0"/>
    <w:rsid w:val="004B6AFA"/>
  </w:style>
  <w:style w:type="character" w:customStyle="1" w:styleId="rynqvb">
    <w:name w:val="rynqvb"/>
    <w:basedOn w:val="a0"/>
    <w:rsid w:val="004B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930">
      <w:bodyDiv w:val="1"/>
      <w:marLeft w:val="0"/>
      <w:marRight w:val="0"/>
      <w:marTop w:val="0"/>
      <w:marBottom w:val="0"/>
      <w:divBdr>
        <w:top w:val="none" w:sz="0" w:space="0" w:color="auto"/>
        <w:left w:val="none" w:sz="0" w:space="0" w:color="auto"/>
        <w:bottom w:val="none" w:sz="0" w:space="0" w:color="auto"/>
        <w:right w:val="none" w:sz="0" w:space="0" w:color="auto"/>
      </w:divBdr>
    </w:div>
    <w:div w:id="147402534">
      <w:bodyDiv w:val="1"/>
      <w:marLeft w:val="0"/>
      <w:marRight w:val="0"/>
      <w:marTop w:val="0"/>
      <w:marBottom w:val="0"/>
      <w:divBdr>
        <w:top w:val="none" w:sz="0" w:space="0" w:color="auto"/>
        <w:left w:val="none" w:sz="0" w:space="0" w:color="auto"/>
        <w:bottom w:val="none" w:sz="0" w:space="0" w:color="auto"/>
        <w:right w:val="none" w:sz="0" w:space="0" w:color="auto"/>
      </w:divBdr>
      <w:divsChild>
        <w:div w:id="1711107148">
          <w:marLeft w:val="0"/>
          <w:marRight w:val="0"/>
          <w:marTop w:val="0"/>
          <w:marBottom w:val="0"/>
          <w:divBdr>
            <w:top w:val="none" w:sz="0" w:space="0" w:color="auto"/>
            <w:left w:val="none" w:sz="0" w:space="0" w:color="auto"/>
            <w:bottom w:val="none" w:sz="0" w:space="0" w:color="auto"/>
            <w:right w:val="none" w:sz="0" w:space="0" w:color="auto"/>
          </w:divBdr>
        </w:div>
      </w:divsChild>
    </w:div>
    <w:div w:id="166871702">
      <w:bodyDiv w:val="1"/>
      <w:marLeft w:val="0"/>
      <w:marRight w:val="0"/>
      <w:marTop w:val="0"/>
      <w:marBottom w:val="0"/>
      <w:divBdr>
        <w:top w:val="none" w:sz="0" w:space="0" w:color="auto"/>
        <w:left w:val="none" w:sz="0" w:space="0" w:color="auto"/>
        <w:bottom w:val="none" w:sz="0" w:space="0" w:color="auto"/>
        <w:right w:val="none" w:sz="0" w:space="0" w:color="auto"/>
      </w:divBdr>
    </w:div>
    <w:div w:id="180365861">
      <w:bodyDiv w:val="1"/>
      <w:marLeft w:val="0"/>
      <w:marRight w:val="0"/>
      <w:marTop w:val="0"/>
      <w:marBottom w:val="0"/>
      <w:divBdr>
        <w:top w:val="none" w:sz="0" w:space="0" w:color="auto"/>
        <w:left w:val="none" w:sz="0" w:space="0" w:color="auto"/>
        <w:bottom w:val="none" w:sz="0" w:space="0" w:color="auto"/>
        <w:right w:val="none" w:sz="0" w:space="0" w:color="auto"/>
      </w:divBdr>
    </w:div>
    <w:div w:id="238369901">
      <w:bodyDiv w:val="1"/>
      <w:marLeft w:val="0"/>
      <w:marRight w:val="0"/>
      <w:marTop w:val="0"/>
      <w:marBottom w:val="0"/>
      <w:divBdr>
        <w:top w:val="none" w:sz="0" w:space="0" w:color="auto"/>
        <w:left w:val="none" w:sz="0" w:space="0" w:color="auto"/>
        <w:bottom w:val="none" w:sz="0" w:space="0" w:color="auto"/>
        <w:right w:val="none" w:sz="0" w:space="0" w:color="auto"/>
      </w:divBdr>
    </w:div>
    <w:div w:id="262108682">
      <w:bodyDiv w:val="1"/>
      <w:marLeft w:val="0"/>
      <w:marRight w:val="0"/>
      <w:marTop w:val="0"/>
      <w:marBottom w:val="0"/>
      <w:divBdr>
        <w:top w:val="none" w:sz="0" w:space="0" w:color="auto"/>
        <w:left w:val="none" w:sz="0" w:space="0" w:color="auto"/>
        <w:bottom w:val="none" w:sz="0" w:space="0" w:color="auto"/>
        <w:right w:val="none" w:sz="0" w:space="0" w:color="auto"/>
      </w:divBdr>
    </w:div>
    <w:div w:id="311101423">
      <w:bodyDiv w:val="1"/>
      <w:marLeft w:val="0"/>
      <w:marRight w:val="0"/>
      <w:marTop w:val="0"/>
      <w:marBottom w:val="0"/>
      <w:divBdr>
        <w:top w:val="none" w:sz="0" w:space="0" w:color="auto"/>
        <w:left w:val="none" w:sz="0" w:space="0" w:color="auto"/>
        <w:bottom w:val="none" w:sz="0" w:space="0" w:color="auto"/>
        <w:right w:val="none" w:sz="0" w:space="0" w:color="auto"/>
      </w:divBdr>
    </w:div>
    <w:div w:id="351884237">
      <w:bodyDiv w:val="1"/>
      <w:marLeft w:val="0"/>
      <w:marRight w:val="0"/>
      <w:marTop w:val="0"/>
      <w:marBottom w:val="0"/>
      <w:divBdr>
        <w:top w:val="none" w:sz="0" w:space="0" w:color="auto"/>
        <w:left w:val="none" w:sz="0" w:space="0" w:color="auto"/>
        <w:bottom w:val="none" w:sz="0" w:space="0" w:color="auto"/>
        <w:right w:val="none" w:sz="0" w:space="0" w:color="auto"/>
      </w:divBdr>
      <w:divsChild>
        <w:div w:id="299770843">
          <w:marLeft w:val="0"/>
          <w:marRight w:val="0"/>
          <w:marTop w:val="0"/>
          <w:marBottom w:val="0"/>
          <w:divBdr>
            <w:top w:val="none" w:sz="0" w:space="0" w:color="auto"/>
            <w:left w:val="none" w:sz="0" w:space="0" w:color="auto"/>
            <w:bottom w:val="none" w:sz="0" w:space="0" w:color="auto"/>
            <w:right w:val="none" w:sz="0" w:space="0" w:color="auto"/>
          </w:divBdr>
          <w:divsChild>
            <w:div w:id="924192789">
              <w:marLeft w:val="0"/>
              <w:marRight w:val="0"/>
              <w:marTop w:val="0"/>
              <w:marBottom w:val="0"/>
              <w:divBdr>
                <w:top w:val="none" w:sz="0" w:space="0" w:color="auto"/>
                <w:left w:val="none" w:sz="0" w:space="0" w:color="auto"/>
                <w:bottom w:val="none" w:sz="0" w:space="0" w:color="auto"/>
                <w:right w:val="none" w:sz="0" w:space="0" w:color="auto"/>
              </w:divBdr>
              <w:divsChild>
                <w:div w:id="1569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5959">
      <w:bodyDiv w:val="1"/>
      <w:marLeft w:val="0"/>
      <w:marRight w:val="0"/>
      <w:marTop w:val="0"/>
      <w:marBottom w:val="0"/>
      <w:divBdr>
        <w:top w:val="none" w:sz="0" w:space="0" w:color="auto"/>
        <w:left w:val="none" w:sz="0" w:space="0" w:color="auto"/>
        <w:bottom w:val="none" w:sz="0" w:space="0" w:color="auto"/>
        <w:right w:val="none" w:sz="0" w:space="0" w:color="auto"/>
      </w:divBdr>
    </w:div>
    <w:div w:id="369576649">
      <w:bodyDiv w:val="1"/>
      <w:marLeft w:val="0"/>
      <w:marRight w:val="0"/>
      <w:marTop w:val="0"/>
      <w:marBottom w:val="0"/>
      <w:divBdr>
        <w:top w:val="none" w:sz="0" w:space="0" w:color="auto"/>
        <w:left w:val="none" w:sz="0" w:space="0" w:color="auto"/>
        <w:bottom w:val="none" w:sz="0" w:space="0" w:color="auto"/>
        <w:right w:val="none" w:sz="0" w:space="0" w:color="auto"/>
      </w:divBdr>
    </w:div>
    <w:div w:id="443886346">
      <w:bodyDiv w:val="1"/>
      <w:marLeft w:val="0"/>
      <w:marRight w:val="0"/>
      <w:marTop w:val="0"/>
      <w:marBottom w:val="0"/>
      <w:divBdr>
        <w:top w:val="none" w:sz="0" w:space="0" w:color="auto"/>
        <w:left w:val="none" w:sz="0" w:space="0" w:color="auto"/>
        <w:bottom w:val="none" w:sz="0" w:space="0" w:color="auto"/>
        <w:right w:val="none" w:sz="0" w:space="0" w:color="auto"/>
      </w:divBdr>
    </w:div>
    <w:div w:id="465051961">
      <w:bodyDiv w:val="1"/>
      <w:marLeft w:val="0"/>
      <w:marRight w:val="0"/>
      <w:marTop w:val="0"/>
      <w:marBottom w:val="0"/>
      <w:divBdr>
        <w:top w:val="none" w:sz="0" w:space="0" w:color="auto"/>
        <w:left w:val="none" w:sz="0" w:space="0" w:color="auto"/>
        <w:bottom w:val="none" w:sz="0" w:space="0" w:color="auto"/>
        <w:right w:val="none" w:sz="0" w:space="0" w:color="auto"/>
      </w:divBdr>
    </w:div>
    <w:div w:id="473137118">
      <w:bodyDiv w:val="1"/>
      <w:marLeft w:val="0"/>
      <w:marRight w:val="0"/>
      <w:marTop w:val="0"/>
      <w:marBottom w:val="0"/>
      <w:divBdr>
        <w:top w:val="none" w:sz="0" w:space="0" w:color="auto"/>
        <w:left w:val="none" w:sz="0" w:space="0" w:color="auto"/>
        <w:bottom w:val="none" w:sz="0" w:space="0" w:color="auto"/>
        <w:right w:val="none" w:sz="0" w:space="0" w:color="auto"/>
      </w:divBdr>
    </w:div>
    <w:div w:id="511336870">
      <w:bodyDiv w:val="1"/>
      <w:marLeft w:val="0"/>
      <w:marRight w:val="0"/>
      <w:marTop w:val="0"/>
      <w:marBottom w:val="0"/>
      <w:divBdr>
        <w:top w:val="none" w:sz="0" w:space="0" w:color="auto"/>
        <w:left w:val="none" w:sz="0" w:space="0" w:color="auto"/>
        <w:bottom w:val="none" w:sz="0" w:space="0" w:color="auto"/>
        <w:right w:val="none" w:sz="0" w:space="0" w:color="auto"/>
      </w:divBdr>
    </w:div>
    <w:div w:id="603224789">
      <w:bodyDiv w:val="1"/>
      <w:marLeft w:val="0"/>
      <w:marRight w:val="0"/>
      <w:marTop w:val="0"/>
      <w:marBottom w:val="0"/>
      <w:divBdr>
        <w:top w:val="none" w:sz="0" w:space="0" w:color="auto"/>
        <w:left w:val="none" w:sz="0" w:space="0" w:color="auto"/>
        <w:bottom w:val="none" w:sz="0" w:space="0" w:color="auto"/>
        <w:right w:val="none" w:sz="0" w:space="0" w:color="auto"/>
      </w:divBdr>
    </w:div>
    <w:div w:id="611982575">
      <w:bodyDiv w:val="1"/>
      <w:marLeft w:val="0"/>
      <w:marRight w:val="0"/>
      <w:marTop w:val="0"/>
      <w:marBottom w:val="0"/>
      <w:divBdr>
        <w:top w:val="none" w:sz="0" w:space="0" w:color="auto"/>
        <w:left w:val="none" w:sz="0" w:space="0" w:color="auto"/>
        <w:bottom w:val="none" w:sz="0" w:space="0" w:color="auto"/>
        <w:right w:val="none" w:sz="0" w:space="0" w:color="auto"/>
      </w:divBdr>
    </w:div>
    <w:div w:id="664476807">
      <w:bodyDiv w:val="1"/>
      <w:marLeft w:val="0"/>
      <w:marRight w:val="0"/>
      <w:marTop w:val="0"/>
      <w:marBottom w:val="0"/>
      <w:divBdr>
        <w:top w:val="none" w:sz="0" w:space="0" w:color="auto"/>
        <w:left w:val="none" w:sz="0" w:space="0" w:color="auto"/>
        <w:bottom w:val="none" w:sz="0" w:space="0" w:color="auto"/>
        <w:right w:val="none" w:sz="0" w:space="0" w:color="auto"/>
      </w:divBdr>
      <w:divsChild>
        <w:div w:id="864756166">
          <w:marLeft w:val="0"/>
          <w:marRight w:val="0"/>
          <w:marTop w:val="0"/>
          <w:marBottom w:val="0"/>
          <w:divBdr>
            <w:top w:val="none" w:sz="0" w:space="0" w:color="auto"/>
            <w:left w:val="none" w:sz="0" w:space="0" w:color="auto"/>
            <w:bottom w:val="none" w:sz="0" w:space="0" w:color="auto"/>
            <w:right w:val="none" w:sz="0" w:space="0" w:color="auto"/>
          </w:divBdr>
        </w:div>
      </w:divsChild>
    </w:div>
    <w:div w:id="670452847">
      <w:bodyDiv w:val="1"/>
      <w:marLeft w:val="0"/>
      <w:marRight w:val="0"/>
      <w:marTop w:val="0"/>
      <w:marBottom w:val="0"/>
      <w:divBdr>
        <w:top w:val="none" w:sz="0" w:space="0" w:color="auto"/>
        <w:left w:val="none" w:sz="0" w:space="0" w:color="auto"/>
        <w:bottom w:val="none" w:sz="0" w:space="0" w:color="auto"/>
        <w:right w:val="none" w:sz="0" w:space="0" w:color="auto"/>
      </w:divBdr>
    </w:div>
    <w:div w:id="682323464">
      <w:bodyDiv w:val="1"/>
      <w:marLeft w:val="0"/>
      <w:marRight w:val="0"/>
      <w:marTop w:val="0"/>
      <w:marBottom w:val="0"/>
      <w:divBdr>
        <w:top w:val="none" w:sz="0" w:space="0" w:color="auto"/>
        <w:left w:val="none" w:sz="0" w:space="0" w:color="auto"/>
        <w:bottom w:val="none" w:sz="0" w:space="0" w:color="auto"/>
        <w:right w:val="none" w:sz="0" w:space="0" w:color="auto"/>
      </w:divBdr>
    </w:div>
    <w:div w:id="704259790">
      <w:bodyDiv w:val="1"/>
      <w:marLeft w:val="0"/>
      <w:marRight w:val="0"/>
      <w:marTop w:val="0"/>
      <w:marBottom w:val="0"/>
      <w:divBdr>
        <w:top w:val="none" w:sz="0" w:space="0" w:color="auto"/>
        <w:left w:val="none" w:sz="0" w:space="0" w:color="auto"/>
        <w:bottom w:val="none" w:sz="0" w:space="0" w:color="auto"/>
        <w:right w:val="none" w:sz="0" w:space="0" w:color="auto"/>
      </w:divBdr>
    </w:div>
    <w:div w:id="760025595">
      <w:bodyDiv w:val="1"/>
      <w:marLeft w:val="0"/>
      <w:marRight w:val="0"/>
      <w:marTop w:val="0"/>
      <w:marBottom w:val="0"/>
      <w:divBdr>
        <w:top w:val="none" w:sz="0" w:space="0" w:color="auto"/>
        <w:left w:val="none" w:sz="0" w:space="0" w:color="auto"/>
        <w:bottom w:val="none" w:sz="0" w:space="0" w:color="auto"/>
        <w:right w:val="none" w:sz="0" w:space="0" w:color="auto"/>
      </w:divBdr>
    </w:div>
    <w:div w:id="764114931">
      <w:bodyDiv w:val="1"/>
      <w:marLeft w:val="0"/>
      <w:marRight w:val="0"/>
      <w:marTop w:val="0"/>
      <w:marBottom w:val="0"/>
      <w:divBdr>
        <w:top w:val="none" w:sz="0" w:space="0" w:color="auto"/>
        <w:left w:val="none" w:sz="0" w:space="0" w:color="auto"/>
        <w:bottom w:val="none" w:sz="0" w:space="0" w:color="auto"/>
        <w:right w:val="none" w:sz="0" w:space="0" w:color="auto"/>
      </w:divBdr>
      <w:divsChild>
        <w:div w:id="1687752629">
          <w:marLeft w:val="0"/>
          <w:marRight w:val="0"/>
          <w:marTop w:val="0"/>
          <w:marBottom w:val="0"/>
          <w:divBdr>
            <w:top w:val="none" w:sz="0" w:space="0" w:color="auto"/>
            <w:left w:val="none" w:sz="0" w:space="0" w:color="auto"/>
            <w:bottom w:val="none" w:sz="0" w:space="0" w:color="auto"/>
            <w:right w:val="none" w:sz="0" w:space="0" w:color="auto"/>
          </w:divBdr>
          <w:divsChild>
            <w:div w:id="2025092270">
              <w:marLeft w:val="0"/>
              <w:marRight w:val="0"/>
              <w:marTop w:val="0"/>
              <w:marBottom w:val="0"/>
              <w:divBdr>
                <w:top w:val="none" w:sz="0" w:space="0" w:color="auto"/>
                <w:left w:val="none" w:sz="0" w:space="0" w:color="auto"/>
                <w:bottom w:val="none" w:sz="0" w:space="0" w:color="auto"/>
                <w:right w:val="none" w:sz="0" w:space="0" w:color="auto"/>
              </w:divBdr>
              <w:divsChild>
                <w:div w:id="105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647">
      <w:bodyDiv w:val="1"/>
      <w:marLeft w:val="0"/>
      <w:marRight w:val="0"/>
      <w:marTop w:val="0"/>
      <w:marBottom w:val="0"/>
      <w:divBdr>
        <w:top w:val="none" w:sz="0" w:space="0" w:color="auto"/>
        <w:left w:val="none" w:sz="0" w:space="0" w:color="auto"/>
        <w:bottom w:val="none" w:sz="0" w:space="0" w:color="auto"/>
        <w:right w:val="none" w:sz="0" w:space="0" w:color="auto"/>
      </w:divBdr>
    </w:div>
    <w:div w:id="824474437">
      <w:bodyDiv w:val="1"/>
      <w:marLeft w:val="0"/>
      <w:marRight w:val="0"/>
      <w:marTop w:val="0"/>
      <w:marBottom w:val="0"/>
      <w:divBdr>
        <w:top w:val="none" w:sz="0" w:space="0" w:color="auto"/>
        <w:left w:val="none" w:sz="0" w:space="0" w:color="auto"/>
        <w:bottom w:val="none" w:sz="0" w:space="0" w:color="auto"/>
        <w:right w:val="none" w:sz="0" w:space="0" w:color="auto"/>
      </w:divBdr>
    </w:div>
    <w:div w:id="845242014">
      <w:bodyDiv w:val="1"/>
      <w:marLeft w:val="0"/>
      <w:marRight w:val="0"/>
      <w:marTop w:val="0"/>
      <w:marBottom w:val="0"/>
      <w:divBdr>
        <w:top w:val="none" w:sz="0" w:space="0" w:color="auto"/>
        <w:left w:val="none" w:sz="0" w:space="0" w:color="auto"/>
        <w:bottom w:val="none" w:sz="0" w:space="0" w:color="auto"/>
        <w:right w:val="none" w:sz="0" w:space="0" w:color="auto"/>
      </w:divBdr>
    </w:div>
    <w:div w:id="857500166">
      <w:bodyDiv w:val="1"/>
      <w:marLeft w:val="0"/>
      <w:marRight w:val="0"/>
      <w:marTop w:val="0"/>
      <w:marBottom w:val="0"/>
      <w:divBdr>
        <w:top w:val="none" w:sz="0" w:space="0" w:color="auto"/>
        <w:left w:val="none" w:sz="0" w:space="0" w:color="auto"/>
        <w:bottom w:val="none" w:sz="0" w:space="0" w:color="auto"/>
        <w:right w:val="none" w:sz="0" w:space="0" w:color="auto"/>
      </w:divBdr>
    </w:div>
    <w:div w:id="929697456">
      <w:bodyDiv w:val="1"/>
      <w:marLeft w:val="0"/>
      <w:marRight w:val="0"/>
      <w:marTop w:val="0"/>
      <w:marBottom w:val="0"/>
      <w:divBdr>
        <w:top w:val="none" w:sz="0" w:space="0" w:color="auto"/>
        <w:left w:val="none" w:sz="0" w:space="0" w:color="auto"/>
        <w:bottom w:val="none" w:sz="0" w:space="0" w:color="auto"/>
        <w:right w:val="none" w:sz="0" w:space="0" w:color="auto"/>
      </w:divBdr>
    </w:div>
    <w:div w:id="934092433">
      <w:bodyDiv w:val="1"/>
      <w:marLeft w:val="0"/>
      <w:marRight w:val="0"/>
      <w:marTop w:val="0"/>
      <w:marBottom w:val="0"/>
      <w:divBdr>
        <w:top w:val="none" w:sz="0" w:space="0" w:color="auto"/>
        <w:left w:val="none" w:sz="0" w:space="0" w:color="auto"/>
        <w:bottom w:val="none" w:sz="0" w:space="0" w:color="auto"/>
        <w:right w:val="none" w:sz="0" w:space="0" w:color="auto"/>
      </w:divBdr>
    </w:div>
    <w:div w:id="968051261">
      <w:bodyDiv w:val="1"/>
      <w:marLeft w:val="0"/>
      <w:marRight w:val="0"/>
      <w:marTop w:val="0"/>
      <w:marBottom w:val="0"/>
      <w:divBdr>
        <w:top w:val="none" w:sz="0" w:space="0" w:color="auto"/>
        <w:left w:val="none" w:sz="0" w:space="0" w:color="auto"/>
        <w:bottom w:val="none" w:sz="0" w:space="0" w:color="auto"/>
        <w:right w:val="none" w:sz="0" w:space="0" w:color="auto"/>
      </w:divBdr>
      <w:divsChild>
        <w:div w:id="1743942806">
          <w:marLeft w:val="0"/>
          <w:marRight w:val="0"/>
          <w:marTop w:val="0"/>
          <w:marBottom w:val="0"/>
          <w:divBdr>
            <w:top w:val="none" w:sz="0" w:space="0" w:color="auto"/>
            <w:left w:val="none" w:sz="0" w:space="0" w:color="auto"/>
            <w:bottom w:val="none" w:sz="0" w:space="0" w:color="auto"/>
            <w:right w:val="none" w:sz="0" w:space="0" w:color="auto"/>
          </w:divBdr>
          <w:divsChild>
            <w:div w:id="1264802038">
              <w:marLeft w:val="0"/>
              <w:marRight w:val="0"/>
              <w:marTop w:val="0"/>
              <w:marBottom w:val="0"/>
              <w:divBdr>
                <w:top w:val="none" w:sz="0" w:space="0" w:color="auto"/>
                <w:left w:val="none" w:sz="0" w:space="0" w:color="auto"/>
                <w:bottom w:val="none" w:sz="0" w:space="0" w:color="auto"/>
                <w:right w:val="none" w:sz="0" w:space="0" w:color="auto"/>
              </w:divBdr>
              <w:divsChild>
                <w:div w:id="15291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7971">
      <w:bodyDiv w:val="1"/>
      <w:marLeft w:val="0"/>
      <w:marRight w:val="0"/>
      <w:marTop w:val="0"/>
      <w:marBottom w:val="0"/>
      <w:divBdr>
        <w:top w:val="none" w:sz="0" w:space="0" w:color="auto"/>
        <w:left w:val="none" w:sz="0" w:space="0" w:color="auto"/>
        <w:bottom w:val="none" w:sz="0" w:space="0" w:color="auto"/>
        <w:right w:val="none" w:sz="0" w:space="0" w:color="auto"/>
      </w:divBdr>
    </w:div>
    <w:div w:id="977953076">
      <w:bodyDiv w:val="1"/>
      <w:marLeft w:val="0"/>
      <w:marRight w:val="0"/>
      <w:marTop w:val="0"/>
      <w:marBottom w:val="0"/>
      <w:divBdr>
        <w:top w:val="none" w:sz="0" w:space="0" w:color="auto"/>
        <w:left w:val="none" w:sz="0" w:space="0" w:color="auto"/>
        <w:bottom w:val="none" w:sz="0" w:space="0" w:color="auto"/>
        <w:right w:val="none" w:sz="0" w:space="0" w:color="auto"/>
      </w:divBdr>
    </w:div>
    <w:div w:id="982848229">
      <w:bodyDiv w:val="1"/>
      <w:marLeft w:val="0"/>
      <w:marRight w:val="0"/>
      <w:marTop w:val="0"/>
      <w:marBottom w:val="0"/>
      <w:divBdr>
        <w:top w:val="none" w:sz="0" w:space="0" w:color="auto"/>
        <w:left w:val="none" w:sz="0" w:space="0" w:color="auto"/>
        <w:bottom w:val="none" w:sz="0" w:space="0" w:color="auto"/>
        <w:right w:val="none" w:sz="0" w:space="0" w:color="auto"/>
      </w:divBdr>
    </w:div>
    <w:div w:id="982999001">
      <w:bodyDiv w:val="1"/>
      <w:marLeft w:val="0"/>
      <w:marRight w:val="0"/>
      <w:marTop w:val="0"/>
      <w:marBottom w:val="0"/>
      <w:divBdr>
        <w:top w:val="none" w:sz="0" w:space="0" w:color="auto"/>
        <w:left w:val="none" w:sz="0" w:space="0" w:color="auto"/>
        <w:bottom w:val="none" w:sz="0" w:space="0" w:color="auto"/>
        <w:right w:val="none" w:sz="0" w:space="0" w:color="auto"/>
      </w:divBdr>
    </w:div>
    <w:div w:id="1021324207">
      <w:bodyDiv w:val="1"/>
      <w:marLeft w:val="0"/>
      <w:marRight w:val="0"/>
      <w:marTop w:val="0"/>
      <w:marBottom w:val="0"/>
      <w:divBdr>
        <w:top w:val="none" w:sz="0" w:space="0" w:color="auto"/>
        <w:left w:val="none" w:sz="0" w:space="0" w:color="auto"/>
        <w:bottom w:val="none" w:sz="0" w:space="0" w:color="auto"/>
        <w:right w:val="none" w:sz="0" w:space="0" w:color="auto"/>
      </w:divBdr>
    </w:div>
    <w:div w:id="1026832661">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1">
          <w:marLeft w:val="0"/>
          <w:marRight w:val="0"/>
          <w:marTop w:val="0"/>
          <w:marBottom w:val="0"/>
          <w:divBdr>
            <w:top w:val="none" w:sz="0" w:space="0" w:color="auto"/>
            <w:left w:val="none" w:sz="0" w:space="0" w:color="auto"/>
            <w:bottom w:val="none" w:sz="0" w:space="0" w:color="auto"/>
            <w:right w:val="none" w:sz="0" w:space="0" w:color="auto"/>
          </w:divBdr>
        </w:div>
      </w:divsChild>
    </w:div>
    <w:div w:id="1050232008">
      <w:bodyDiv w:val="1"/>
      <w:marLeft w:val="0"/>
      <w:marRight w:val="0"/>
      <w:marTop w:val="0"/>
      <w:marBottom w:val="0"/>
      <w:divBdr>
        <w:top w:val="none" w:sz="0" w:space="0" w:color="auto"/>
        <w:left w:val="none" w:sz="0" w:space="0" w:color="auto"/>
        <w:bottom w:val="none" w:sz="0" w:space="0" w:color="auto"/>
        <w:right w:val="none" w:sz="0" w:space="0" w:color="auto"/>
      </w:divBdr>
    </w:div>
    <w:div w:id="1050689457">
      <w:bodyDiv w:val="1"/>
      <w:marLeft w:val="0"/>
      <w:marRight w:val="0"/>
      <w:marTop w:val="0"/>
      <w:marBottom w:val="0"/>
      <w:divBdr>
        <w:top w:val="none" w:sz="0" w:space="0" w:color="auto"/>
        <w:left w:val="none" w:sz="0" w:space="0" w:color="auto"/>
        <w:bottom w:val="none" w:sz="0" w:space="0" w:color="auto"/>
        <w:right w:val="none" w:sz="0" w:space="0" w:color="auto"/>
      </w:divBdr>
      <w:divsChild>
        <w:div w:id="2084793126">
          <w:marLeft w:val="0"/>
          <w:marRight w:val="0"/>
          <w:marTop w:val="0"/>
          <w:marBottom w:val="0"/>
          <w:divBdr>
            <w:top w:val="none" w:sz="0" w:space="0" w:color="auto"/>
            <w:left w:val="none" w:sz="0" w:space="0" w:color="auto"/>
            <w:bottom w:val="none" w:sz="0" w:space="0" w:color="auto"/>
            <w:right w:val="none" w:sz="0" w:space="0" w:color="auto"/>
          </w:divBdr>
          <w:divsChild>
            <w:div w:id="261838941">
              <w:marLeft w:val="0"/>
              <w:marRight w:val="0"/>
              <w:marTop w:val="0"/>
              <w:marBottom w:val="0"/>
              <w:divBdr>
                <w:top w:val="none" w:sz="0" w:space="0" w:color="auto"/>
                <w:left w:val="none" w:sz="0" w:space="0" w:color="auto"/>
                <w:bottom w:val="none" w:sz="0" w:space="0" w:color="auto"/>
                <w:right w:val="none" w:sz="0" w:space="0" w:color="auto"/>
              </w:divBdr>
              <w:divsChild>
                <w:div w:id="5376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3306">
      <w:bodyDiv w:val="1"/>
      <w:marLeft w:val="0"/>
      <w:marRight w:val="0"/>
      <w:marTop w:val="0"/>
      <w:marBottom w:val="0"/>
      <w:divBdr>
        <w:top w:val="none" w:sz="0" w:space="0" w:color="auto"/>
        <w:left w:val="none" w:sz="0" w:space="0" w:color="auto"/>
        <w:bottom w:val="none" w:sz="0" w:space="0" w:color="auto"/>
        <w:right w:val="none" w:sz="0" w:space="0" w:color="auto"/>
      </w:divBdr>
      <w:divsChild>
        <w:div w:id="380175440">
          <w:marLeft w:val="0"/>
          <w:marRight w:val="0"/>
          <w:marTop w:val="0"/>
          <w:marBottom w:val="0"/>
          <w:divBdr>
            <w:top w:val="none" w:sz="0" w:space="0" w:color="auto"/>
            <w:left w:val="none" w:sz="0" w:space="0" w:color="auto"/>
            <w:bottom w:val="none" w:sz="0" w:space="0" w:color="auto"/>
            <w:right w:val="none" w:sz="0" w:space="0" w:color="auto"/>
          </w:divBdr>
        </w:div>
      </w:divsChild>
    </w:div>
    <w:div w:id="1168979349">
      <w:bodyDiv w:val="1"/>
      <w:marLeft w:val="0"/>
      <w:marRight w:val="0"/>
      <w:marTop w:val="0"/>
      <w:marBottom w:val="0"/>
      <w:divBdr>
        <w:top w:val="none" w:sz="0" w:space="0" w:color="auto"/>
        <w:left w:val="none" w:sz="0" w:space="0" w:color="auto"/>
        <w:bottom w:val="none" w:sz="0" w:space="0" w:color="auto"/>
        <w:right w:val="none" w:sz="0" w:space="0" w:color="auto"/>
      </w:divBdr>
    </w:div>
    <w:div w:id="1185899116">
      <w:bodyDiv w:val="1"/>
      <w:marLeft w:val="0"/>
      <w:marRight w:val="0"/>
      <w:marTop w:val="0"/>
      <w:marBottom w:val="0"/>
      <w:divBdr>
        <w:top w:val="none" w:sz="0" w:space="0" w:color="auto"/>
        <w:left w:val="none" w:sz="0" w:space="0" w:color="auto"/>
        <w:bottom w:val="none" w:sz="0" w:space="0" w:color="auto"/>
        <w:right w:val="none" w:sz="0" w:space="0" w:color="auto"/>
      </w:divBdr>
      <w:divsChild>
        <w:div w:id="847521326">
          <w:marLeft w:val="0"/>
          <w:marRight w:val="0"/>
          <w:marTop w:val="0"/>
          <w:marBottom w:val="0"/>
          <w:divBdr>
            <w:top w:val="none" w:sz="0" w:space="0" w:color="auto"/>
            <w:left w:val="none" w:sz="0" w:space="0" w:color="auto"/>
            <w:bottom w:val="none" w:sz="0" w:space="0" w:color="auto"/>
            <w:right w:val="none" w:sz="0" w:space="0" w:color="auto"/>
          </w:divBdr>
          <w:divsChild>
            <w:div w:id="195434689">
              <w:marLeft w:val="0"/>
              <w:marRight w:val="0"/>
              <w:marTop w:val="0"/>
              <w:marBottom w:val="0"/>
              <w:divBdr>
                <w:top w:val="none" w:sz="0" w:space="0" w:color="auto"/>
                <w:left w:val="none" w:sz="0" w:space="0" w:color="auto"/>
                <w:bottom w:val="none" w:sz="0" w:space="0" w:color="auto"/>
                <w:right w:val="none" w:sz="0" w:space="0" w:color="auto"/>
              </w:divBdr>
              <w:divsChild>
                <w:div w:id="4495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5478">
      <w:bodyDiv w:val="1"/>
      <w:marLeft w:val="0"/>
      <w:marRight w:val="0"/>
      <w:marTop w:val="0"/>
      <w:marBottom w:val="0"/>
      <w:divBdr>
        <w:top w:val="none" w:sz="0" w:space="0" w:color="auto"/>
        <w:left w:val="none" w:sz="0" w:space="0" w:color="auto"/>
        <w:bottom w:val="none" w:sz="0" w:space="0" w:color="auto"/>
        <w:right w:val="none" w:sz="0" w:space="0" w:color="auto"/>
      </w:divBdr>
    </w:div>
    <w:div w:id="1232429968">
      <w:bodyDiv w:val="1"/>
      <w:marLeft w:val="0"/>
      <w:marRight w:val="0"/>
      <w:marTop w:val="0"/>
      <w:marBottom w:val="0"/>
      <w:divBdr>
        <w:top w:val="none" w:sz="0" w:space="0" w:color="auto"/>
        <w:left w:val="none" w:sz="0" w:space="0" w:color="auto"/>
        <w:bottom w:val="none" w:sz="0" w:space="0" w:color="auto"/>
        <w:right w:val="none" w:sz="0" w:space="0" w:color="auto"/>
      </w:divBdr>
    </w:div>
    <w:div w:id="1297679640">
      <w:bodyDiv w:val="1"/>
      <w:marLeft w:val="0"/>
      <w:marRight w:val="0"/>
      <w:marTop w:val="0"/>
      <w:marBottom w:val="0"/>
      <w:divBdr>
        <w:top w:val="none" w:sz="0" w:space="0" w:color="auto"/>
        <w:left w:val="none" w:sz="0" w:space="0" w:color="auto"/>
        <w:bottom w:val="none" w:sz="0" w:space="0" w:color="auto"/>
        <w:right w:val="none" w:sz="0" w:space="0" w:color="auto"/>
      </w:divBdr>
    </w:div>
    <w:div w:id="1305891779">
      <w:bodyDiv w:val="1"/>
      <w:marLeft w:val="0"/>
      <w:marRight w:val="0"/>
      <w:marTop w:val="0"/>
      <w:marBottom w:val="0"/>
      <w:divBdr>
        <w:top w:val="none" w:sz="0" w:space="0" w:color="auto"/>
        <w:left w:val="none" w:sz="0" w:space="0" w:color="auto"/>
        <w:bottom w:val="none" w:sz="0" w:space="0" w:color="auto"/>
        <w:right w:val="none" w:sz="0" w:space="0" w:color="auto"/>
      </w:divBdr>
    </w:div>
    <w:div w:id="1343387810">
      <w:bodyDiv w:val="1"/>
      <w:marLeft w:val="0"/>
      <w:marRight w:val="0"/>
      <w:marTop w:val="0"/>
      <w:marBottom w:val="0"/>
      <w:divBdr>
        <w:top w:val="none" w:sz="0" w:space="0" w:color="auto"/>
        <w:left w:val="none" w:sz="0" w:space="0" w:color="auto"/>
        <w:bottom w:val="none" w:sz="0" w:space="0" w:color="auto"/>
        <w:right w:val="none" w:sz="0" w:space="0" w:color="auto"/>
      </w:divBdr>
      <w:divsChild>
        <w:div w:id="1384283851">
          <w:marLeft w:val="0"/>
          <w:marRight w:val="0"/>
          <w:marTop w:val="0"/>
          <w:marBottom w:val="0"/>
          <w:divBdr>
            <w:top w:val="none" w:sz="0" w:space="0" w:color="auto"/>
            <w:left w:val="none" w:sz="0" w:space="0" w:color="auto"/>
            <w:bottom w:val="none" w:sz="0" w:space="0" w:color="auto"/>
            <w:right w:val="none" w:sz="0" w:space="0" w:color="auto"/>
          </w:divBdr>
          <w:divsChild>
            <w:div w:id="1666712151">
              <w:marLeft w:val="0"/>
              <w:marRight w:val="0"/>
              <w:marTop w:val="0"/>
              <w:marBottom w:val="0"/>
              <w:divBdr>
                <w:top w:val="none" w:sz="0" w:space="0" w:color="auto"/>
                <w:left w:val="none" w:sz="0" w:space="0" w:color="auto"/>
                <w:bottom w:val="none" w:sz="0" w:space="0" w:color="auto"/>
                <w:right w:val="none" w:sz="0" w:space="0" w:color="auto"/>
              </w:divBdr>
              <w:divsChild>
                <w:div w:id="17927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0158">
      <w:bodyDiv w:val="1"/>
      <w:marLeft w:val="0"/>
      <w:marRight w:val="0"/>
      <w:marTop w:val="0"/>
      <w:marBottom w:val="0"/>
      <w:divBdr>
        <w:top w:val="none" w:sz="0" w:space="0" w:color="auto"/>
        <w:left w:val="none" w:sz="0" w:space="0" w:color="auto"/>
        <w:bottom w:val="none" w:sz="0" w:space="0" w:color="auto"/>
        <w:right w:val="none" w:sz="0" w:space="0" w:color="auto"/>
      </w:divBdr>
      <w:divsChild>
        <w:div w:id="2131509334">
          <w:marLeft w:val="0"/>
          <w:marRight w:val="0"/>
          <w:marTop w:val="0"/>
          <w:marBottom w:val="0"/>
          <w:divBdr>
            <w:top w:val="none" w:sz="0" w:space="0" w:color="auto"/>
            <w:left w:val="none" w:sz="0" w:space="0" w:color="auto"/>
            <w:bottom w:val="none" w:sz="0" w:space="0" w:color="auto"/>
            <w:right w:val="none" w:sz="0" w:space="0" w:color="auto"/>
          </w:divBdr>
          <w:divsChild>
            <w:div w:id="2111049052">
              <w:marLeft w:val="0"/>
              <w:marRight w:val="0"/>
              <w:marTop w:val="0"/>
              <w:marBottom w:val="0"/>
              <w:divBdr>
                <w:top w:val="none" w:sz="0" w:space="0" w:color="auto"/>
                <w:left w:val="none" w:sz="0" w:space="0" w:color="auto"/>
                <w:bottom w:val="none" w:sz="0" w:space="0" w:color="auto"/>
                <w:right w:val="none" w:sz="0" w:space="0" w:color="auto"/>
              </w:divBdr>
              <w:divsChild>
                <w:div w:id="1818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5227">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449159480">
      <w:bodyDiv w:val="1"/>
      <w:marLeft w:val="0"/>
      <w:marRight w:val="0"/>
      <w:marTop w:val="0"/>
      <w:marBottom w:val="0"/>
      <w:divBdr>
        <w:top w:val="none" w:sz="0" w:space="0" w:color="auto"/>
        <w:left w:val="none" w:sz="0" w:space="0" w:color="auto"/>
        <w:bottom w:val="none" w:sz="0" w:space="0" w:color="auto"/>
        <w:right w:val="none" w:sz="0" w:space="0" w:color="auto"/>
      </w:divBdr>
    </w:div>
    <w:div w:id="1477839129">
      <w:bodyDiv w:val="1"/>
      <w:marLeft w:val="0"/>
      <w:marRight w:val="0"/>
      <w:marTop w:val="0"/>
      <w:marBottom w:val="0"/>
      <w:divBdr>
        <w:top w:val="none" w:sz="0" w:space="0" w:color="auto"/>
        <w:left w:val="none" w:sz="0" w:space="0" w:color="auto"/>
        <w:bottom w:val="none" w:sz="0" w:space="0" w:color="auto"/>
        <w:right w:val="none" w:sz="0" w:space="0" w:color="auto"/>
      </w:divBdr>
      <w:divsChild>
        <w:div w:id="1349985582">
          <w:marLeft w:val="0"/>
          <w:marRight w:val="0"/>
          <w:marTop w:val="0"/>
          <w:marBottom w:val="0"/>
          <w:divBdr>
            <w:top w:val="none" w:sz="0" w:space="0" w:color="auto"/>
            <w:left w:val="none" w:sz="0" w:space="0" w:color="auto"/>
            <w:bottom w:val="none" w:sz="0" w:space="0" w:color="auto"/>
            <w:right w:val="none" w:sz="0" w:space="0" w:color="auto"/>
          </w:divBdr>
          <w:divsChild>
            <w:div w:id="1879319400">
              <w:marLeft w:val="0"/>
              <w:marRight w:val="0"/>
              <w:marTop w:val="0"/>
              <w:marBottom w:val="0"/>
              <w:divBdr>
                <w:top w:val="none" w:sz="0" w:space="0" w:color="auto"/>
                <w:left w:val="none" w:sz="0" w:space="0" w:color="auto"/>
                <w:bottom w:val="none" w:sz="0" w:space="0" w:color="auto"/>
                <w:right w:val="none" w:sz="0" w:space="0" w:color="auto"/>
              </w:divBdr>
              <w:divsChild>
                <w:div w:id="119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1457">
      <w:bodyDiv w:val="1"/>
      <w:marLeft w:val="0"/>
      <w:marRight w:val="0"/>
      <w:marTop w:val="0"/>
      <w:marBottom w:val="0"/>
      <w:divBdr>
        <w:top w:val="none" w:sz="0" w:space="0" w:color="auto"/>
        <w:left w:val="none" w:sz="0" w:space="0" w:color="auto"/>
        <w:bottom w:val="none" w:sz="0" w:space="0" w:color="auto"/>
        <w:right w:val="none" w:sz="0" w:space="0" w:color="auto"/>
      </w:divBdr>
    </w:div>
    <w:div w:id="1518422004">
      <w:bodyDiv w:val="1"/>
      <w:marLeft w:val="0"/>
      <w:marRight w:val="0"/>
      <w:marTop w:val="0"/>
      <w:marBottom w:val="0"/>
      <w:divBdr>
        <w:top w:val="none" w:sz="0" w:space="0" w:color="auto"/>
        <w:left w:val="none" w:sz="0" w:space="0" w:color="auto"/>
        <w:bottom w:val="none" w:sz="0" w:space="0" w:color="auto"/>
        <w:right w:val="none" w:sz="0" w:space="0" w:color="auto"/>
      </w:divBdr>
    </w:div>
    <w:div w:id="1565605852">
      <w:bodyDiv w:val="1"/>
      <w:marLeft w:val="0"/>
      <w:marRight w:val="0"/>
      <w:marTop w:val="0"/>
      <w:marBottom w:val="0"/>
      <w:divBdr>
        <w:top w:val="none" w:sz="0" w:space="0" w:color="auto"/>
        <w:left w:val="none" w:sz="0" w:space="0" w:color="auto"/>
        <w:bottom w:val="none" w:sz="0" w:space="0" w:color="auto"/>
        <w:right w:val="none" w:sz="0" w:space="0" w:color="auto"/>
      </w:divBdr>
    </w:div>
    <w:div w:id="1608779923">
      <w:bodyDiv w:val="1"/>
      <w:marLeft w:val="0"/>
      <w:marRight w:val="0"/>
      <w:marTop w:val="0"/>
      <w:marBottom w:val="0"/>
      <w:divBdr>
        <w:top w:val="none" w:sz="0" w:space="0" w:color="auto"/>
        <w:left w:val="none" w:sz="0" w:space="0" w:color="auto"/>
        <w:bottom w:val="none" w:sz="0" w:space="0" w:color="auto"/>
        <w:right w:val="none" w:sz="0" w:space="0" w:color="auto"/>
      </w:divBdr>
    </w:div>
    <w:div w:id="1613825503">
      <w:bodyDiv w:val="1"/>
      <w:marLeft w:val="0"/>
      <w:marRight w:val="0"/>
      <w:marTop w:val="0"/>
      <w:marBottom w:val="0"/>
      <w:divBdr>
        <w:top w:val="none" w:sz="0" w:space="0" w:color="auto"/>
        <w:left w:val="none" w:sz="0" w:space="0" w:color="auto"/>
        <w:bottom w:val="none" w:sz="0" w:space="0" w:color="auto"/>
        <w:right w:val="none" w:sz="0" w:space="0" w:color="auto"/>
      </w:divBdr>
      <w:divsChild>
        <w:div w:id="371199239">
          <w:marLeft w:val="0"/>
          <w:marRight w:val="0"/>
          <w:marTop w:val="0"/>
          <w:marBottom w:val="0"/>
          <w:divBdr>
            <w:top w:val="none" w:sz="0" w:space="0" w:color="auto"/>
            <w:left w:val="none" w:sz="0" w:space="0" w:color="auto"/>
            <w:bottom w:val="none" w:sz="0" w:space="0" w:color="auto"/>
            <w:right w:val="none" w:sz="0" w:space="0" w:color="auto"/>
          </w:divBdr>
        </w:div>
      </w:divsChild>
    </w:div>
    <w:div w:id="1614938989">
      <w:bodyDiv w:val="1"/>
      <w:marLeft w:val="0"/>
      <w:marRight w:val="0"/>
      <w:marTop w:val="0"/>
      <w:marBottom w:val="0"/>
      <w:divBdr>
        <w:top w:val="none" w:sz="0" w:space="0" w:color="auto"/>
        <w:left w:val="none" w:sz="0" w:space="0" w:color="auto"/>
        <w:bottom w:val="none" w:sz="0" w:space="0" w:color="auto"/>
        <w:right w:val="none" w:sz="0" w:space="0" w:color="auto"/>
      </w:divBdr>
    </w:div>
    <w:div w:id="1627853010">
      <w:bodyDiv w:val="1"/>
      <w:marLeft w:val="0"/>
      <w:marRight w:val="0"/>
      <w:marTop w:val="0"/>
      <w:marBottom w:val="0"/>
      <w:divBdr>
        <w:top w:val="none" w:sz="0" w:space="0" w:color="auto"/>
        <w:left w:val="none" w:sz="0" w:space="0" w:color="auto"/>
        <w:bottom w:val="none" w:sz="0" w:space="0" w:color="auto"/>
        <w:right w:val="none" w:sz="0" w:space="0" w:color="auto"/>
      </w:divBdr>
    </w:div>
    <w:div w:id="1638605821">
      <w:bodyDiv w:val="1"/>
      <w:marLeft w:val="0"/>
      <w:marRight w:val="0"/>
      <w:marTop w:val="0"/>
      <w:marBottom w:val="0"/>
      <w:divBdr>
        <w:top w:val="none" w:sz="0" w:space="0" w:color="auto"/>
        <w:left w:val="none" w:sz="0" w:space="0" w:color="auto"/>
        <w:bottom w:val="none" w:sz="0" w:space="0" w:color="auto"/>
        <w:right w:val="none" w:sz="0" w:space="0" w:color="auto"/>
      </w:divBdr>
      <w:divsChild>
        <w:div w:id="1059599112">
          <w:marLeft w:val="0"/>
          <w:marRight w:val="0"/>
          <w:marTop w:val="0"/>
          <w:marBottom w:val="0"/>
          <w:divBdr>
            <w:top w:val="none" w:sz="0" w:space="0" w:color="auto"/>
            <w:left w:val="none" w:sz="0" w:space="0" w:color="auto"/>
            <w:bottom w:val="none" w:sz="0" w:space="0" w:color="auto"/>
            <w:right w:val="none" w:sz="0" w:space="0" w:color="auto"/>
          </w:divBdr>
          <w:divsChild>
            <w:div w:id="191723887">
              <w:marLeft w:val="0"/>
              <w:marRight w:val="0"/>
              <w:marTop w:val="0"/>
              <w:marBottom w:val="0"/>
              <w:divBdr>
                <w:top w:val="none" w:sz="0" w:space="0" w:color="auto"/>
                <w:left w:val="none" w:sz="0" w:space="0" w:color="auto"/>
                <w:bottom w:val="none" w:sz="0" w:space="0" w:color="auto"/>
                <w:right w:val="none" w:sz="0" w:space="0" w:color="auto"/>
              </w:divBdr>
              <w:divsChild>
                <w:div w:id="16861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3584">
      <w:bodyDiv w:val="1"/>
      <w:marLeft w:val="0"/>
      <w:marRight w:val="0"/>
      <w:marTop w:val="0"/>
      <w:marBottom w:val="0"/>
      <w:divBdr>
        <w:top w:val="none" w:sz="0" w:space="0" w:color="auto"/>
        <w:left w:val="none" w:sz="0" w:space="0" w:color="auto"/>
        <w:bottom w:val="none" w:sz="0" w:space="0" w:color="auto"/>
        <w:right w:val="none" w:sz="0" w:space="0" w:color="auto"/>
      </w:divBdr>
    </w:div>
    <w:div w:id="1660692736">
      <w:bodyDiv w:val="1"/>
      <w:marLeft w:val="0"/>
      <w:marRight w:val="0"/>
      <w:marTop w:val="0"/>
      <w:marBottom w:val="0"/>
      <w:divBdr>
        <w:top w:val="none" w:sz="0" w:space="0" w:color="auto"/>
        <w:left w:val="none" w:sz="0" w:space="0" w:color="auto"/>
        <w:bottom w:val="none" w:sz="0" w:space="0" w:color="auto"/>
        <w:right w:val="none" w:sz="0" w:space="0" w:color="auto"/>
      </w:divBdr>
    </w:div>
    <w:div w:id="1664239778">
      <w:bodyDiv w:val="1"/>
      <w:marLeft w:val="0"/>
      <w:marRight w:val="0"/>
      <w:marTop w:val="0"/>
      <w:marBottom w:val="0"/>
      <w:divBdr>
        <w:top w:val="none" w:sz="0" w:space="0" w:color="auto"/>
        <w:left w:val="none" w:sz="0" w:space="0" w:color="auto"/>
        <w:bottom w:val="none" w:sz="0" w:space="0" w:color="auto"/>
        <w:right w:val="none" w:sz="0" w:space="0" w:color="auto"/>
      </w:divBdr>
    </w:div>
    <w:div w:id="1671906414">
      <w:bodyDiv w:val="1"/>
      <w:marLeft w:val="0"/>
      <w:marRight w:val="0"/>
      <w:marTop w:val="0"/>
      <w:marBottom w:val="0"/>
      <w:divBdr>
        <w:top w:val="none" w:sz="0" w:space="0" w:color="auto"/>
        <w:left w:val="none" w:sz="0" w:space="0" w:color="auto"/>
        <w:bottom w:val="none" w:sz="0" w:space="0" w:color="auto"/>
        <w:right w:val="none" w:sz="0" w:space="0" w:color="auto"/>
      </w:divBdr>
      <w:divsChild>
        <w:div w:id="1258293721">
          <w:marLeft w:val="0"/>
          <w:marRight w:val="0"/>
          <w:marTop w:val="0"/>
          <w:marBottom w:val="0"/>
          <w:divBdr>
            <w:top w:val="none" w:sz="0" w:space="0" w:color="auto"/>
            <w:left w:val="none" w:sz="0" w:space="0" w:color="auto"/>
            <w:bottom w:val="none" w:sz="0" w:space="0" w:color="auto"/>
            <w:right w:val="none" w:sz="0" w:space="0" w:color="auto"/>
          </w:divBdr>
          <w:divsChild>
            <w:div w:id="661197974">
              <w:marLeft w:val="0"/>
              <w:marRight w:val="0"/>
              <w:marTop w:val="0"/>
              <w:marBottom w:val="0"/>
              <w:divBdr>
                <w:top w:val="none" w:sz="0" w:space="0" w:color="auto"/>
                <w:left w:val="none" w:sz="0" w:space="0" w:color="auto"/>
                <w:bottom w:val="none" w:sz="0" w:space="0" w:color="auto"/>
                <w:right w:val="none" w:sz="0" w:space="0" w:color="auto"/>
              </w:divBdr>
              <w:divsChild>
                <w:div w:id="16503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6510">
      <w:bodyDiv w:val="1"/>
      <w:marLeft w:val="0"/>
      <w:marRight w:val="0"/>
      <w:marTop w:val="0"/>
      <w:marBottom w:val="0"/>
      <w:divBdr>
        <w:top w:val="none" w:sz="0" w:space="0" w:color="auto"/>
        <w:left w:val="none" w:sz="0" w:space="0" w:color="auto"/>
        <w:bottom w:val="none" w:sz="0" w:space="0" w:color="auto"/>
        <w:right w:val="none" w:sz="0" w:space="0" w:color="auto"/>
      </w:divBdr>
      <w:divsChild>
        <w:div w:id="1804500610">
          <w:marLeft w:val="0"/>
          <w:marRight w:val="0"/>
          <w:marTop w:val="0"/>
          <w:marBottom w:val="0"/>
          <w:divBdr>
            <w:top w:val="none" w:sz="0" w:space="0" w:color="auto"/>
            <w:left w:val="none" w:sz="0" w:space="0" w:color="auto"/>
            <w:bottom w:val="none" w:sz="0" w:space="0" w:color="auto"/>
            <w:right w:val="none" w:sz="0" w:space="0" w:color="auto"/>
          </w:divBdr>
          <w:divsChild>
            <w:div w:id="1641836451">
              <w:marLeft w:val="0"/>
              <w:marRight w:val="0"/>
              <w:marTop w:val="0"/>
              <w:marBottom w:val="0"/>
              <w:divBdr>
                <w:top w:val="none" w:sz="0" w:space="0" w:color="auto"/>
                <w:left w:val="none" w:sz="0" w:space="0" w:color="auto"/>
                <w:bottom w:val="none" w:sz="0" w:space="0" w:color="auto"/>
                <w:right w:val="none" w:sz="0" w:space="0" w:color="auto"/>
              </w:divBdr>
              <w:divsChild>
                <w:div w:id="20709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3990">
      <w:bodyDiv w:val="1"/>
      <w:marLeft w:val="0"/>
      <w:marRight w:val="0"/>
      <w:marTop w:val="0"/>
      <w:marBottom w:val="0"/>
      <w:divBdr>
        <w:top w:val="none" w:sz="0" w:space="0" w:color="auto"/>
        <w:left w:val="none" w:sz="0" w:space="0" w:color="auto"/>
        <w:bottom w:val="none" w:sz="0" w:space="0" w:color="auto"/>
        <w:right w:val="none" w:sz="0" w:space="0" w:color="auto"/>
      </w:divBdr>
    </w:div>
    <w:div w:id="1701316461">
      <w:bodyDiv w:val="1"/>
      <w:marLeft w:val="0"/>
      <w:marRight w:val="0"/>
      <w:marTop w:val="0"/>
      <w:marBottom w:val="0"/>
      <w:divBdr>
        <w:top w:val="none" w:sz="0" w:space="0" w:color="auto"/>
        <w:left w:val="none" w:sz="0" w:space="0" w:color="auto"/>
        <w:bottom w:val="none" w:sz="0" w:space="0" w:color="auto"/>
        <w:right w:val="none" w:sz="0" w:space="0" w:color="auto"/>
      </w:divBdr>
    </w:div>
    <w:div w:id="1726022705">
      <w:bodyDiv w:val="1"/>
      <w:marLeft w:val="0"/>
      <w:marRight w:val="0"/>
      <w:marTop w:val="0"/>
      <w:marBottom w:val="0"/>
      <w:divBdr>
        <w:top w:val="none" w:sz="0" w:space="0" w:color="auto"/>
        <w:left w:val="none" w:sz="0" w:space="0" w:color="auto"/>
        <w:bottom w:val="none" w:sz="0" w:space="0" w:color="auto"/>
        <w:right w:val="none" w:sz="0" w:space="0" w:color="auto"/>
      </w:divBdr>
    </w:div>
    <w:div w:id="1812668434">
      <w:bodyDiv w:val="1"/>
      <w:marLeft w:val="0"/>
      <w:marRight w:val="0"/>
      <w:marTop w:val="0"/>
      <w:marBottom w:val="0"/>
      <w:divBdr>
        <w:top w:val="none" w:sz="0" w:space="0" w:color="auto"/>
        <w:left w:val="none" w:sz="0" w:space="0" w:color="auto"/>
        <w:bottom w:val="none" w:sz="0" w:space="0" w:color="auto"/>
        <w:right w:val="none" w:sz="0" w:space="0" w:color="auto"/>
      </w:divBdr>
      <w:divsChild>
        <w:div w:id="326597960">
          <w:marLeft w:val="0"/>
          <w:marRight w:val="0"/>
          <w:marTop w:val="0"/>
          <w:marBottom w:val="0"/>
          <w:divBdr>
            <w:top w:val="none" w:sz="0" w:space="0" w:color="auto"/>
            <w:left w:val="none" w:sz="0" w:space="0" w:color="auto"/>
            <w:bottom w:val="none" w:sz="0" w:space="0" w:color="auto"/>
            <w:right w:val="none" w:sz="0" w:space="0" w:color="auto"/>
          </w:divBdr>
          <w:divsChild>
            <w:div w:id="839853930">
              <w:marLeft w:val="0"/>
              <w:marRight w:val="0"/>
              <w:marTop w:val="0"/>
              <w:marBottom w:val="0"/>
              <w:divBdr>
                <w:top w:val="none" w:sz="0" w:space="0" w:color="auto"/>
                <w:left w:val="none" w:sz="0" w:space="0" w:color="auto"/>
                <w:bottom w:val="none" w:sz="0" w:space="0" w:color="auto"/>
                <w:right w:val="none" w:sz="0" w:space="0" w:color="auto"/>
              </w:divBdr>
              <w:divsChild>
                <w:div w:id="4668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5184">
      <w:bodyDiv w:val="1"/>
      <w:marLeft w:val="0"/>
      <w:marRight w:val="0"/>
      <w:marTop w:val="0"/>
      <w:marBottom w:val="0"/>
      <w:divBdr>
        <w:top w:val="none" w:sz="0" w:space="0" w:color="auto"/>
        <w:left w:val="none" w:sz="0" w:space="0" w:color="auto"/>
        <w:bottom w:val="none" w:sz="0" w:space="0" w:color="auto"/>
        <w:right w:val="none" w:sz="0" w:space="0" w:color="auto"/>
      </w:divBdr>
      <w:divsChild>
        <w:div w:id="1840997668">
          <w:marLeft w:val="0"/>
          <w:marRight w:val="0"/>
          <w:marTop w:val="0"/>
          <w:marBottom w:val="0"/>
          <w:divBdr>
            <w:top w:val="none" w:sz="0" w:space="0" w:color="auto"/>
            <w:left w:val="none" w:sz="0" w:space="0" w:color="auto"/>
            <w:bottom w:val="none" w:sz="0" w:space="0" w:color="auto"/>
            <w:right w:val="none" w:sz="0" w:space="0" w:color="auto"/>
          </w:divBdr>
          <w:divsChild>
            <w:div w:id="1183666064">
              <w:marLeft w:val="0"/>
              <w:marRight w:val="0"/>
              <w:marTop w:val="0"/>
              <w:marBottom w:val="0"/>
              <w:divBdr>
                <w:top w:val="none" w:sz="0" w:space="0" w:color="auto"/>
                <w:left w:val="none" w:sz="0" w:space="0" w:color="auto"/>
                <w:bottom w:val="none" w:sz="0" w:space="0" w:color="auto"/>
                <w:right w:val="none" w:sz="0" w:space="0" w:color="auto"/>
              </w:divBdr>
              <w:divsChild>
                <w:div w:id="4645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02749">
          <w:marLeft w:val="0"/>
          <w:marRight w:val="0"/>
          <w:marTop w:val="0"/>
          <w:marBottom w:val="0"/>
          <w:divBdr>
            <w:top w:val="none" w:sz="0" w:space="0" w:color="auto"/>
            <w:left w:val="none" w:sz="0" w:space="0" w:color="auto"/>
            <w:bottom w:val="none" w:sz="0" w:space="0" w:color="auto"/>
            <w:right w:val="none" w:sz="0" w:space="0" w:color="auto"/>
          </w:divBdr>
          <w:divsChild>
            <w:div w:id="1802574494">
              <w:marLeft w:val="0"/>
              <w:marRight w:val="0"/>
              <w:marTop w:val="0"/>
              <w:marBottom w:val="0"/>
              <w:divBdr>
                <w:top w:val="none" w:sz="0" w:space="0" w:color="auto"/>
                <w:left w:val="none" w:sz="0" w:space="0" w:color="auto"/>
                <w:bottom w:val="none" w:sz="0" w:space="0" w:color="auto"/>
                <w:right w:val="none" w:sz="0" w:space="0" w:color="auto"/>
              </w:divBdr>
              <w:divsChild>
                <w:div w:id="1980694894">
                  <w:marLeft w:val="0"/>
                  <w:marRight w:val="0"/>
                  <w:marTop w:val="0"/>
                  <w:marBottom w:val="0"/>
                  <w:divBdr>
                    <w:top w:val="none" w:sz="0" w:space="0" w:color="auto"/>
                    <w:left w:val="none" w:sz="0" w:space="0" w:color="auto"/>
                    <w:bottom w:val="none" w:sz="0" w:space="0" w:color="auto"/>
                    <w:right w:val="none" w:sz="0" w:space="0" w:color="auto"/>
                  </w:divBdr>
                  <w:divsChild>
                    <w:div w:id="11619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81054">
      <w:bodyDiv w:val="1"/>
      <w:marLeft w:val="0"/>
      <w:marRight w:val="0"/>
      <w:marTop w:val="0"/>
      <w:marBottom w:val="0"/>
      <w:divBdr>
        <w:top w:val="none" w:sz="0" w:space="0" w:color="auto"/>
        <w:left w:val="none" w:sz="0" w:space="0" w:color="auto"/>
        <w:bottom w:val="none" w:sz="0" w:space="0" w:color="auto"/>
        <w:right w:val="none" w:sz="0" w:space="0" w:color="auto"/>
      </w:divBdr>
    </w:div>
    <w:div w:id="1902249099">
      <w:bodyDiv w:val="1"/>
      <w:marLeft w:val="0"/>
      <w:marRight w:val="0"/>
      <w:marTop w:val="0"/>
      <w:marBottom w:val="0"/>
      <w:divBdr>
        <w:top w:val="none" w:sz="0" w:space="0" w:color="auto"/>
        <w:left w:val="none" w:sz="0" w:space="0" w:color="auto"/>
        <w:bottom w:val="none" w:sz="0" w:space="0" w:color="auto"/>
        <w:right w:val="none" w:sz="0" w:space="0" w:color="auto"/>
      </w:divBdr>
      <w:divsChild>
        <w:div w:id="1288470033">
          <w:marLeft w:val="0"/>
          <w:marRight w:val="0"/>
          <w:marTop w:val="0"/>
          <w:marBottom w:val="0"/>
          <w:divBdr>
            <w:top w:val="none" w:sz="0" w:space="0" w:color="auto"/>
            <w:left w:val="none" w:sz="0" w:space="0" w:color="auto"/>
            <w:bottom w:val="none" w:sz="0" w:space="0" w:color="auto"/>
            <w:right w:val="none" w:sz="0" w:space="0" w:color="auto"/>
          </w:divBdr>
          <w:divsChild>
            <w:div w:id="1851917341">
              <w:marLeft w:val="0"/>
              <w:marRight w:val="0"/>
              <w:marTop w:val="0"/>
              <w:marBottom w:val="0"/>
              <w:divBdr>
                <w:top w:val="none" w:sz="0" w:space="0" w:color="auto"/>
                <w:left w:val="none" w:sz="0" w:space="0" w:color="auto"/>
                <w:bottom w:val="none" w:sz="0" w:space="0" w:color="auto"/>
                <w:right w:val="none" w:sz="0" w:space="0" w:color="auto"/>
              </w:divBdr>
              <w:divsChild>
                <w:div w:id="982932572">
                  <w:marLeft w:val="0"/>
                  <w:marRight w:val="0"/>
                  <w:marTop w:val="0"/>
                  <w:marBottom w:val="0"/>
                  <w:divBdr>
                    <w:top w:val="none" w:sz="0" w:space="0" w:color="auto"/>
                    <w:left w:val="none" w:sz="0" w:space="0" w:color="auto"/>
                    <w:bottom w:val="none" w:sz="0" w:space="0" w:color="auto"/>
                    <w:right w:val="none" w:sz="0" w:space="0" w:color="auto"/>
                  </w:divBdr>
                </w:div>
                <w:div w:id="12742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573">
      <w:bodyDiv w:val="1"/>
      <w:marLeft w:val="0"/>
      <w:marRight w:val="0"/>
      <w:marTop w:val="0"/>
      <w:marBottom w:val="0"/>
      <w:divBdr>
        <w:top w:val="none" w:sz="0" w:space="0" w:color="auto"/>
        <w:left w:val="none" w:sz="0" w:space="0" w:color="auto"/>
        <w:bottom w:val="none" w:sz="0" w:space="0" w:color="auto"/>
        <w:right w:val="none" w:sz="0" w:space="0" w:color="auto"/>
      </w:divBdr>
      <w:divsChild>
        <w:div w:id="1675037329">
          <w:marLeft w:val="0"/>
          <w:marRight w:val="0"/>
          <w:marTop w:val="0"/>
          <w:marBottom w:val="0"/>
          <w:divBdr>
            <w:top w:val="none" w:sz="0" w:space="0" w:color="auto"/>
            <w:left w:val="none" w:sz="0" w:space="0" w:color="auto"/>
            <w:bottom w:val="none" w:sz="0" w:space="0" w:color="auto"/>
            <w:right w:val="none" w:sz="0" w:space="0" w:color="auto"/>
          </w:divBdr>
          <w:divsChild>
            <w:div w:id="911815132">
              <w:marLeft w:val="0"/>
              <w:marRight w:val="0"/>
              <w:marTop w:val="0"/>
              <w:marBottom w:val="0"/>
              <w:divBdr>
                <w:top w:val="none" w:sz="0" w:space="0" w:color="auto"/>
                <w:left w:val="none" w:sz="0" w:space="0" w:color="auto"/>
                <w:bottom w:val="none" w:sz="0" w:space="0" w:color="auto"/>
                <w:right w:val="none" w:sz="0" w:space="0" w:color="auto"/>
              </w:divBdr>
              <w:divsChild>
                <w:div w:id="18911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2976">
      <w:bodyDiv w:val="1"/>
      <w:marLeft w:val="0"/>
      <w:marRight w:val="0"/>
      <w:marTop w:val="0"/>
      <w:marBottom w:val="0"/>
      <w:divBdr>
        <w:top w:val="none" w:sz="0" w:space="0" w:color="auto"/>
        <w:left w:val="none" w:sz="0" w:space="0" w:color="auto"/>
        <w:bottom w:val="none" w:sz="0" w:space="0" w:color="auto"/>
        <w:right w:val="none" w:sz="0" w:space="0" w:color="auto"/>
      </w:divBdr>
    </w:div>
    <w:div w:id="20568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1C4416-A044-44AD-A014-670E3A53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5138</Words>
  <Characters>29291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 Stepan</dc:creator>
  <cp:keywords/>
  <dc:description/>
  <cp:lastModifiedBy>User</cp:lastModifiedBy>
  <cp:revision>3</cp:revision>
  <cp:lastPrinted>2023-03-10T15:00:00Z</cp:lastPrinted>
  <dcterms:created xsi:type="dcterms:W3CDTF">2025-02-12T14:06:00Z</dcterms:created>
  <dcterms:modified xsi:type="dcterms:W3CDTF">2025-02-12T14:15:00Z</dcterms:modified>
</cp:coreProperties>
</file>