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5A32" w14:textId="77777777" w:rsidR="00C20461" w:rsidRPr="00741A71" w:rsidRDefault="00C20461" w:rsidP="00C20461">
      <w:pPr>
        <w:pStyle w:val="Default"/>
        <w:rPr>
          <w:sz w:val="28"/>
          <w:szCs w:val="28"/>
          <w:lang w:val="en-US"/>
        </w:rPr>
      </w:pPr>
      <w:r w:rsidRPr="00AF28E0">
        <w:rPr>
          <w:sz w:val="28"/>
          <w:szCs w:val="28"/>
        </w:rPr>
        <w:t xml:space="preserve">Экономика и управление: проблемы, решения. </w:t>
      </w:r>
      <w:r w:rsidRPr="00741A71">
        <w:rPr>
          <w:sz w:val="28"/>
          <w:szCs w:val="28"/>
          <w:lang w:val="en-US"/>
        </w:rPr>
        <w:t xml:space="preserve">2021. </w:t>
      </w:r>
      <w:r w:rsidRPr="00AF28E0">
        <w:rPr>
          <w:sz w:val="28"/>
          <w:szCs w:val="28"/>
        </w:rPr>
        <w:t>Т</w:t>
      </w:r>
      <w:r w:rsidRPr="00741A71">
        <w:rPr>
          <w:sz w:val="28"/>
          <w:szCs w:val="28"/>
          <w:lang w:val="en-US"/>
        </w:rPr>
        <w:t xml:space="preserve">. </w:t>
      </w:r>
      <w:r>
        <w:rPr>
          <w:sz w:val="28"/>
          <w:szCs w:val="28"/>
          <w:lang w:val="en-US"/>
        </w:rPr>
        <w:t>1</w:t>
      </w:r>
      <w:r w:rsidRPr="00741A71">
        <w:rPr>
          <w:sz w:val="28"/>
          <w:szCs w:val="28"/>
          <w:lang w:val="en-US"/>
        </w:rPr>
        <w:t xml:space="preserve">, № 9. </w:t>
      </w:r>
      <w:r w:rsidRPr="00AF28E0">
        <w:rPr>
          <w:sz w:val="28"/>
          <w:szCs w:val="28"/>
        </w:rPr>
        <w:t>С</w:t>
      </w:r>
      <w:r w:rsidRPr="00741A71">
        <w:rPr>
          <w:sz w:val="28"/>
          <w:szCs w:val="28"/>
          <w:lang w:val="en-US"/>
        </w:rPr>
        <w:t xml:space="preserve">. 4–12. ISSN, </w:t>
      </w:r>
      <w:proofErr w:type="gramStart"/>
      <w:r w:rsidRPr="00741A71">
        <w:rPr>
          <w:sz w:val="28"/>
          <w:szCs w:val="28"/>
          <w:lang w:val="en-US"/>
        </w:rPr>
        <w:t>2227-3891</w:t>
      </w:r>
      <w:proofErr w:type="gramEnd"/>
      <w:r w:rsidRPr="00741A71">
        <w:rPr>
          <w:sz w:val="28"/>
          <w:szCs w:val="28"/>
          <w:lang w:val="en-US"/>
        </w:rPr>
        <w:t xml:space="preserve"> (print), ISSN 2308-927X (online)</w:t>
      </w:r>
    </w:p>
    <w:p w14:paraId="5C541517" w14:textId="77777777" w:rsidR="00C20461" w:rsidRPr="00741A71" w:rsidRDefault="00C20461" w:rsidP="00C20461">
      <w:pPr>
        <w:autoSpaceDE w:val="0"/>
        <w:autoSpaceDN w:val="0"/>
        <w:adjustRightInd w:val="0"/>
        <w:spacing w:after="0" w:line="240" w:lineRule="auto"/>
        <w:rPr>
          <w:rFonts w:ascii="Arial" w:hAnsi="Arial" w:cs="Arial"/>
          <w:color w:val="000000"/>
          <w:sz w:val="28"/>
          <w:szCs w:val="28"/>
          <w:lang w:val="en-US"/>
        </w:rPr>
      </w:pPr>
    </w:p>
    <w:p w14:paraId="20BA06E6" w14:textId="77777777" w:rsidR="00C20461" w:rsidRPr="00AF28E0" w:rsidRDefault="00C20461" w:rsidP="00C20461">
      <w:pPr>
        <w:rPr>
          <w:rFonts w:ascii="Arial" w:hAnsi="Arial" w:cs="Arial"/>
          <w:sz w:val="28"/>
          <w:szCs w:val="28"/>
          <w:lang w:val="en-US"/>
        </w:rPr>
      </w:pPr>
      <w:proofErr w:type="spellStart"/>
      <w:r>
        <w:rPr>
          <w:rFonts w:ascii="Arial" w:hAnsi="Arial" w:cs="Arial"/>
          <w:color w:val="000000"/>
          <w:sz w:val="28"/>
          <w:szCs w:val="28"/>
          <w:lang w:val="en-US"/>
        </w:rPr>
        <w:t>E</w:t>
      </w:r>
      <w:r w:rsidRPr="00AF28E0">
        <w:rPr>
          <w:rFonts w:ascii="Arial" w:hAnsi="Arial" w:cs="Arial"/>
          <w:color w:val="000000"/>
          <w:sz w:val="28"/>
          <w:szCs w:val="28"/>
          <w:lang w:val="en-US"/>
        </w:rPr>
        <w:t>konomika</w:t>
      </w:r>
      <w:proofErr w:type="spellEnd"/>
      <w:r w:rsidRPr="00AF28E0">
        <w:rPr>
          <w:rFonts w:ascii="Arial" w:hAnsi="Arial" w:cs="Arial"/>
          <w:color w:val="000000"/>
          <w:sz w:val="28"/>
          <w:szCs w:val="28"/>
          <w:lang w:val="en-US"/>
        </w:rPr>
        <w:t xml:space="preserve"> </w:t>
      </w:r>
      <w:proofErr w:type="spellStart"/>
      <w:r w:rsidRPr="00AF28E0">
        <w:rPr>
          <w:rFonts w:ascii="Arial" w:hAnsi="Arial" w:cs="Arial"/>
          <w:color w:val="000000"/>
          <w:sz w:val="28"/>
          <w:szCs w:val="28"/>
          <w:lang w:val="en-US"/>
        </w:rPr>
        <w:t>i</w:t>
      </w:r>
      <w:proofErr w:type="spellEnd"/>
      <w:r w:rsidRPr="00AF28E0">
        <w:rPr>
          <w:rFonts w:ascii="Arial" w:hAnsi="Arial" w:cs="Arial"/>
          <w:color w:val="000000"/>
          <w:sz w:val="28"/>
          <w:szCs w:val="28"/>
          <w:lang w:val="en-US"/>
        </w:rPr>
        <w:t xml:space="preserve"> </w:t>
      </w:r>
      <w:proofErr w:type="spellStart"/>
      <w:r w:rsidRPr="00AF28E0">
        <w:rPr>
          <w:rFonts w:ascii="Arial" w:hAnsi="Arial" w:cs="Arial"/>
          <w:color w:val="000000"/>
          <w:sz w:val="28"/>
          <w:szCs w:val="28"/>
          <w:lang w:val="en-US"/>
        </w:rPr>
        <w:t>upravlenie</w:t>
      </w:r>
      <w:proofErr w:type="spellEnd"/>
      <w:r w:rsidRPr="00AF28E0">
        <w:rPr>
          <w:rFonts w:ascii="Arial" w:hAnsi="Arial" w:cs="Arial"/>
          <w:color w:val="000000"/>
          <w:sz w:val="28"/>
          <w:szCs w:val="28"/>
          <w:lang w:val="en-US"/>
        </w:rPr>
        <w:t xml:space="preserve">: </w:t>
      </w:r>
      <w:proofErr w:type="spellStart"/>
      <w:r w:rsidRPr="00AF28E0">
        <w:rPr>
          <w:rFonts w:ascii="Arial" w:hAnsi="Arial" w:cs="Arial"/>
          <w:color w:val="000000"/>
          <w:sz w:val="28"/>
          <w:szCs w:val="28"/>
          <w:lang w:val="en-US"/>
        </w:rPr>
        <w:t>problemy</w:t>
      </w:r>
      <w:proofErr w:type="spellEnd"/>
      <w:r w:rsidRPr="00AF28E0">
        <w:rPr>
          <w:rFonts w:ascii="Arial" w:hAnsi="Arial" w:cs="Arial"/>
          <w:color w:val="000000"/>
          <w:sz w:val="28"/>
          <w:szCs w:val="28"/>
          <w:lang w:val="en-US"/>
        </w:rPr>
        <w:t xml:space="preserve">, </w:t>
      </w:r>
      <w:proofErr w:type="spellStart"/>
      <w:r w:rsidRPr="00AF28E0">
        <w:rPr>
          <w:rFonts w:ascii="Arial" w:hAnsi="Arial" w:cs="Arial"/>
          <w:color w:val="000000"/>
          <w:sz w:val="28"/>
          <w:szCs w:val="28"/>
          <w:lang w:val="en-US"/>
        </w:rPr>
        <w:t>resheniya</w:t>
      </w:r>
      <w:proofErr w:type="spellEnd"/>
      <w:r w:rsidRPr="00AF28E0">
        <w:rPr>
          <w:rFonts w:ascii="Arial" w:hAnsi="Arial" w:cs="Arial"/>
          <w:sz w:val="28"/>
          <w:szCs w:val="28"/>
          <w:lang w:val="en-US"/>
        </w:rPr>
        <w:t>. 202</w:t>
      </w:r>
      <w:r w:rsidRPr="00741A71">
        <w:rPr>
          <w:rFonts w:ascii="Arial" w:hAnsi="Arial" w:cs="Arial"/>
          <w:sz w:val="28"/>
          <w:szCs w:val="28"/>
          <w:lang w:val="en-US"/>
        </w:rPr>
        <w:t>1</w:t>
      </w:r>
      <w:r w:rsidRPr="00AF28E0">
        <w:rPr>
          <w:rFonts w:ascii="Arial" w:hAnsi="Arial" w:cs="Arial"/>
          <w:sz w:val="28"/>
          <w:szCs w:val="28"/>
          <w:lang w:val="en-US"/>
        </w:rPr>
        <w:t xml:space="preserve">. Vol. </w:t>
      </w:r>
      <w:r w:rsidRPr="00741A71">
        <w:rPr>
          <w:rFonts w:ascii="Arial" w:hAnsi="Arial" w:cs="Arial"/>
          <w:sz w:val="28"/>
          <w:szCs w:val="28"/>
          <w:lang w:val="en-US"/>
        </w:rPr>
        <w:t>1</w:t>
      </w:r>
      <w:r w:rsidRPr="00AF28E0">
        <w:rPr>
          <w:rFonts w:ascii="Arial" w:hAnsi="Arial" w:cs="Arial"/>
          <w:sz w:val="28"/>
          <w:szCs w:val="28"/>
          <w:lang w:val="en-US"/>
        </w:rPr>
        <w:t xml:space="preserve">, no. </w:t>
      </w:r>
      <w:r w:rsidRPr="00741A71">
        <w:rPr>
          <w:rFonts w:ascii="Arial" w:hAnsi="Arial" w:cs="Arial"/>
          <w:sz w:val="28"/>
          <w:szCs w:val="28"/>
          <w:lang w:val="en-US"/>
        </w:rPr>
        <w:t>9</w:t>
      </w:r>
      <w:r w:rsidRPr="00AF28E0">
        <w:rPr>
          <w:rFonts w:ascii="Arial" w:hAnsi="Arial" w:cs="Arial"/>
          <w:sz w:val="28"/>
          <w:szCs w:val="28"/>
          <w:lang w:val="en-US"/>
        </w:rPr>
        <w:t xml:space="preserve">. </w:t>
      </w:r>
      <w:r w:rsidRPr="00AF28E0">
        <w:rPr>
          <w:rFonts w:ascii="Arial" w:hAnsi="Arial" w:cs="Arial"/>
          <w:sz w:val="28"/>
          <w:szCs w:val="28"/>
        </w:rPr>
        <w:t>Р</w:t>
      </w:r>
      <w:r w:rsidRPr="00AF28E0">
        <w:rPr>
          <w:rFonts w:ascii="Arial" w:hAnsi="Arial" w:cs="Arial"/>
          <w:sz w:val="28"/>
          <w:szCs w:val="28"/>
          <w:lang w:val="en-US"/>
        </w:rPr>
        <w:t>. 4–12. ISSN</w:t>
      </w:r>
      <w:r w:rsidRPr="00AF28E0">
        <w:rPr>
          <w:rFonts w:ascii="Arial" w:hAnsi="Arial" w:cs="Arial"/>
          <w:color w:val="000000"/>
          <w:sz w:val="28"/>
          <w:szCs w:val="28"/>
          <w:lang w:val="en-US"/>
        </w:rPr>
        <w:t xml:space="preserve">, 2227-3891 </w:t>
      </w:r>
      <w:r w:rsidRPr="00AF28E0">
        <w:rPr>
          <w:rFonts w:ascii="Arial" w:hAnsi="Arial" w:cs="Arial"/>
          <w:sz w:val="28"/>
          <w:szCs w:val="28"/>
          <w:lang w:val="en-US"/>
        </w:rPr>
        <w:t xml:space="preserve">(print), ISSN </w:t>
      </w:r>
      <w:r w:rsidRPr="00AF28E0">
        <w:rPr>
          <w:rFonts w:ascii="Arial" w:hAnsi="Arial" w:cs="Arial"/>
          <w:color w:val="000000"/>
          <w:sz w:val="28"/>
          <w:szCs w:val="28"/>
          <w:lang w:val="en-US"/>
        </w:rPr>
        <w:t>2308-927X</w:t>
      </w:r>
      <w:r w:rsidRPr="00AF28E0">
        <w:rPr>
          <w:rFonts w:ascii="Arial" w:hAnsi="Arial" w:cs="Arial"/>
          <w:sz w:val="28"/>
          <w:szCs w:val="28"/>
          <w:lang w:val="en-US"/>
        </w:rPr>
        <w:t xml:space="preserve"> (online)</w:t>
      </w:r>
    </w:p>
    <w:p w14:paraId="1BA75C7B" w14:textId="77777777" w:rsidR="00C20461" w:rsidRPr="00AF28E0" w:rsidRDefault="00C20461" w:rsidP="00C20461">
      <w:pPr>
        <w:pStyle w:val="Default"/>
        <w:jc w:val="center"/>
        <w:rPr>
          <w:sz w:val="28"/>
          <w:szCs w:val="28"/>
          <w:lang w:val="en-US"/>
        </w:rPr>
      </w:pPr>
    </w:p>
    <w:p w14:paraId="7E93631F" w14:textId="5682CBD0" w:rsidR="00C20461" w:rsidRPr="00914176" w:rsidRDefault="00C20461" w:rsidP="00C20461">
      <w:pPr>
        <w:pStyle w:val="Default"/>
        <w:jc w:val="center"/>
        <w:rPr>
          <w:sz w:val="28"/>
          <w:szCs w:val="28"/>
        </w:rPr>
      </w:pPr>
      <w:r w:rsidRPr="00914176">
        <w:rPr>
          <w:sz w:val="28"/>
          <w:szCs w:val="28"/>
        </w:rPr>
        <w:t>Инновационные финансовые технологии развития предприятий</w:t>
      </w:r>
    </w:p>
    <w:p w14:paraId="774EA228" w14:textId="77777777" w:rsidR="00C20461" w:rsidRPr="00905EC2" w:rsidRDefault="00C20461" w:rsidP="00C20461">
      <w:pPr>
        <w:pStyle w:val="Default"/>
        <w:jc w:val="center"/>
        <w:rPr>
          <w:sz w:val="28"/>
          <w:szCs w:val="28"/>
        </w:rPr>
      </w:pPr>
    </w:p>
    <w:p w14:paraId="1EAFC927" w14:textId="72D1C659" w:rsidR="00C20461" w:rsidRPr="00E915DB" w:rsidRDefault="00C20461" w:rsidP="00C20461">
      <w:pPr>
        <w:pStyle w:val="Default"/>
        <w:rPr>
          <w:color w:val="FF0000"/>
          <w:sz w:val="28"/>
          <w:szCs w:val="28"/>
        </w:rPr>
      </w:pPr>
      <w:r w:rsidRPr="00E915DB">
        <w:rPr>
          <w:i/>
          <w:iCs/>
          <w:sz w:val="28"/>
          <w:szCs w:val="28"/>
        </w:rPr>
        <w:t xml:space="preserve">Научная статья </w:t>
      </w:r>
    </w:p>
    <w:p w14:paraId="58C490F1" w14:textId="77777777" w:rsidR="00C20461" w:rsidRPr="00E915DB" w:rsidRDefault="00C20461" w:rsidP="00C20461">
      <w:pPr>
        <w:pStyle w:val="Default"/>
        <w:rPr>
          <w:sz w:val="28"/>
          <w:szCs w:val="28"/>
        </w:rPr>
      </w:pPr>
      <w:r w:rsidRPr="00E915DB">
        <w:rPr>
          <w:i/>
          <w:iCs/>
          <w:sz w:val="28"/>
          <w:szCs w:val="28"/>
        </w:rPr>
        <w:t xml:space="preserve">УДК 336.018(045) </w:t>
      </w:r>
    </w:p>
    <w:p w14:paraId="07F95B1A" w14:textId="77777777" w:rsidR="00C20461" w:rsidRPr="00E915DB" w:rsidRDefault="00C20461" w:rsidP="00C20461">
      <w:pPr>
        <w:rPr>
          <w:sz w:val="28"/>
          <w:szCs w:val="28"/>
        </w:rPr>
      </w:pPr>
      <w:r w:rsidRPr="00E915DB">
        <w:rPr>
          <w:i/>
          <w:iCs/>
          <w:sz w:val="28"/>
          <w:szCs w:val="28"/>
        </w:rPr>
        <w:t>doi:10.26794/2587-5671-2020-24-3-81-91</w:t>
      </w:r>
    </w:p>
    <w:p w14:paraId="62B1B7D4" w14:textId="77777777" w:rsidR="00C20461" w:rsidRPr="00C20461" w:rsidRDefault="00C20461" w:rsidP="00C20461">
      <w:pPr>
        <w:jc w:val="both"/>
        <w:rPr>
          <w:rFonts w:ascii="Arial" w:hAnsi="Arial" w:cs="Arial"/>
          <w:sz w:val="28"/>
          <w:szCs w:val="28"/>
          <w:lang w:val="ru-RU"/>
        </w:rPr>
      </w:pPr>
    </w:p>
    <w:p w14:paraId="6C7449B0" w14:textId="77777777" w:rsidR="00C20461" w:rsidRPr="00C20461" w:rsidRDefault="00C20461" w:rsidP="00C20461">
      <w:pPr>
        <w:jc w:val="both"/>
        <w:rPr>
          <w:rFonts w:ascii="Arial" w:hAnsi="Arial" w:cs="Arial"/>
          <w:sz w:val="28"/>
          <w:szCs w:val="28"/>
          <w:lang w:val="ru-RU"/>
        </w:rPr>
      </w:pPr>
    </w:p>
    <w:p w14:paraId="78EC5F1E" w14:textId="77777777" w:rsidR="00C20461" w:rsidRPr="00C20461" w:rsidRDefault="00C20461" w:rsidP="00C20461">
      <w:pPr>
        <w:pStyle w:val="Default"/>
        <w:jc w:val="center"/>
        <w:rPr>
          <w:rFonts w:ascii="Bookman Old Style" w:hAnsi="Bookman Old Style"/>
          <w:b/>
          <w:bCs/>
          <w:sz w:val="32"/>
          <w:szCs w:val="32"/>
        </w:rPr>
      </w:pPr>
      <w:r w:rsidRPr="00C20461">
        <w:rPr>
          <w:rFonts w:ascii="Bookman Old Style" w:hAnsi="Bookman Old Style"/>
          <w:b/>
          <w:bCs/>
          <w:sz w:val="32"/>
          <w:szCs w:val="32"/>
        </w:rPr>
        <w:t>Краудфандинг и краудлендинг: демократизация инвестиций в эпоху цифровизации</w:t>
      </w:r>
    </w:p>
    <w:p w14:paraId="1F0A09E5" w14:textId="77777777" w:rsidR="00C20461" w:rsidRPr="00C20461" w:rsidRDefault="00C20461" w:rsidP="00C20461">
      <w:pPr>
        <w:spacing w:after="0" w:line="240" w:lineRule="auto"/>
        <w:jc w:val="both"/>
        <w:rPr>
          <w:rFonts w:ascii="Arial" w:eastAsia="Times New Roman" w:hAnsi="Arial" w:cs="Arial"/>
          <w:kern w:val="0"/>
          <w:sz w:val="28"/>
          <w:szCs w:val="28"/>
          <w:lang w:eastAsia="ru-RU"/>
          <w14:ligatures w14:val="none"/>
        </w:rPr>
      </w:pPr>
    </w:p>
    <w:p w14:paraId="0F9334F8" w14:textId="0ACEA5E0" w:rsidR="00C20461" w:rsidRDefault="00C20461" w:rsidP="00C20461">
      <w:pPr>
        <w:spacing w:after="0" w:line="240" w:lineRule="auto"/>
        <w:jc w:val="both"/>
        <w:outlineLvl w:val="3"/>
        <w:rPr>
          <w:rFonts w:ascii="Arial" w:hAnsi="Arial" w:cs="Arial"/>
          <w:b/>
          <w:bCs/>
          <w:color w:val="000000"/>
          <w:kern w:val="0"/>
          <w:sz w:val="28"/>
          <w:szCs w:val="28"/>
          <w:lang w:val="ru-RU"/>
          <w14:ligatures w14:val="none"/>
        </w:rPr>
      </w:pPr>
      <w:r w:rsidRPr="00C20461">
        <w:rPr>
          <w:rFonts w:ascii="Arial" w:hAnsi="Arial" w:cs="Arial"/>
          <w:b/>
          <w:bCs/>
          <w:color w:val="000000"/>
          <w:kern w:val="0"/>
          <w:sz w:val="28"/>
          <w:szCs w:val="28"/>
          <w:lang w:val="ru-RU"/>
          <w14:ligatures w14:val="none"/>
        </w:rPr>
        <w:t>Кемхашвили Теймураз Александрович</w:t>
      </w:r>
    </w:p>
    <w:p w14:paraId="65BA8B38" w14:textId="77777777" w:rsidR="00027BA0" w:rsidRDefault="00C20461" w:rsidP="00C20461">
      <w:pPr>
        <w:spacing w:after="0" w:line="240" w:lineRule="auto"/>
        <w:jc w:val="both"/>
        <w:outlineLvl w:val="3"/>
        <w:rPr>
          <w:rFonts w:ascii="Arial" w:hAnsi="Arial" w:cs="Arial"/>
          <w:color w:val="000000"/>
          <w:kern w:val="0"/>
          <w:sz w:val="28"/>
          <w:szCs w:val="28"/>
          <w:lang w:val="ru-RU"/>
          <w14:ligatures w14:val="none"/>
        </w:rPr>
      </w:pPr>
      <w:r w:rsidRPr="00C20461">
        <w:rPr>
          <w:rFonts w:ascii="Arial" w:hAnsi="Arial" w:cs="Arial"/>
          <w:color w:val="000000"/>
          <w:kern w:val="0"/>
          <w:sz w:val="28"/>
          <w:szCs w:val="28"/>
          <w:lang w:val="ru-RU"/>
          <w14:ligatures w14:val="none"/>
        </w:rPr>
        <w:t>Моск</w:t>
      </w:r>
      <w:r>
        <w:rPr>
          <w:rFonts w:ascii="Arial" w:hAnsi="Arial" w:cs="Arial"/>
          <w:color w:val="000000"/>
          <w:kern w:val="0"/>
          <w:sz w:val="28"/>
          <w:szCs w:val="28"/>
          <w:lang w:val="ru-RU"/>
          <w14:ligatures w14:val="none"/>
        </w:rPr>
        <w:t>о</w:t>
      </w:r>
      <w:r w:rsidRPr="00C20461">
        <w:rPr>
          <w:rFonts w:ascii="Arial" w:hAnsi="Arial" w:cs="Arial"/>
          <w:color w:val="000000"/>
          <w:kern w:val="0"/>
          <w:sz w:val="28"/>
          <w:szCs w:val="28"/>
          <w:lang w:val="ru-RU"/>
          <w14:ligatures w14:val="none"/>
        </w:rPr>
        <w:t>вский госуд</w:t>
      </w:r>
      <w:r>
        <w:rPr>
          <w:rFonts w:ascii="Arial" w:hAnsi="Arial" w:cs="Arial"/>
          <w:color w:val="000000"/>
          <w:kern w:val="0"/>
          <w:sz w:val="28"/>
          <w:szCs w:val="28"/>
          <w:lang w:val="ru-RU"/>
          <w14:ligatures w14:val="none"/>
        </w:rPr>
        <w:t>а</w:t>
      </w:r>
      <w:r w:rsidRPr="00C20461">
        <w:rPr>
          <w:rFonts w:ascii="Arial" w:hAnsi="Arial" w:cs="Arial"/>
          <w:color w:val="000000"/>
          <w:kern w:val="0"/>
          <w:sz w:val="28"/>
          <w:szCs w:val="28"/>
          <w:lang w:val="ru-RU"/>
          <w14:ligatures w14:val="none"/>
        </w:rPr>
        <w:t>рственный техн</w:t>
      </w:r>
      <w:r>
        <w:rPr>
          <w:rFonts w:ascii="Arial" w:hAnsi="Arial" w:cs="Arial"/>
          <w:color w:val="000000"/>
          <w:kern w:val="0"/>
          <w:sz w:val="28"/>
          <w:szCs w:val="28"/>
          <w:lang w:val="ru-RU"/>
          <w14:ligatures w14:val="none"/>
        </w:rPr>
        <w:t>и</w:t>
      </w:r>
      <w:r w:rsidRPr="00C20461">
        <w:rPr>
          <w:rFonts w:ascii="Arial" w:hAnsi="Arial" w:cs="Arial"/>
          <w:color w:val="000000"/>
          <w:kern w:val="0"/>
          <w:sz w:val="28"/>
          <w:szCs w:val="28"/>
          <w:lang w:val="ru-RU"/>
          <w14:ligatures w14:val="none"/>
        </w:rPr>
        <w:t>ческий университ</w:t>
      </w:r>
      <w:r>
        <w:rPr>
          <w:rFonts w:ascii="Arial" w:hAnsi="Arial" w:cs="Arial"/>
          <w:color w:val="000000"/>
          <w:kern w:val="0"/>
          <w:sz w:val="28"/>
          <w:szCs w:val="28"/>
          <w:lang w:val="ru-RU"/>
          <w14:ligatures w14:val="none"/>
        </w:rPr>
        <w:t>е</w:t>
      </w:r>
      <w:r w:rsidRPr="00C20461">
        <w:rPr>
          <w:rFonts w:ascii="Arial" w:hAnsi="Arial" w:cs="Arial"/>
          <w:color w:val="000000"/>
          <w:kern w:val="0"/>
          <w:sz w:val="28"/>
          <w:szCs w:val="28"/>
          <w:lang w:val="ru-RU"/>
          <w14:ligatures w14:val="none"/>
        </w:rPr>
        <w:t xml:space="preserve">т </w:t>
      </w:r>
    </w:p>
    <w:p w14:paraId="1404F91D" w14:textId="626F5FC9" w:rsidR="00C20461" w:rsidRDefault="00C20461" w:rsidP="00C20461">
      <w:pPr>
        <w:spacing w:after="0" w:line="240" w:lineRule="auto"/>
        <w:jc w:val="both"/>
        <w:outlineLvl w:val="3"/>
        <w:rPr>
          <w:rFonts w:ascii="Arial" w:hAnsi="Arial" w:cs="Arial"/>
          <w:color w:val="000000"/>
          <w:kern w:val="0"/>
          <w:sz w:val="28"/>
          <w:szCs w:val="28"/>
          <w:lang w:val="ru-RU"/>
          <w14:ligatures w14:val="none"/>
        </w:rPr>
      </w:pPr>
      <w:r w:rsidRPr="00C20461">
        <w:rPr>
          <w:rFonts w:ascii="Arial" w:hAnsi="Arial" w:cs="Arial"/>
          <w:color w:val="000000"/>
          <w:kern w:val="0"/>
          <w:sz w:val="28"/>
          <w:szCs w:val="28"/>
          <w:lang w:val="ru-RU"/>
          <w14:ligatures w14:val="none"/>
        </w:rPr>
        <w:t>им. Н. Э. Б</w:t>
      </w:r>
      <w:r>
        <w:rPr>
          <w:rFonts w:ascii="Arial" w:hAnsi="Arial" w:cs="Arial"/>
          <w:color w:val="000000"/>
          <w:kern w:val="0"/>
          <w:sz w:val="28"/>
          <w:szCs w:val="28"/>
          <w:lang w:val="ru-RU"/>
          <w14:ligatures w14:val="none"/>
        </w:rPr>
        <w:t>а</w:t>
      </w:r>
      <w:r w:rsidRPr="00C20461">
        <w:rPr>
          <w:rFonts w:ascii="Arial" w:hAnsi="Arial" w:cs="Arial"/>
          <w:color w:val="000000"/>
          <w:kern w:val="0"/>
          <w:sz w:val="28"/>
          <w:szCs w:val="28"/>
          <w:lang w:val="ru-RU"/>
          <w14:ligatures w14:val="none"/>
        </w:rPr>
        <w:t>умана</w:t>
      </w:r>
      <w:r>
        <w:rPr>
          <w:rFonts w:ascii="Arial" w:hAnsi="Arial" w:cs="Arial"/>
          <w:color w:val="000000"/>
          <w:kern w:val="0"/>
          <w:sz w:val="28"/>
          <w:szCs w:val="28"/>
          <w:lang w:val="ru-RU"/>
          <w14:ligatures w14:val="none"/>
        </w:rPr>
        <w:t>, Москва, Россия</w:t>
      </w:r>
    </w:p>
    <w:p w14:paraId="115FAA25" w14:textId="77777777" w:rsidR="003F37CE" w:rsidRDefault="003F37CE" w:rsidP="00C20461">
      <w:pPr>
        <w:spacing w:after="0" w:line="240" w:lineRule="auto"/>
        <w:jc w:val="both"/>
        <w:outlineLvl w:val="3"/>
        <w:rPr>
          <w:rFonts w:ascii="Arial" w:hAnsi="Arial" w:cs="Arial"/>
          <w:color w:val="000000"/>
          <w:kern w:val="0"/>
          <w:sz w:val="28"/>
          <w:szCs w:val="28"/>
          <w:lang w:val="ru-RU"/>
          <w14:ligatures w14:val="none"/>
        </w:rPr>
      </w:pPr>
    </w:p>
    <w:p w14:paraId="427A73D5" w14:textId="77777777" w:rsidR="003F37CE" w:rsidRPr="00C20461" w:rsidRDefault="003F37CE" w:rsidP="00C20461">
      <w:pPr>
        <w:spacing w:after="0" w:line="240" w:lineRule="auto"/>
        <w:jc w:val="both"/>
        <w:outlineLvl w:val="3"/>
        <w:rPr>
          <w:rFonts w:ascii="Arial" w:hAnsi="Arial" w:cs="Arial"/>
          <w:color w:val="000000"/>
          <w:kern w:val="0"/>
          <w:sz w:val="28"/>
          <w:szCs w:val="28"/>
          <w:lang w:val="ru-RU"/>
          <w14:ligatures w14:val="none"/>
        </w:rPr>
      </w:pPr>
    </w:p>
    <w:p w14:paraId="190E184E" w14:textId="1CB0CB7A" w:rsidR="00C20461" w:rsidRPr="003F37CE" w:rsidRDefault="003F37CE" w:rsidP="003F37CE">
      <w:pPr>
        <w:pStyle w:val="Default"/>
        <w:jc w:val="center"/>
        <w:rPr>
          <w:sz w:val="28"/>
          <w:szCs w:val="28"/>
          <w:lang w:val="en-US"/>
        </w:rPr>
      </w:pPr>
      <w:r w:rsidRPr="003F37CE">
        <w:rPr>
          <w:sz w:val="28"/>
          <w:szCs w:val="28"/>
          <w:lang w:val="en-US"/>
        </w:rPr>
        <w:t>INNOVATIVE FINANCIAL TECHNOLOGIES FOR ENTERPRISE DEVELOPMENT</w:t>
      </w:r>
    </w:p>
    <w:p w14:paraId="07C43973" w14:textId="77777777" w:rsidR="003F37CE" w:rsidRPr="00914176" w:rsidRDefault="003F37CE" w:rsidP="003F37CE">
      <w:pPr>
        <w:rPr>
          <w:rFonts w:ascii="Arial" w:hAnsi="Arial" w:cs="Arial"/>
          <w:color w:val="000000"/>
          <w:sz w:val="28"/>
          <w:szCs w:val="28"/>
          <w:lang w:val="en-US"/>
        </w:rPr>
      </w:pPr>
    </w:p>
    <w:p w14:paraId="6A88CB8D" w14:textId="6EBA9A74" w:rsidR="003F37CE" w:rsidRDefault="003F37CE" w:rsidP="003F37CE">
      <w:pPr>
        <w:rPr>
          <w:rFonts w:ascii="Arial" w:hAnsi="Arial" w:cs="Arial"/>
          <w:color w:val="000000"/>
          <w:sz w:val="28"/>
          <w:szCs w:val="28"/>
          <w:lang w:val="en-US"/>
        </w:rPr>
      </w:pPr>
      <w:r w:rsidRPr="0092184B">
        <w:rPr>
          <w:rFonts w:ascii="Arial" w:hAnsi="Arial" w:cs="Arial"/>
          <w:color w:val="000000"/>
          <w:sz w:val="28"/>
          <w:szCs w:val="28"/>
          <w:lang w:val="en-US"/>
        </w:rPr>
        <w:t>Original article</w:t>
      </w:r>
    </w:p>
    <w:p w14:paraId="75F59CAF" w14:textId="636B2886" w:rsidR="003F37CE" w:rsidRPr="00914176" w:rsidRDefault="003F37CE" w:rsidP="003F37CE">
      <w:pPr>
        <w:spacing w:before="100" w:beforeAutospacing="1" w:after="100" w:afterAutospacing="1" w:line="240" w:lineRule="auto"/>
        <w:jc w:val="center"/>
        <w:outlineLvl w:val="3"/>
        <w:rPr>
          <w:rFonts w:ascii="Arial" w:eastAsia="Times New Roman" w:hAnsi="Arial" w:cs="Arial"/>
          <w:b/>
          <w:bCs/>
          <w:kern w:val="0"/>
          <w:sz w:val="28"/>
          <w:szCs w:val="28"/>
          <w:lang w:val="en-US" w:eastAsia="ru-RU"/>
          <w14:ligatures w14:val="none"/>
        </w:rPr>
      </w:pPr>
      <w:r w:rsidRPr="003F37CE">
        <w:rPr>
          <w:rFonts w:ascii="Arial" w:eastAsia="Times New Roman" w:hAnsi="Arial" w:cs="Arial"/>
          <w:b/>
          <w:bCs/>
          <w:kern w:val="0"/>
          <w:sz w:val="28"/>
          <w:szCs w:val="28"/>
          <w:lang w:val="en-US" w:eastAsia="ru-RU"/>
          <w14:ligatures w14:val="none"/>
        </w:rPr>
        <w:t>Crowdfunding and Crowdlending: Democratizing Investments in the Digital Age</w:t>
      </w:r>
    </w:p>
    <w:p w14:paraId="6B7799B9" w14:textId="77777777" w:rsidR="003F37CE" w:rsidRPr="00914176" w:rsidRDefault="003F37CE" w:rsidP="003F37CE">
      <w:pPr>
        <w:spacing w:before="100" w:beforeAutospacing="1" w:after="100" w:afterAutospacing="1" w:line="240" w:lineRule="auto"/>
        <w:jc w:val="center"/>
        <w:outlineLvl w:val="3"/>
        <w:rPr>
          <w:rFonts w:ascii="Arial" w:eastAsia="Times New Roman" w:hAnsi="Arial" w:cs="Arial"/>
          <w:b/>
          <w:bCs/>
          <w:kern w:val="0"/>
          <w:sz w:val="28"/>
          <w:szCs w:val="28"/>
          <w:lang w:val="en-US" w:eastAsia="ru-RU"/>
          <w14:ligatures w14:val="none"/>
        </w:rPr>
      </w:pPr>
    </w:p>
    <w:p w14:paraId="272AA305" w14:textId="77777777" w:rsidR="00E754EA" w:rsidRDefault="003F37CE" w:rsidP="003F37CE">
      <w:pPr>
        <w:pStyle w:val="Default"/>
        <w:rPr>
          <w:b/>
          <w:bCs/>
          <w:i/>
          <w:iCs/>
          <w:sz w:val="28"/>
          <w:szCs w:val="28"/>
          <w:lang w:val="en-US"/>
        </w:rPr>
      </w:pPr>
      <w:proofErr w:type="spellStart"/>
      <w:r>
        <w:rPr>
          <w:b/>
          <w:bCs/>
          <w:i/>
          <w:iCs/>
          <w:sz w:val="28"/>
          <w:szCs w:val="28"/>
          <w:lang w:val="en-US"/>
        </w:rPr>
        <w:t>Teimuraz</w:t>
      </w:r>
      <w:proofErr w:type="spellEnd"/>
      <w:r>
        <w:rPr>
          <w:b/>
          <w:bCs/>
          <w:i/>
          <w:iCs/>
          <w:sz w:val="28"/>
          <w:szCs w:val="28"/>
          <w:lang w:val="en-US"/>
        </w:rPr>
        <w:t xml:space="preserve"> A. </w:t>
      </w:r>
      <w:proofErr w:type="spellStart"/>
      <w:r>
        <w:rPr>
          <w:b/>
          <w:bCs/>
          <w:i/>
          <w:iCs/>
          <w:sz w:val="28"/>
          <w:szCs w:val="28"/>
          <w:lang w:val="en-US"/>
        </w:rPr>
        <w:t>Kemkhashvili</w:t>
      </w:r>
      <w:proofErr w:type="spellEnd"/>
    </w:p>
    <w:p w14:paraId="22A67697" w14:textId="29BCB1C9" w:rsidR="003F37CE" w:rsidRPr="00741A71" w:rsidRDefault="003F37CE" w:rsidP="003F37CE">
      <w:pPr>
        <w:pStyle w:val="Default"/>
        <w:rPr>
          <w:b/>
          <w:bCs/>
          <w:i/>
          <w:iCs/>
          <w:sz w:val="28"/>
          <w:szCs w:val="28"/>
          <w:lang w:val="en-US"/>
        </w:rPr>
      </w:pPr>
      <w:r w:rsidRPr="003F37CE">
        <w:rPr>
          <w:b/>
          <w:bCs/>
          <w:i/>
          <w:iCs/>
          <w:sz w:val="28"/>
          <w:szCs w:val="28"/>
          <w:lang w:val="en-US"/>
        </w:rPr>
        <w:t>Moscow State Technical University. N.E. Bauman, Moscow, Russia</w:t>
      </w:r>
    </w:p>
    <w:p w14:paraId="7996D6DE" w14:textId="77777777" w:rsidR="00E754EA" w:rsidRDefault="00E754EA" w:rsidP="00C20461">
      <w:pPr>
        <w:spacing w:before="100" w:beforeAutospacing="1" w:after="100" w:afterAutospacing="1" w:line="240" w:lineRule="auto"/>
        <w:jc w:val="both"/>
        <w:outlineLvl w:val="3"/>
        <w:rPr>
          <w:rFonts w:ascii="Arial" w:eastAsia="Times New Roman" w:hAnsi="Arial" w:cs="Arial"/>
          <w:b/>
          <w:bCs/>
          <w:kern w:val="0"/>
          <w:sz w:val="28"/>
          <w:szCs w:val="28"/>
          <w:lang w:eastAsia="ru-RU"/>
          <w14:ligatures w14:val="none"/>
        </w:rPr>
      </w:pPr>
    </w:p>
    <w:p w14:paraId="4342CB96" w14:textId="77777777" w:rsidR="00417F1E" w:rsidRDefault="00E754EA" w:rsidP="00417F1E">
      <w:pPr>
        <w:pStyle w:val="Default"/>
        <w:jc w:val="both"/>
        <w:rPr>
          <w:sz w:val="28"/>
          <w:szCs w:val="28"/>
        </w:rPr>
      </w:pPr>
      <w:r w:rsidRPr="00D7252D">
        <w:rPr>
          <w:b/>
          <w:bCs/>
          <w:i/>
          <w:iCs/>
          <w:sz w:val="28"/>
          <w:szCs w:val="28"/>
        </w:rPr>
        <w:t>Аннотация</w:t>
      </w:r>
      <w:r w:rsidRPr="00914176">
        <w:rPr>
          <w:b/>
          <w:bCs/>
          <w:i/>
          <w:iCs/>
          <w:sz w:val="28"/>
          <w:szCs w:val="28"/>
          <w:lang w:val="en-US"/>
        </w:rPr>
        <w:t xml:space="preserve">. </w:t>
      </w:r>
      <w:r w:rsidRPr="0092184B">
        <w:rPr>
          <w:sz w:val="28"/>
          <w:szCs w:val="28"/>
        </w:rPr>
        <w:t>Автор привод</w:t>
      </w:r>
      <w:r>
        <w:rPr>
          <w:sz w:val="28"/>
          <w:szCs w:val="28"/>
        </w:rPr>
        <w:t>и</w:t>
      </w:r>
      <w:r w:rsidRPr="0092184B">
        <w:rPr>
          <w:sz w:val="28"/>
          <w:szCs w:val="28"/>
        </w:rPr>
        <w:t xml:space="preserve">т </w:t>
      </w:r>
      <w:r w:rsidRPr="00E754EA">
        <w:rPr>
          <w:sz w:val="28"/>
          <w:szCs w:val="28"/>
        </w:rPr>
        <w:t xml:space="preserve">анализ инновационных финансовых инструментов — краудфандинга и краудлендинга — в условиях ограниченности традиционных методов финансирования, таких как банковские кредиты и венчурные инвестиции. Рассматриваются </w:t>
      </w:r>
      <w:r w:rsidRPr="00E754EA">
        <w:rPr>
          <w:sz w:val="28"/>
          <w:szCs w:val="28"/>
        </w:rPr>
        <w:lastRenderedPageBreak/>
        <w:t>сущность, виды, преимущества и недостатки этих механизмов, их влияние на современную экономику, подкрепленное статистическими данными и примерами успешных кампаний. Краудфандинг представлен как инструмент коллективного сбора средств через онлайн-платформы, а краудлендинг — как форма прямого кредитования, альтернативная банковским займам. Особое внимание уделено их роли в демократизации инвестиций, поддержке стартапов и малого бизнеса, а также перспективам развития в цифровую эпоху.</w:t>
      </w:r>
    </w:p>
    <w:p w14:paraId="3CB77ECF" w14:textId="616D9039" w:rsidR="00E754EA" w:rsidRPr="00417F1E" w:rsidRDefault="00E754EA" w:rsidP="00417F1E">
      <w:pPr>
        <w:pStyle w:val="Default"/>
        <w:jc w:val="both"/>
        <w:rPr>
          <w:sz w:val="28"/>
          <w:szCs w:val="28"/>
        </w:rPr>
      </w:pPr>
      <w:r w:rsidRPr="00D7252D">
        <w:rPr>
          <w:b/>
          <w:bCs/>
          <w:i/>
          <w:iCs/>
          <w:sz w:val="28"/>
          <w:szCs w:val="28"/>
        </w:rPr>
        <w:t xml:space="preserve">Ключевые слова: </w:t>
      </w:r>
      <w:r w:rsidRPr="00E754EA">
        <w:rPr>
          <w:rFonts w:asciiTheme="minorHAnsi" w:hAnsiTheme="minorHAnsi" w:cstheme="minorBidi"/>
          <w:kern w:val="2"/>
          <w:sz w:val="28"/>
          <w:szCs w:val="28"/>
          <w14:ligatures w14:val="standardContextual"/>
        </w:rPr>
        <w:t>Краудфандинг</w:t>
      </w:r>
      <w:r w:rsidRPr="00E754EA">
        <w:rPr>
          <w:rFonts w:asciiTheme="minorHAnsi" w:hAnsiTheme="minorHAnsi" w:cstheme="minorBidi"/>
          <w:kern w:val="2"/>
          <w:sz w:val="28"/>
          <w:szCs w:val="28"/>
          <w:lang w:val="ru-US"/>
          <w14:ligatures w14:val="standardContextual"/>
        </w:rPr>
        <w:t xml:space="preserve">, </w:t>
      </w:r>
      <w:r w:rsidRPr="00E754EA">
        <w:rPr>
          <w:rFonts w:asciiTheme="minorHAnsi" w:hAnsiTheme="minorHAnsi" w:cstheme="minorBidi"/>
          <w:kern w:val="2"/>
          <w:sz w:val="28"/>
          <w:szCs w:val="28"/>
          <w14:ligatures w14:val="standardContextual"/>
        </w:rPr>
        <w:t>Краудлендинг</w:t>
      </w:r>
      <w:r w:rsidRPr="00E754EA">
        <w:rPr>
          <w:rFonts w:asciiTheme="minorHAnsi" w:hAnsiTheme="minorHAnsi" w:cstheme="minorBidi"/>
          <w:kern w:val="2"/>
          <w:sz w:val="28"/>
          <w:szCs w:val="28"/>
          <w:lang w:val="ru-US"/>
          <w14:ligatures w14:val="standardContextual"/>
        </w:rPr>
        <w:t xml:space="preserve">, </w:t>
      </w:r>
      <w:r w:rsidRPr="00E754EA">
        <w:rPr>
          <w:rFonts w:asciiTheme="minorHAnsi" w:hAnsiTheme="minorHAnsi" w:cstheme="minorBidi"/>
          <w:kern w:val="2"/>
          <w:sz w:val="28"/>
          <w:szCs w:val="28"/>
          <w14:ligatures w14:val="standardContextual"/>
        </w:rPr>
        <w:t>Коллективное финансирование</w:t>
      </w:r>
      <w:r w:rsidRPr="00E754EA">
        <w:rPr>
          <w:rFonts w:asciiTheme="minorHAnsi" w:hAnsiTheme="minorHAnsi" w:cstheme="minorBidi"/>
          <w:kern w:val="2"/>
          <w:sz w:val="28"/>
          <w:szCs w:val="28"/>
          <w:lang w:val="ru-US"/>
          <w14:ligatures w14:val="standardContextual"/>
        </w:rPr>
        <w:t xml:space="preserve">, </w:t>
      </w:r>
      <w:r w:rsidRPr="00E754EA">
        <w:rPr>
          <w:rFonts w:asciiTheme="minorHAnsi" w:hAnsiTheme="minorHAnsi" w:cstheme="minorBidi"/>
          <w:kern w:val="2"/>
          <w:sz w:val="28"/>
          <w:szCs w:val="28"/>
          <w14:ligatures w14:val="standardContextual"/>
        </w:rPr>
        <w:t>Прямое кредитование</w:t>
      </w:r>
      <w:r w:rsidRPr="00E754EA">
        <w:rPr>
          <w:rFonts w:asciiTheme="minorHAnsi" w:hAnsiTheme="minorHAnsi" w:cstheme="minorBidi"/>
          <w:kern w:val="2"/>
          <w:sz w:val="28"/>
          <w:szCs w:val="28"/>
          <w:lang w:val="ru-US"/>
          <w14:ligatures w14:val="standardContextual"/>
        </w:rPr>
        <w:t xml:space="preserve">, </w:t>
      </w:r>
      <w:r w:rsidRPr="00E754EA">
        <w:rPr>
          <w:rFonts w:asciiTheme="minorHAnsi" w:hAnsiTheme="minorHAnsi" w:cstheme="minorBidi"/>
          <w:kern w:val="2"/>
          <w:sz w:val="28"/>
          <w:szCs w:val="28"/>
          <w14:ligatures w14:val="standardContextual"/>
        </w:rPr>
        <w:t>Инновационные финансы</w:t>
      </w:r>
      <w:r w:rsidRPr="00E754EA">
        <w:rPr>
          <w:rFonts w:asciiTheme="minorHAnsi" w:hAnsiTheme="minorHAnsi" w:cstheme="minorBidi"/>
          <w:kern w:val="2"/>
          <w:sz w:val="28"/>
          <w:szCs w:val="28"/>
          <w:lang w:val="ru-US"/>
          <w14:ligatures w14:val="standardContextual"/>
        </w:rPr>
        <w:t xml:space="preserve">, </w:t>
      </w:r>
      <w:r w:rsidRPr="00E754EA">
        <w:rPr>
          <w:rFonts w:asciiTheme="minorHAnsi" w:hAnsiTheme="minorHAnsi" w:cstheme="minorBidi"/>
          <w:kern w:val="2"/>
          <w:sz w:val="28"/>
          <w:szCs w:val="28"/>
          <w14:ligatures w14:val="standardContextual"/>
        </w:rPr>
        <w:t>Стартапы</w:t>
      </w:r>
      <w:r w:rsidRPr="00E754EA">
        <w:rPr>
          <w:rFonts w:asciiTheme="minorHAnsi" w:hAnsiTheme="minorHAnsi" w:cstheme="minorBidi"/>
          <w:kern w:val="2"/>
          <w:sz w:val="28"/>
          <w:szCs w:val="28"/>
          <w:lang w:val="ru-US"/>
          <w14:ligatures w14:val="standardContextual"/>
        </w:rPr>
        <w:t xml:space="preserve">, </w:t>
      </w:r>
      <w:r w:rsidRPr="00E754EA">
        <w:rPr>
          <w:rFonts w:asciiTheme="minorHAnsi" w:hAnsiTheme="minorHAnsi" w:cstheme="minorBidi"/>
          <w:kern w:val="2"/>
          <w:sz w:val="28"/>
          <w:szCs w:val="28"/>
          <w14:ligatures w14:val="standardContextual"/>
        </w:rPr>
        <w:t>Малый и средний бизнес</w:t>
      </w:r>
      <w:r w:rsidRPr="00E754EA">
        <w:rPr>
          <w:rFonts w:asciiTheme="minorHAnsi" w:hAnsiTheme="minorHAnsi" w:cstheme="minorBidi"/>
          <w:kern w:val="2"/>
          <w:sz w:val="28"/>
          <w:szCs w:val="28"/>
          <w:lang w:val="ru-US"/>
          <w14:ligatures w14:val="standardContextual"/>
        </w:rPr>
        <w:t xml:space="preserve">, </w:t>
      </w:r>
      <w:r w:rsidRPr="00E754EA">
        <w:rPr>
          <w:rFonts w:asciiTheme="minorHAnsi" w:hAnsiTheme="minorHAnsi" w:cstheme="minorBidi"/>
          <w:kern w:val="2"/>
          <w:sz w:val="28"/>
          <w:szCs w:val="28"/>
          <w14:ligatures w14:val="standardContextual"/>
        </w:rPr>
        <w:t>Цифровые платформы</w:t>
      </w:r>
      <w:r w:rsidR="00417F1E">
        <w:rPr>
          <w:sz w:val="28"/>
          <w:szCs w:val="28"/>
        </w:rPr>
        <w:t>.</w:t>
      </w:r>
    </w:p>
    <w:p w14:paraId="6BAED387" w14:textId="77777777" w:rsidR="00417F1E" w:rsidRDefault="00417F1E" w:rsidP="00417F1E">
      <w:pPr>
        <w:pStyle w:val="Default"/>
        <w:rPr>
          <w:b/>
          <w:bCs/>
          <w:i/>
          <w:iCs/>
          <w:sz w:val="28"/>
          <w:szCs w:val="28"/>
        </w:rPr>
      </w:pPr>
    </w:p>
    <w:p w14:paraId="52AEE2E9" w14:textId="384036CF" w:rsidR="00E754EA" w:rsidRPr="00417F1E" w:rsidRDefault="00417F1E" w:rsidP="00C20461">
      <w:pPr>
        <w:spacing w:before="100" w:beforeAutospacing="1" w:after="100" w:afterAutospacing="1" w:line="240" w:lineRule="auto"/>
        <w:jc w:val="both"/>
        <w:outlineLvl w:val="3"/>
        <w:rPr>
          <w:rFonts w:ascii="Arial" w:hAnsi="Arial" w:cs="Arial"/>
          <w:color w:val="000000"/>
          <w:kern w:val="0"/>
          <w:sz w:val="28"/>
          <w:szCs w:val="28"/>
          <w:lang w:val="en-US"/>
          <w14:ligatures w14:val="none"/>
        </w:rPr>
      </w:pPr>
      <w:r w:rsidRPr="00417F1E">
        <w:rPr>
          <w:rFonts w:ascii="Arial" w:eastAsia="Times New Roman" w:hAnsi="Arial" w:cs="Arial"/>
          <w:b/>
          <w:bCs/>
          <w:kern w:val="0"/>
          <w:sz w:val="28"/>
          <w:szCs w:val="28"/>
          <w:lang w:val="en-US" w:eastAsia="ru-RU"/>
          <w14:ligatures w14:val="none"/>
        </w:rPr>
        <w:t xml:space="preserve">Abstract. </w:t>
      </w:r>
      <w:r w:rsidRPr="00417F1E">
        <w:rPr>
          <w:rFonts w:ascii="Arial" w:hAnsi="Arial" w:cs="Arial"/>
          <w:color w:val="000000"/>
          <w:kern w:val="0"/>
          <w:sz w:val="28"/>
          <w:szCs w:val="28"/>
          <w:lang w:val="en-US"/>
          <w14:ligatures w14:val="none"/>
        </w:rPr>
        <w:t>The author analyzes innovative financial instruments — crowdfunding and crowdlending — in the context of the limitations of traditional financing methods, such as bank loans and venture investments. The article examines the nature, types, advantages, and disadvantages of these mechanisms, their impact on the modern economy, supported by statistical data and examples of successful campaigns. Crowdfunding is presented as a tool for collective fundraising through online platforms, and crowdlending is presented as a form of direct lending, an alternative to bank loans. Particular attention is paid to their role in the democratization of investments, support for startups and small businesses, as well as development prospects in the digital age.</w:t>
      </w:r>
      <w:r w:rsidRPr="00417F1E">
        <w:rPr>
          <w:rFonts w:ascii="Arial" w:eastAsia="Times New Roman" w:hAnsi="Arial" w:cs="Arial"/>
          <w:b/>
          <w:bCs/>
          <w:kern w:val="0"/>
          <w:sz w:val="28"/>
          <w:szCs w:val="28"/>
          <w:lang w:val="en-US" w:eastAsia="ru-RU"/>
          <w14:ligatures w14:val="none"/>
        </w:rPr>
        <w:t xml:space="preserve"> Keywords: </w:t>
      </w:r>
      <w:r w:rsidRPr="00417F1E">
        <w:rPr>
          <w:rFonts w:ascii="Arial" w:hAnsi="Arial" w:cs="Arial"/>
          <w:color w:val="000000"/>
          <w:kern w:val="0"/>
          <w:sz w:val="28"/>
          <w:szCs w:val="28"/>
          <w:lang w:val="en-US"/>
          <w14:ligatures w14:val="none"/>
        </w:rPr>
        <w:t>Crowdfunding, Crowdlending, Collective financing, Direct lending, Innovative finance, Startups, Small and medium businesses, Digital platforms.</w:t>
      </w:r>
    </w:p>
    <w:p w14:paraId="784149C9" w14:textId="765DA83F" w:rsidR="00C20461" w:rsidRPr="00914176" w:rsidRDefault="00C20461" w:rsidP="00C20461">
      <w:pPr>
        <w:spacing w:after="0" w:line="240" w:lineRule="auto"/>
        <w:jc w:val="both"/>
        <w:rPr>
          <w:rFonts w:ascii="Arial" w:eastAsia="Times New Roman" w:hAnsi="Arial" w:cs="Arial"/>
          <w:kern w:val="0"/>
          <w:sz w:val="28"/>
          <w:szCs w:val="28"/>
          <w:lang w:val="en-US" w:eastAsia="ru-RU"/>
          <w14:ligatures w14:val="none"/>
        </w:rPr>
      </w:pPr>
    </w:p>
    <w:p w14:paraId="733C4A93" w14:textId="69236B73" w:rsidR="00C20461" w:rsidRPr="00C20461" w:rsidRDefault="00C20461" w:rsidP="00417F1E">
      <w:pPr>
        <w:spacing w:after="0" w:line="240" w:lineRule="auto"/>
        <w:ind w:firstLine="709"/>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 xml:space="preserve">В стремительно меняющемся экономическом ландшафте традиционные методы финансирования все чаще оказываются недостаточными для удовлетворения потребностей предпринимателей и стартапов. Банковские кредиты, венчурные инвестиции и другие классические инструменты, несмотря на свою проверенную временем эффективность, зачастую сопряжены с жесткими условиями, бюрократическими проволочками и высокой конкуренцией. Так, по данным Центрального банка России, в 2023 году доля отказов в кредитовании малого и среднего бизнеса составила около 30%, что подчеркивает ограниченность традиционных источников капитала. В этой связи на передний план выходят инновационные финансовые механизмы, такие как краудфандинг и краудлендинг, которые предлагают альтернативные </w:t>
      </w:r>
      <w:r w:rsidRPr="00C20461">
        <w:rPr>
          <w:rFonts w:ascii="Arial" w:eastAsia="Times New Roman" w:hAnsi="Arial" w:cs="Arial"/>
          <w:kern w:val="0"/>
          <w:sz w:val="28"/>
          <w:szCs w:val="28"/>
          <w:lang w:eastAsia="ru-RU"/>
          <w14:ligatures w14:val="none"/>
        </w:rPr>
        <w:lastRenderedPageBreak/>
        <w:t>пути привлечения капитала, опираясь на коллективную силу широкой аудитории инвесторов.</w:t>
      </w:r>
    </w:p>
    <w:p w14:paraId="5F225D37" w14:textId="3CBF4687" w:rsidR="00417F1E" w:rsidRPr="00417F1E" w:rsidRDefault="00C20461" w:rsidP="00417F1E">
      <w:pPr>
        <w:spacing w:after="0" w:line="240" w:lineRule="auto"/>
        <w:ind w:firstLine="709"/>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Эти феномены, возникшие в эпоху цифровизации, не просто предоставляют доступ к финансовым ресурсам, но и трансформируют саму природу инвестиций, делая их более демократичными, прозрачными и доступными. В данной статье мы погрузимся в мир краудфандинга и краудлендинга, рассмотрим их сущность, виды, преимущества и недостатки, а также проанализируем их влияние на современную экономику, подкрепив анализ актуальными данными и примерами.</w:t>
      </w:r>
    </w:p>
    <w:p w14:paraId="77791791" w14:textId="0D390285" w:rsidR="00417F1E" w:rsidRDefault="00C20461" w:rsidP="00417F1E">
      <w:pPr>
        <w:spacing w:after="0" w:line="240" w:lineRule="auto"/>
        <w:ind w:firstLine="708"/>
        <w:jc w:val="both"/>
        <w:outlineLvl w:val="3"/>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Сущность и принципы работы: от коллективного финансирования к прямым займам</w:t>
      </w:r>
      <w:r w:rsidR="00417F1E" w:rsidRPr="00417F1E">
        <w:rPr>
          <w:rFonts w:ascii="Arial" w:eastAsia="Times New Roman" w:hAnsi="Arial" w:cs="Arial"/>
          <w:kern w:val="0"/>
          <w:sz w:val="28"/>
          <w:szCs w:val="28"/>
          <w:lang w:eastAsia="ru-RU"/>
          <w14:ligatures w14:val="none"/>
        </w:rPr>
        <w:t>.</w:t>
      </w:r>
    </w:p>
    <w:p w14:paraId="4B4CF552" w14:textId="7EDC4E3D" w:rsidR="00C20461" w:rsidRPr="00C20461" w:rsidRDefault="00C20461" w:rsidP="00417F1E">
      <w:pPr>
        <w:spacing w:after="0" w:line="240" w:lineRule="auto"/>
        <w:ind w:firstLine="708"/>
        <w:jc w:val="both"/>
        <w:outlineLvl w:val="3"/>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Краудфандинг и краудлендинг, несмотря на схожесть названий и общую идею коллективного участия, представляют собой два разных, но взаимодополняющих механизма финансирования.</w:t>
      </w:r>
    </w:p>
    <w:p w14:paraId="1F6363C2" w14:textId="7777777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Краудфандинг — это метод коллективного сбора средств от большого количества людей через онлайн-платформы. Он опирается на принцип "силы толпы", когда небольшие вклады множества людей складываются в значительную сумму, достаточную для реализации проекта. По данным Statista, мировой объем рынка краудфандинга в 2023 году превысил 114 миллиардов долларов США, из которых значительная часть приходится на вознаграждающий и благотворительный краудфандинг. Примером может служить кампания по сбору средств на выпуск смарт-часов Pebble на Kickstarter в 2012 году, когда было собрано более 10 миллионов долларов от 68 тысяч спонсоров.</w:t>
      </w:r>
    </w:p>
    <w:p w14:paraId="694A7E13" w14:textId="561A956A"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Краудлендинг, напротив, — это форма прямого кредитования, когда частные лица или организации предоставляют займы компаниям или физическим лицам через специализированные платформы. Он выступает альтернативой традиционному банковскому кредитованию, позволяя заемщикам привлекать средства напрямую от инвесторов. В России, согласно данным Ассоциации операторов инвестиционных платформ (</w:t>
      </w:r>
      <w:r w:rsidR="00E77E19">
        <w:rPr>
          <w:rFonts w:ascii="Arial" w:eastAsia="Times New Roman" w:hAnsi="Arial" w:cs="Arial"/>
          <w:kern w:val="0"/>
          <w:sz w:val="28"/>
          <w:szCs w:val="28"/>
          <w:lang w:val="ru-RU" w:eastAsia="ru-RU"/>
          <w14:ligatures w14:val="none"/>
        </w:rPr>
        <w:t>А</w:t>
      </w:r>
      <w:r w:rsidR="00E77E19" w:rsidRPr="00E77E19">
        <w:rPr>
          <w:rFonts w:ascii="Arial" w:eastAsia="Times New Roman" w:hAnsi="Arial" w:cs="Arial"/>
          <w:kern w:val="0"/>
          <w:sz w:val="28"/>
          <w:szCs w:val="28"/>
          <w:lang w:eastAsia="ru-RU"/>
          <w14:ligatures w14:val="none"/>
        </w:rPr>
        <w:t xml:space="preserve">ссоциация </w:t>
      </w:r>
      <w:r w:rsidR="00E77E19">
        <w:rPr>
          <w:rFonts w:ascii="Arial" w:eastAsia="Times New Roman" w:hAnsi="Arial" w:cs="Arial"/>
          <w:kern w:val="0"/>
          <w:sz w:val="28"/>
          <w:szCs w:val="28"/>
          <w:lang w:val="ru-RU" w:eastAsia="ru-RU"/>
          <w14:ligatures w14:val="none"/>
        </w:rPr>
        <w:t>О</w:t>
      </w:r>
      <w:r w:rsidR="00E77E19" w:rsidRPr="00E77E19">
        <w:rPr>
          <w:rFonts w:ascii="Arial" w:eastAsia="Times New Roman" w:hAnsi="Arial" w:cs="Arial"/>
          <w:kern w:val="0"/>
          <w:sz w:val="28"/>
          <w:szCs w:val="28"/>
          <w:lang w:eastAsia="ru-RU"/>
          <w14:ligatures w14:val="none"/>
        </w:rPr>
        <w:t xml:space="preserve">ператоров </w:t>
      </w:r>
      <w:r w:rsidR="00E77E19">
        <w:rPr>
          <w:rFonts w:ascii="Arial" w:eastAsia="Times New Roman" w:hAnsi="Arial" w:cs="Arial"/>
          <w:kern w:val="0"/>
          <w:sz w:val="28"/>
          <w:szCs w:val="28"/>
          <w:lang w:val="ru-RU" w:eastAsia="ru-RU"/>
          <w14:ligatures w14:val="none"/>
        </w:rPr>
        <w:t>И</w:t>
      </w:r>
      <w:r w:rsidR="00E77E19" w:rsidRPr="00E77E19">
        <w:rPr>
          <w:rFonts w:ascii="Arial" w:eastAsia="Times New Roman" w:hAnsi="Arial" w:cs="Arial"/>
          <w:kern w:val="0"/>
          <w:sz w:val="28"/>
          <w:szCs w:val="28"/>
          <w:lang w:eastAsia="ru-RU"/>
          <w14:ligatures w14:val="none"/>
        </w:rPr>
        <w:t xml:space="preserve">нвестиционных </w:t>
      </w:r>
      <w:r w:rsidR="00E77E19">
        <w:rPr>
          <w:rFonts w:ascii="Arial" w:eastAsia="Times New Roman" w:hAnsi="Arial" w:cs="Arial"/>
          <w:kern w:val="0"/>
          <w:sz w:val="28"/>
          <w:szCs w:val="28"/>
          <w:lang w:val="ru-RU" w:eastAsia="ru-RU"/>
          <w14:ligatures w14:val="none"/>
        </w:rPr>
        <w:t>П</w:t>
      </w:r>
      <w:r w:rsidR="00E77E19" w:rsidRPr="00E77E19">
        <w:rPr>
          <w:rFonts w:ascii="Arial" w:eastAsia="Times New Roman" w:hAnsi="Arial" w:cs="Arial"/>
          <w:kern w:val="0"/>
          <w:sz w:val="28"/>
          <w:szCs w:val="28"/>
          <w:lang w:eastAsia="ru-RU"/>
          <w14:ligatures w14:val="none"/>
        </w:rPr>
        <w:t>латформ</w:t>
      </w:r>
      <w:r w:rsidRPr="00C20461">
        <w:rPr>
          <w:rFonts w:ascii="Arial" w:eastAsia="Times New Roman" w:hAnsi="Arial" w:cs="Arial"/>
          <w:kern w:val="0"/>
          <w:sz w:val="28"/>
          <w:szCs w:val="28"/>
          <w:lang w:eastAsia="ru-RU"/>
          <w14:ligatures w14:val="none"/>
        </w:rPr>
        <w:t>), объем рынка краудлендинга в январе 2025 года составил порядка 2,1 миллиарда рублей за месяц, что отражает устойчивый рост этого сегмента.</w:t>
      </w:r>
    </w:p>
    <w:p w14:paraId="5E869DA2" w14:textId="7777777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Оба механизма объединяет использование цифровых технологий, которые обеспечивают прозрачность, доступность и эффективность процессов. Онлайн-платформы выступают в роли связующего звена между инициаторами проектов и инвесторами, предоставляя удобные инструменты для взаимодействия и осуществления транзакций.</w:t>
      </w:r>
    </w:p>
    <w:p w14:paraId="33ADC9E0" w14:textId="7777777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lastRenderedPageBreak/>
        <w:t>Краудфандинг, как многогранный инструмент, предлагает различные модели финансирования, каждая из которых имеет свои особенности и целевую аудиторию.</w:t>
      </w:r>
    </w:p>
    <w:p w14:paraId="204B2242" w14:textId="72C6FFF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Вознаграждающий краудфандинг — самый распространенный вид, привлекает спонсоров возможностью получить эксклюзивные вознаграждения, такие как предзаказ продукта, скидки или уникальные впечатления. Например, российская группа «Би-2»</w:t>
      </w:r>
      <w:r w:rsidR="00914176">
        <w:rPr>
          <w:rStyle w:val="af2"/>
          <w:rFonts w:ascii="Arial" w:eastAsia="Times New Roman" w:hAnsi="Arial" w:cs="Arial"/>
          <w:kern w:val="0"/>
          <w:sz w:val="28"/>
          <w:szCs w:val="28"/>
          <w:lang w:eastAsia="ru-RU"/>
          <w14:ligatures w14:val="none"/>
        </w:rPr>
        <w:footnoteReference w:id="1"/>
      </w:r>
      <w:r w:rsidRPr="00C20461">
        <w:rPr>
          <w:rFonts w:ascii="Arial" w:eastAsia="Times New Roman" w:hAnsi="Arial" w:cs="Arial"/>
          <w:kern w:val="0"/>
          <w:sz w:val="28"/>
          <w:szCs w:val="28"/>
          <w:lang w:eastAsia="ru-RU"/>
          <w14:ligatures w14:val="none"/>
        </w:rPr>
        <w:t xml:space="preserve"> в 2012 году собрала 1,2 миллиона рублей на выпуск альбома </w:t>
      </w:r>
      <w:r w:rsidRPr="00C20461">
        <w:rPr>
          <w:rFonts w:ascii="Arial" w:eastAsia="Times New Roman" w:hAnsi="Arial" w:cs="Arial"/>
          <w:i/>
          <w:iCs/>
          <w:kern w:val="0"/>
          <w:sz w:val="28"/>
          <w:szCs w:val="28"/>
          <w:lang w:eastAsia="ru-RU"/>
          <w14:ligatures w14:val="none"/>
        </w:rPr>
        <w:t>Spirit</w:t>
      </w:r>
      <w:r w:rsidRPr="00C20461">
        <w:rPr>
          <w:rFonts w:ascii="Arial" w:eastAsia="Times New Roman" w:hAnsi="Arial" w:cs="Arial"/>
          <w:kern w:val="0"/>
          <w:sz w:val="28"/>
          <w:szCs w:val="28"/>
          <w:lang w:eastAsia="ru-RU"/>
          <w14:ligatures w14:val="none"/>
        </w:rPr>
        <w:t xml:space="preserve"> через платформу Planeta.ru, предложив фанатам предзаказы и эксклюзивные сувениры. Этот вид идеально подходит для творческих проектов, стартапов и инновационных продуктов.</w:t>
      </w:r>
    </w:p>
    <w:p w14:paraId="358AC5B5" w14:textId="7777777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Долевой краудфандинг, или краудинвестинг, позволяет инвесторам приобретать долю в компании, вкладывая средства. По данным Crowdfunding Research Center, в 2022 году объем мирового рынка долевого краудфандинга достиг 5,8 миллиарда долларов. В России примером служит платформа StartTrack, через которую стартап «Легенда Крыма» привлек около 40 миллионов рублей в 2015 году для строительства винодельческого завода.</w:t>
      </w:r>
    </w:p>
    <w:p w14:paraId="5760F44B" w14:textId="7777777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Благотворительный краудфандинг, основанный на альтруизме, собирает средства для некоммерческих организаций и социальных инициатив. Ярким примером является сбор 17,4 миллиона рублей группой «Алиса» на Planeta.ru в 2019 году для выпуска альбома, часть средств от которого пошла на благотворительность.</w:t>
      </w:r>
    </w:p>
    <w:p w14:paraId="069B9567" w14:textId="7777777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Виды краудлендинга: от P2P до B2B</w:t>
      </w:r>
      <w:r w:rsidR="00417F1E">
        <w:rPr>
          <w:rFonts w:ascii="Arial" w:eastAsia="Times New Roman" w:hAnsi="Arial" w:cs="Arial"/>
          <w:kern w:val="0"/>
          <w:sz w:val="28"/>
          <w:szCs w:val="28"/>
          <w:lang w:val="ru-RU" w:eastAsia="ru-RU"/>
          <w14:ligatures w14:val="none"/>
        </w:rPr>
        <w:t>.</w:t>
      </w:r>
    </w:p>
    <w:p w14:paraId="13538110" w14:textId="7777777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Краудлендинг, как форма прямого кредитования, также предлагает различные модели, адаптированные к потребностям разных участников рынка.</w:t>
      </w:r>
    </w:p>
    <w:p w14:paraId="778094AC" w14:textId="7777777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P2P-кредитование (между физическими лицами) позволяет частным инвесторам предоставлять займы другим частным лицам. В США платформа LendingClub в 2023 году выдала займов на сумму более 12 миллиардов долларов, демонстрируя востребованность этой модели для тех, кто не может получить банковский кредит.</w:t>
      </w:r>
    </w:p>
    <w:p w14:paraId="469126B1" w14:textId="0C22BBD0"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 xml:space="preserve">P2B-кредитование (от физических лиц бизнесу) предоставляет малому и среднему бизнесу гибкий источник финансирования. В России платформа JetLend в 2022 году привлекла более 5 миллиардов рублей для финансирования </w:t>
      </w:r>
      <w:r w:rsidR="00E77E19">
        <w:rPr>
          <w:rFonts w:ascii="Arial" w:eastAsia="Times New Roman" w:hAnsi="Arial" w:cs="Arial"/>
          <w:kern w:val="0"/>
          <w:sz w:val="28"/>
          <w:szCs w:val="28"/>
          <w:lang w:val="ru-RU" w:eastAsia="ru-RU"/>
          <w14:ligatures w14:val="none"/>
        </w:rPr>
        <w:t>малого и среднего бизнеса</w:t>
      </w:r>
      <w:r w:rsidRPr="00C20461">
        <w:rPr>
          <w:rFonts w:ascii="Arial" w:eastAsia="Times New Roman" w:hAnsi="Arial" w:cs="Arial"/>
          <w:kern w:val="0"/>
          <w:sz w:val="28"/>
          <w:szCs w:val="28"/>
          <w:lang w:eastAsia="ru-RU"/>
          <w14:ligatures w14:val="none"/>
        </w:rPr>
        <w:t>, предлагая инвесторам доходность до 18% годовых.</w:t>
      </w:r>
    </w:p>
    <w:p w14:paraId="73ED1076" w14:textId="5443D9B1"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B2B-кредитование (между компаниями) оптимизирует финансовые потоки между предприятиями. Примером может служить британская платформа Funding Circle, которая в 2023 году</w:t>
      </w:r>
      <w:r w:rsidR="00914176">
        <w:rPr>
          <w:rFonts w:ascii="Arial" w:eastAsia="Times New Roman" w:hAnsi="Arial" w:cs="Arial"/>
          <w:kern w:val="0"/>
          <w:sz w:val="28"/>
          <w:szCs w:val="28"/>
          <w:lang w:val="ru-RU" w:eastAsia="ru-RU"/>
          <w14:ligatures w14:val="none"/>
        </w:rPr>
        <w:t xml:space="preserve"> </w:t>
      </w:r>
      <w:r w:rsidRPr="00C20461">
        <w:rPr>
          <w:rFonts w:ascii="Arial" w:eastAsia="Times New Roman" w:hAnsi="Arial" w:cs="Arial"/>
          <w:kern w:val="0"/>
          <w:sz w:val="28"/>
          <w:szCs w:val="28"/>
          <w:lang w:eastAsia="ru-RU"/>
          <w14:ligatures w14:val="none"/>
        </w:rPr>
        <w:lastRenderedPageBreak/>
        <w:t>обеспечила займы на сумму свыше 3 миллиардов фунтов для поддержки бизнес-партнерств.</w:t>
      </w:r>
    </w:p>
    <w:p w14:paraId="419BCC3E" w14:textId="1008AD99" w:rsidR="00417F1E" w:rsidRDefault="00C20461" w:rsidP="00524767">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Преимущества и недостатки: баланс между возможностями и рисками</w:t>
      </w:r>
      <w:r w:rsidR="00417F1E">
        <w:rPr>
          <w:rFonts w:ascii="Arial" w:eastAsia="Times New Roman" w:hAnsi="Arial" w:cs="Arial"/>
          <w:kern w:val="0"/>
          <w:sz w:val="28"/>
          <w:szCs w:val="28"/>
          <w:lang w:val="ru-RU" w:eastAsia="ru-RU"/>
          <w14:ligatures w14:val="none"/>
        </w:rPr>
        <w:t>.</w:t>
      </w:r>
      <w:r w:rsidR="00524767">
        <w:rPr>
          <w:rFonts w:ascii="Arial" w:eastAsia="Times New Roman" w:hAnsi="Arial" w:cs="Arial"/>
          <w:kern w:val="0"/>
          <w:sz w:val="28"/>
          <w:szCs w:val="28"/>
          <w:lang w:val="ru-RU" w:eastAsia="ru-RU"/>
          <w14:ligatures w14:val="none"/>
        </w:rPr>
        <w:t xml:space="preserve"> </w:t>
      </w:r>
      <w:r w:rsidRPr="00C20461">
        <w:rPr>
          <w:rFonts w:ascii="Arial" w:eastAsia="Times New Roman" w:hAnsi="Arial" w:cs="Arial"/>
          <w:kern w:val="0"/>
          <w:sz w:val="28"/>
          <w:szCs w:val="28"/>
          <w:lang w:eastAsia="ru-RU"/>
          <w14:ligatures w14:val="none"/>
        </w:rPr>
        <w:t>Краудфандинг и краудлендинг имеют свои сильные и слабые стороны, которые важно учитывать.</w:t>
      </w:r>
    </w:p>
    <w:p w14:paraId="12D95203" w14:textId="77777777" w:rsidR="00417F1E" w:rsidRPr="00E77E19" w:rsidRDefault="00C20461" w:rsidP="00E77E19">
      <w:pPr>
        <w:spacing w:after="0" w:line="240" w:lineRule="auto"/>
        <w:ind w:firstLine="708"/>
        <w:jc w:val="both"/>
        <w:rPr>
          <w:rFonts w:ascii="Arial" w:eastAsia="Times New Roman" w:hAnsi="Arial" w:cs="Arial"/>
          <w:kern w:val="0"/>
          <w:sz w:val="28"/>
          <w:szCs w:val="28"/>
          <w:lang w:eastAsia="ru-RU"/>
          <w14:ligatures w14:val="none"/>
        </w:rPr>
      </w:pPr>
      <w:r w:rsidRPr="00C20461">
        <w:rPr>
          <w:rFonts w:ascii="Arial" w:eastAsia="Times New Roman" w:hAnsi="Arial" w:cs="Arial"/>
          <w:kern w:val="0"/>
          <w:sz w:val="28"/>
          <w:szCs w:val="28"/>
          <w:lang w:eastAsia="ru-RU"/>
          <w14:ligatures w14:val="none"/>
        </w:rPr>
        <w:t>Преимущества краудфандинга включают возможность привлечения средств без возврата, популяризацию проекта и гибкость условий. Например, по данным ЦБ РФ, в 2022 году объем рынка краудфандинга в России вырос до 20,4 миллиарда рублей, увеличившись в 1,5 раза по сравнению с 2021 годом. Однако риски недофинансирования и конкуренция остаются значительными: около 40% кампаний на Kickstarter заканчиваются неудачей.</w:t>
      </w:r>
    </w:p>
    <w:p w14:paraId="35DDC1AF" w14:textId="2DE6F22B" w:rsidR="00417F1E" w:rsidRPr="00524767" w:rsidRDefault="00C20461" w:rsidP="00524767">
      <w:pPr>
        <w:spacing w:after="0" w:line="240" w:lineRule="auto"/>
        <w:ind w:firstLine="709"/>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 xml:space="preserve">Преимущества краудлендинга — доступность для </w:t>
      </w:r>
      <w:r w:rsidR="00E77E19" w:rsidRPr="00E77E19">
        <w:rPr>
          <w:rFonts w:ascii="Arial" w:eastAsia="Times New Roman" w:hAnsi="Arial" w:cs="Arial"/>
          <w:kern w:val="0"/>
          <w:sz w:val="28"/>
          <w:szCs w:val="28"/>
          <w:lang w:eastAsia="ru-RU"/>
          <w14:ligatures w14:val="none"/>
        </w:rPr>
        <w:t>малого и среднего бизнеса</w:t>
      </w:r>
      <w:r w:rsidRPr="00C20461">
        <w:rPr>
          <w:rFonts w:ascii="Arial" w:eastAsia="Times New Roman" w:hAnsi="Arial" w:cs="Arial"/>
          <w:kern w:val="0"/>
          <w:sz w:val="28"/>
          <w:szCs w:val="28"/>
          <w:lang w:eastAsia="ru-RU"/>
          <w14:ligatures w14:val="none"/>
        </w:rPr>
        <w:t xml:space="preserve"> и высокая доходность для инвесторов. Средняя доходность на российских платформах, таких как Penenza, в 2023 году составила 15–20% годовых. Однако риски невозврата (уровень дефолтов в России достигает 9,5–9,9%, по данным </w:t>
      </w:r>
      <w:r w:rsidR="00E77E19">
        <w:rPr>
          <w:rFonts w:ascii="Arial" w:eastAsia="Times New Roman" w:hAnsi="Arial" w:cs="Arial"/>
          <w:kern w:val="0"/>
          <w:sz w:val="28"/>
          <w:szCs w:val="28"/>
          <w:lang w:val="ru-RU" w:eastAsia="ru-RU"/>
          <w14:ligatures w14:val="none"/>
        </w:rPr>
        <w:t>А</w:t>
      </w:r>
      <w:r w:rsidR="00E77E19" w:rsidRPr="00E77E19">
        <w:rPr>
          <w:rFonts w:ascii="Arial" w:eastAsia="Times New Roman" w:hAnsi="Arial" w:cs="Arial"/>
          <w:kern w:val="0"/>
          <w:sz w:val="28"/>
          <w:szCs w:val="28"/>
          <w:lang w:eastAsia="ru-RU"/>
          <w14:ligatures w14:val="none"/>
        </w:rPr>
        <w:t xml:space="preserve">ссоциация </w:t>
      </w:r>
      <w:r w:rsidR="00E77E19">
        <w:rPr>
          <w:rFonts w:ascii="Arial" w:eastAsia="Times New Roman" w:hAnsi="Arial" w:cs="Arial"/>
          <w:kern w:val="0"/>
          <w:sz w:val="28"/>
          <w:szCs w:val="28"/>
          <w:lang w:val="ru-RU" w:eastAsia="ru-RU"/>
          <w14:ligatures w14:val="none"/>
        </w:rPr>
        <w:t>О</w:t>
      </w:r>
      <w:r w:rsidR="00E77E19" w:rsidRPr="00E77E19">
        <w:rPr>
          <w:rFonts w:ascii="Arial" w:eastAsia="Times New Roman" w:hAnsi="Arial" w:cs="Arial"/>
          <w:kern w:val="0"/>
          <w:sz w:val="28"/>
          <w:szCs w:val="28"/>
          <w:lang w:eastAsia="ru-RU"/>
          <w14:ligatures w14:val="none"/>
        </w:rPr>
        <w:t xml:space="preserve">ператоров </w:t>
      </w:r>
      <w:r w:rsidR="00E77E19">
        <w:rPr>
          <w:rFonts w:ascii="Arial" w:eastAsia="Times New Roman" w:hAnsi="Arial" w:cs="Arial"/>
          <w:kern w:val="0"/>
          <w:sz w:val="28"/>
          <w:szCs w:val="28"/>
          <w:lang w:val="ru-RU" w:eastAsia="ru-RU"/>
          <w14:ligatures w14:val="none"/>
        </w:rPr>
        <w:t>И</w:t>
      </w:r>
      <w:r w:rsidR="00E77E19" w:rsidRPr="00E77E19">
        <w:rPr>
          <w:rFonts w:ascii="Arial" w:eastAsia="Times New Roman" w:hAnsi="Arial" w:cs="Arial"/>
          <w:kern w:val="0"/>
          <w:sz w:val="28"/>
          <w:szCs w:val="28"/>
          <w:lang w:eastAsia="ru-RU"/>
          <w14:ligatures w14:val="none"/>
        </w:rPr>
        <w:t xml:space="preserve">нвестиционных </w:t>
      </w:r>
      <w:r w:rsidR="00E77E19">
        <w:rPr>
          <w:rFonts w:ascii="Arial" w:eastAsia="Times New Roman" w:hAnsi="Arial" w:cs="Arial"/>
          <w:kern w:val="0"/>
          <w:sz w:val="28"/>
          <w:szCs w:val="28"/>
          <w:lang w:val="ru-RU" w:eastAsia="ru-RU"/>
          <w14:ligatures w14:val="none"/>
        </w:rPr>
        <w:t>П</w:t>
      </w:r>
      <w:r w:rsidR="00E77E19" w:rsidRPr="00E77E19">
        <w:rPr>
          <w:rFonts w:ascii="Arial" w:eastAsia="Times New Roman" w:hAnsi="Arial" w:cs="Arial"/>
          <w:kern w:val="0"/>
          <w:sz w:val="28"/>
          <w:szCs w:val="28"/>
          <w:lang w:eastAsia="ru-RU"/>
          <w14:ligatures w14:val="none"/>
        </w:rPr>
        <w:t>латформ</w:t>
      </w:r>
      <w:r w:rsidRPr="00C20461">
        <w:rPr>
          <w:rFonts w:ascii="Arial" w:eastAsia="Times New Roman" w:hAnsi="Arial" w:cs="Arial"/>
          <w:kern w:val="0"/>
          <w:sz w:val="28"/>
          <w:szCs w:val="28"/>
          <w:lang w:eastAsia="ru-RU"/>
          <w14:ligatures w14:val="none"/>
        </w:rPr>
        <w:t>) и отсутствие страхового покрытия требуют тщательного анализа.</w:t>
      </w:r>
    </w:p>
    <w:p w14:paraId="7B7F3406" w14:textId="77777777" w:rsidR="00417F1E" w:rsidRDefault="00C20461" w:rsidP="00524767">
      <w:pPr>
        <w:spacing w:after="0" w:line="240" w:lineRule="auto"/>
        <w:ind w:firstLine="709"/>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Краудфандинг и краудлендинг развиваются благодаря экосистеме онлайн-платформ. Kickstarter привлек более 6 миллиардов долларов для 200 тысяч проектов с 2009 года, а Indiegogo поддерживает глобальные инновации. В России Boomstarter профинансировал проекты на сумму свыше 1 миллиарда рублей к 2023 году.</w:t>
      </w:r>
    </w:p>
    <w:p w14:paraId="716DC1DC" w14:textId="57E4A0C7" w:rsidR="00417F1E"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 xml:space="preserve">Среди платформ краудлендинга выделяются LendingClub (США) и Zopa (Великобритания), а в России Simex и JetLend обеспечивают займы для </w:t>
      </w:r>
      <w:r w:rsidR="00E77E19">
        <w:rPr>
          <w:rFonts w:ascii="Arial" w:eastAsia="Times New Roman" w:hAnsi="Arial" w:cs="Arial"/>
          <w:kern w:val="0"/>
          <w:sz w:val="28"/>
          <w:szCs w:val="28"/>
          <w:lang w:val="ru-RU" w:eastAsia="ru-RU"/>
          <w14:ligatures w14:val="none"/>
        </w:rPr>
        <w:t>малого и среднего бизнеса</w:t>
      </w:r>
      <w:r w:rsidRPr="00C20461">
        <w:rPr>
          <w:rFonts w:ascii="Arial" w:eastAsia="Times New Roman" w:hAnsi="Arial" w:cs="Arial"/>
          <w:kern w:val="0"/>
          <w:sz w:val="28"/>
          <w:szCs w:val="28"/>
          <w:lang w:eastAsia="ru-RU"/>
          <w14:ligatures w14:val="none"/>
        </w:rPr>
        <w:t>, привлекая тысячи инвесторов с доходностью выше банковских вкладов.</w:t>
      </w:r>
    </w:p>
    <w:p w14:paraId="69AF7EE8" w14:textId="7544EF42" w:rsidR="00C20461" w:rsidRPr="00C20461" w:rsidRDefault="00C20461" w:rsidP="00417F1E">
      <w:pPr>
        <w:spacing w:after="0" w:line="240" w:lineRule="auto"/>
        <w:ind w:firstLine="708"/>
        <w:jc w:val="both"/>
        <w:rPr>
          <w:rFonts w:ascii="Arial" w:eastAsia="Times New Roman" w:hAnsi="Arial" w:cs="Arial"/>
          <w:kern w:val="0"/>
          <w:sz w:val="28"/>
          <w:szCs w:val="28"/>
          <w:lang w:val="ru-RU" w:eastAsia="ru-RU"/>
          <w14:ligatures w14:val="none"/>
        </w:rPr>
      </w:pPr>
      <w:r w:rsidRPr="00C20461">
        <w:rPr>
          <w:rFonts w:ascii="Arial" w:eastAsia="Times New Roman" w:hAnsi="Arial" w:cs="Arial"/>
          <w:kern w:val="0"/>
          <w:sz w:val="28"/>
          <w:szCs w:val="28"/>
          <w:lang w:eastAsia="ru-RU"/>
          <w14:ligatures w14:val="none"/>
        </w:rPr>
        <w:t>Краудфандинг и краудлендинг открывают новые горизонты для привлечения капитала, демократизируя инвестиции и поддерживая инновации. Экономические данные подтверждают их рост: мировой рынок краудфандинга прогнозируется на уровне 150 миллиардов долларов к 2026 году, а российский сегмент демонстрирует устойчивую динамику. Примеры успешных кампаний, таких как Pebble или «Би-2»</w:t>
      </w:r>
      <w:r w:rsidR="009439F9">
        <w:rPr>
          <w:rStyle w:val="af2"/>
          <w:rFonts w:ascii="Arial" w:eastAsia="Times New Roman" w:hAnsi="Arial" w:cs="Arial"/>
          <w:kern w:val="0"/>
          <w:sz w:val="28"/>
          <w:szCs w:val="28"/>
          <w:lang w:eastAsia="ru-RU"/>
          <w14:ligatures w14:val="none"/>
        </w:rPr>
        <w:footnoteReference w:id="2"/>
      </w:r>
      <w:r w:rsidRPr="00C20461">
        <w:rPr>
          <w:rFonts w:ascii="Arial" w:eastAsia="Times New Roman" w:hAnsi="Arial" w:cs="Arial"/>
          <w:kern w:val="0"/>
          <w:sz w:val="28"/>
          <w:szCs w:val="28"/>
          <w:lang w:eastAsia="ru-RU"/>
          <w14:ligatures w14:val="none"/>
        </w:rPr>
        <w:t>, иллюстрируют их потенциал. Несмотря на риски, эти инструменты становятся неотъемлемой частью современной финансовой экосистемы, стирая границы между традиционными и альтернативными финансами.</w:t>
      </w:r>
    </w:p>
    <w:p w14:paraId="48D267D3" w14:textId="77777777" w:rsidR="00C20461" w:rsidRDefault="00C20461" w:rsidP="00C20461">
      <w:pPr>
        <w:jc w:val="both"/>
        <w:rPr>
          <w:rFonts w:ascii="Arial" w:hAnsi="Arial" w:cs="Arial"/>
          <w:sz w:val="28"/>
          <w:szCs w:val="28"/>
          <w:lang w:val="ru-RU"/>
        </w:rPr>
      </w:pPr>
    </w:p>
    <w:p w14:paraId="26AFA8F6" w14:textId="77777777" w:rsidR="00417F1E" w:rsidRDefault="00417F1E" w:rsidP="00C20461">
      <w:pPr>
        <w:jc w:val="both"/>
        <w:rPr>
          <w:rFonts w:ascii="Arial" w:hAnsi="Arial" w:cs="Arial"/>
          <w:sz w:val="28"/>
          <w:szCs w:val="28"/>
          <w:lang w:val="ru-RU"/>
        </w:rPr>
      </w:pPr>
    </w:p>
    <w:p w14:paraId="3074A5D6" w14:textId="77777777" w:rsidR="00417F1E" w:rsidRDefault="00417F1E" w:rsidP="00417F1E">
      <w:pPr>
        <w:pStyle w:val="Default"/>
        <w:jc w:val="center"/>
        <w:rPr>
          <w:b/>
          <w:bCs/>
          <w:i/>
          <w:iCs/>
          <w:sz w:val="28"/>
          <w:szCs w:val="28"/>
        </w:rPr>
      </w:pPr>
      <w:r>
        <w:rPr>
          <w:b/>
          <w:bCs/>
          <w:i/>
          <w:iCs/>
          <w:sz w:val="28"/>
          <w:szCs w:val="28"/>
        </w:rPr>
        <w:t>Список</w:t>
      </w:r>
      <w:r w:rsidRPr="00741A71">
        <w:rPr>
          <w:b/>
          <w:bCs/>
          <w:i/>
          <w:iCs/>
          <w:sz w:val="28"/>
          <w:szCs w:val="28"/>
        </w:rPr>
        <w:t xml:space="preserve"> </w:t>
      </w:r>
      <w:r>
        <w:rPr>
          <w:b/>
          <w:bCs/>
          <w:i/>
          <w:iCs/>
          <w:sz w:val="28"/>
          <w:szCs w:val="28"/>
        </w:rPr>
        <w:t>источников</w:t>
      </w:r>
    </w:p>
    <w:p w14:paraId="18F7725A" w14:textId="77777777" w:rsidR="00027BA0" w:rsidRPr="00485682" w:rsidRDefault="00027BA0" w:rsidP="00417F1E">
      <w:pPr>
        <w:pStyle w:val="Default"/>
        <w:jc w:val="center"/>
        <w:rPr>
          <w:b/>
          <w:bCs/>
          <w:i/>
          <w:iCs/>
        </w:rPr>
      </w:pPr>
    </w:p>
    <w:p w14:paraId="096AF4F7" w14:textId="3C632E22" w:rsidR="00027BA0" w:rsidRPr="00027BA0" w:rsidRDefault="00027BA0" w:rsidP="00027BA0">
      <w:pPr>
        <w:pStyle w:val="a7"/>
        <w:numPr>
          <w:ilvl w:val="0"/>
          <w:numId w:val="3"/>
        </w:numPr>
        <w:spacing w:after="0" w:line="240" w:lineRule="auto"/>
        <w:jc w:val="both"/>
        <w:rPr>
          <w:rFonts w:ascii="Arial" w:hAnsi="Arial" w:cs="Arial"/>
          <w:color w:val="000000"/>
          <w:kern w:val="0"/>
          <w:sz w:val="28"/>
          <w:szCs w:val="28"/>
          <w:lang w:val="en-US"/>
          <w14:ligatures w14:val="none"/>
        </w:rPr>
      </w:pPr>
      <w:proofErr w:type="spellStart"/>
      <w:r w:rsidRPr="00914176">
        <w:rPr>
          <w:rFonts w:ascii="Arial" w:hAnsi="Arial" w:cs="Arial"/>
          <w:color w:val="000000"/>
          <w:kern w:val="0"/>
          <w:sz w:val="28"/>
          <w:szCs w:val="28"/>
          <w:lang w:val="ru-RU"/>
          <w14:ligatures w14:val="none"/>
        </w:rPr>
        <w:t>Астратова</w:t>
      </w:r>
      <w:proofErr w:type="spellEnd"/>
      <w:r w:rsidRPr="00914176">
        <w:rPr>
          <w:rFonts w:ascii="Arial" w:hAnsi="Arial" w:cs="Arial"/>
          <w:color w:val="000000"/>
          <w:kern w:val="0"/>
          <w:sz w:val="28"/>
          <w:szCs w:val="28"/>
          <w:lang w:val="ru-RU"/>
          <w14:ligatures w14:val="none"/>
        </w:rPr>
        <w:t xml:space="preserve"> </w:t>
      </w:r>
      <w:proofErr w:type="gramStart"/>
      <w:r w:rsidRPr="00914176">
        <w:rPr>
          <w:rFonts w:ascii="Arial" w:hAnsi="Arial" w:cs="Arial"/>
          <w:color w:val="000000"/>
          <w:kern w:val="0"/>
          <w:sz w:val="28"/>
          <w:szCs w:val="28"/>
          <w:lang w:val="ru-RU"/>
          <w14:ligatures w14:val="none"/>
        </w:rPr>
        <w:t>Г.В.</w:t>
      </w:r>
      <w:proofErr w:type="gramEnd"/>
      <w:r w:rsidRPr="00914176">
        <w:rPr>
          <w:rFonts w:ascii="Arial" w:hAnsi="Arial" w:cs="Arial"/>
          <w:color w:val="000000"/>
          <w:kern w:val="0"/>
          <w:sz w:val="28"/>
          <w:szCs w:val="28"/>
          <w:lang w:val="ru-RU"/>
          <w14:ligatures w14:val="none"/>
        </w:rPr>
        <w:t xml:space="preserve">, </w:t>
      </w:r>
      <w:proofErr w:type="spellStart"/>
      <w:r w:rsidRPr="00914176">
        <w:rPr>
          <w:rFonts w:ascii="Arial" w:hAnsi="Arial" w:cs="Arial"/>
          <w:color w:val="000000"/>
          <w:kern w:val="0"/>
          <w:sz w:val="28"/>
          <w:szCs w:val="28"/>
          <w:lang w:val="ru-RU"/>
          <w14:ligatures w14:val="none"/>
        </w:rPr>
        <w:t>Астратова</w:t>
      </w:r>
      <w:proofErr w:type="spellEnd"/>
      <w:r w:rsidRPr="00914176">
        <w:rPr>
          <w:rFonts w:ascii="Arial" w:hAnsi="Arial" w:cs="Arial"/>
          <w:color w:val="000000"/>
          <w:kern w:val="0"/>
          <w:sz w:val="28"/>
          <w:szCs w:val="28"/>
          <w:lang w:val="ru-RU"/>
          <w14:ligatures w14:val="none"/>
        </w:rPr>
        <w:t xml:space="preserve"> С.В., Лагутина Е.Е., Михайлова Н.С., </w:t>
      </w:r>
      <w:proofErr w:type="spellStart"/>
      <w:r w:rsidRPr="00914176">
        <w:rPr>
          <w:rFonts w:ascii="Arial" w:hAnsi="Arial" w:cs="Arial"/>
          <w:color w:val="000000"/>
          <w:kern w:val="0"/>
          <w:sz w:val="28"/>
          <w:szCs w:val="28"/>
          <w:lang w:val="ru-RU"/>
          <w14:ligatures w14:val="none"/>
        </w:rPr>
        <w:t>Поротников</w:t>
      </w:r>
      <w:proofErr w:type="spellEnd"/>
      <w:r w:rsidRPr="00914176">
        <w:rPr>
          <w:rFonts w:ascii="Arial" w:hAnsi="Arial" w:cs="Arial"/>
          <w:color w:val="000000"/>
          <w:kern w:val="0"/>
          <w:sz w:val="28"/>
          <w:szCs w:val="28"/>
          <w:lang w:val="ru-RU"/>
          <w14:ligatures w14:val="none"/>
        </w:rPr>
        <w:t xml:space="preserve"> П.А., «К вопросу об инструментах привлечения финансирования на рынке глобальных инвестиций в цифровую экономику», Муниципалитет: экономика и управление. </w:t>
      </w:r>
      <w:r w:rsidRPr="00027BA0">
        <w:rPr>
          <w:rFonts w:ascii="Arial" w:hAnsi="Arial" w:cs="Arial"/>
          <w:color w:val="000000"/>
          <w:kern w:val="0"/>
          <w:sz w:val="28"/>
          <w:szCs w:val="28"/>
          <w:lang w:val="en-US"/>
          <w14:ligatures w14:val="none"/>
        </w:rPr>
        <w:t>2020. № 3 (32). С. 107-123.</w:t>
      </w:r>
    </w:p>
    <w:p w14:paraId="67444CF8" w14:textId="40FAA9DB" w:rsidR="00027BA0" w:rsidRPr="00027BA0" w:rsidRDefault="00027BA0" w:rsidP="00027BA0">
      <w:pPr>
        <w:pStyle w:val="a7"/>
        <w:numPr>
          <w:ilvl w:val="0"/>
          <w:numId w:val="3"/>
        </w:numPr>
        <w:spacing w:after="0" w:line="240" w:lineRule="auto"/>
        <w:jc w:val="both"/>
        <w:rPr>
          <w:rFonts w:ascii="Arial" w:hAnsi="Arial" w:cs="Arial"/>
          <w:color w:val="000000"/>
          <w:kern w:val="0"/>
          <w:sz w:val="28"/>
          <w:szCs w:val="28"/>
          <w:lang w:val="en-US"/>
          <w14:ligatures w14:val="none"/>
        </w:rPr>
      </w:pPr>
      <w:proofErr w:type="spellStart"/>
      <w:r w:rsidRPr="00914176">
        <w:rPr>
          <w:rFonts w:ascii="Arial" w:hAnsi="Arial" w:cs="Arial"/>
          <w:color w:val="000000"/>
          <w:kern w:val="0"/>
          <w:sz w:val="28"/>
          <w:szCs w:val="28"/>
          <w:lang w:val="ru-RU"/>
          <w14:ligatures w14:val="none"/>
        </w:rPr>
        <w:t>Можанова</w:t>
      </w:r>
      <w:proofErr w:type="spellEnd"/>
      <w:r w:rsidRPr="00914176">
        <w:rPr>
          <w:rFonts w:ascii="Arial" w:hAnsi="Arial" w:cs="Arial"/>
          <w:color w:val="000000"/>
          <w:kern w:val="0"/>
          <w:sz w:val="28"/>
          <w:szCs w:val="28"/>
          <w:lang w:val="ru-RU"/>
          <w14:ligatures w14:val="none"/>
        </w:rPr>
        <w:t xml:space="preserve"> </w:t>
      </w:r>
      <w:proofErr w:type="gramStart"/>
      <w:r w:rsidRPr="00914176">
        <w:rPr>
          <w:rFonts w:ascii="Arial" w:hAnsi="Arial" w:cs="Arial"/>
          <w:color w:val="000000"/>
          <w:kern w:val="0"/>
          <w:sz w:val="28"/>
          <w:szCs w:val="28"/>
          <w:lang w:val="ru-RU"/>
          <w14:ligatures w14:val="none"/>
        </w:rPr>
        <w:t>И.И.</w:t>
      </w:r>
      <w:proofErr w:type="gramEnd"/>
      <w:r w:rsidRPr="00914176">
        <w:rPr>
          <w:rFonts w:ascii="Arial" w:hAnsi="Arial" w:cs="Arial"/>
          <w:color w:val="000000"/>
          <w:kern w:val="0"/>
          <w:sz w:val="28"/>
          <w:szCs w:val="28"/>
          <w:lang w:val="ru-RU"/>
          <w14:ligatures w14:val="none"/>
        </w:rPr>
        <w:t xml:space="preserve">, Костин М.Д., Удалов А.А., «Краудфандинг как инновационная форма финансирования», Вестник Поволжского государственного университета сервиса. </w:t>
      </w:r>
      <w:proofErr w:type="spellStart"/>
      <w:r w:rsidRPr="00027BA0">
        <w:rPr>
          <w:rFonts w:ascii="Arial" w:hAnsi="Arial" w:cs="Arial"/>
          <w:color w:val="000000"/>
          <w:kern w:val="0"/>
          <w:sz w:val="28"/>
          <w:szCs w:val="28"/>
          <w:lang w:val="en-US"/>
          <w14:ligatures w14:val="none"/>
        </w:rPr>
        <w:t>Серия</w:t>
      </w:r>
      <w:proofErr w:type="spellEnd"/>
      <w:r w:rsidRPr="00027BA0">
        <w:rPr>
          <w:rFonts w:ascii="Arial" w:hAnsi="Arial" w:cs="Arial"/>
          <w:color w:val="000000"/>
          <w:kern w:val="0"/>
          <w:sz w:val="28"/>
          <w:szCs w:val="28"/>
          <w:lang w:val="en-US"/>
          <w14:ligatures w14:val="none"/>
        </w:rPr>
        <w:t xml:space="preserve">: </w:t>
      </w:r>
      <w:proofErr w:type="spellStart"/>
      <w:r w:rsidRPr="00027BA0">
        <w:rPr>
          <w:rFonts w:ascii="Arial" w:hAnsi="Arial" w:cs="Arial"/>
          <w:color w:val="000000"/>
          <w:kern w:val="0"/>
          <w:sz w:val="28"/>
          <w:szCs w:val="28"/>
          <w:lang w:val="en-US"/>
          <w14:ligatures w14:val="none"/>
        </w:rPr>
        <w:t>Экономика</w:t>
      </w:r>
      <w:proofErr w:type="spellEnd"/>
      <w:r w:rsidRPr="00027BA0">
        <w:rPr>
          <w:rFonts w:ascii="Arial" w:hAnsi="Arial" w:cs="Arial"/>
          <w:color w:val="000000"/>
          <w:kern w:val="0"/>
          <w:sz w:val="28"/>
          <w:szCs w:val="28"/>
          <w:lang w:val="en-US"/>
          <w14:ligatures w14:val="none"/>
        </w:rPr>
        <w:t>. 2016. № 3 (45). С. 15-19.</w:t>
      </w:r>
    </w:p>
    <w:p w14:paraId="4249AA7F" w14:textId="224A226C" w:rsidR="00027BA0" w:rsidRPr="00027BA0" w:rsidRDefault="00027BA0" w:rsidP="00027BA0">
      <w:pPr>
        <w:pStyle w:val="a7"/>
        <w:numPr>
          <w:ilvl w:val="0"/>
          <w:numId w:val="3"/>
        </w:numPr>
        <w:spacing w:after="0" w:line="240" w:lineRule="auto"/>
        <w:jc w:val="both"/>
        <w:rPr>
          <w:rFonts w:ascii="Arial" w:hAnsi="Arial" w:cs="Arial"/>
          <w:color w:val="000000"/>
          <w:kern w:val="0"/>
          <w:sz w:val="28"/>
          <w:szCs w:val="28"/>
          <w:lang w:val="en-US"/>
          <w14:ligatures w14:val="none"/>
        </w:rPr>
      </w:pPr>
      <w:r w:rsidRPr="00914176">
        <w:rPr>
          <w:rFonts w:ascii="Arial" w:hAnsi="Arial" w:cs="Arial"/>
          <w:color w:val="000000"/>
          <w:kern w:val="0"/>
          <w:sz w:val="28"/>
          <w:szCs w:val="28"/>
          <w:lang w:val="ru-RU"/>
          <w14:ligatures w14:val="none"/>
        </w:rPr>
        <w:t xml:space="preserve">Никулин </w:t>
      </w:r>
      <w:proofErr w:type="gramStart"/>
      <w:r w:rsidRPr="00914176">
        <w:rPr>
          <w:rFonts w:ascii="Arial" w:hAnsi="Arial" w:cs="Arial"/>
          <w:color w:val="000000"/>
          <w:kern w:val="0"/>
          <w:sz w:val="28"/>
          <w:szCs w:val="28"/>
          <w:lang w:val="ru-RU"/>
          <w14:ligatures w14:val="none"/>
        </w:rPr>
        <w:t>А.Н.</w:t>
      </w:r>
      <w:proofErr w:type="gramEnd"/>
      <w:r w:rsidRPr="00914176">
        <w:rPr>
          <w:rFonts w:ascii="Arial" w:hAnsi="Arial" w:cs="Arial"/>
          <w:color w:val="000000"/>
          <w:kern w:val="0"/>
          <w:sz w:val="28"/>
          <w:szCs w:val="28"/>
          <w:lang w:val="ru-RU"/>
          <w14:ligatures w14:val="none"/>
        </w:rPr>
        <w:t xml:space="preserve">, </w:t>
      </w:r>
      <w:proofErr w:type="spellStart"/>
      <w:r w:rsidRPr="00914176">
        <w:rPr>
          <w:rFonts w:ascii="Arial" w:hAnsi="Arial" w:cs="Arial"/>
          <w:color w:val="000000"/>
          <w:kern w:val="0"/>
          <w:sz w:val="28"/>
          <w:szCs w:val="28"/>
          <w:lang w:val="ru-RU"/>
          <w14:ligatures w14:val="none"/>
        </w:rPr>
        <w:t>Байдельдинова</w:t>
      </w:r>
      <w:proofErr w:type="spellEnd"/>
      <w:r w:rsidRPr="00914176">
        <w:rPr>
          <w:rFonts w:ascii="Arial" w:hAnsi="Arial" w:cs="Arial"/>
          <w:color w:val="000000"/>
          <w:kern w:val="0"/>
          <w:sz w:val="28"/>
          <w:szCs w:val="28"/>
          <w:lang w:val="ru-RU"/>
          <w14:ligatures w14:val="none"/>
        </w:rPr>
        <w:t xml:space="preserve"> А.Р., Суркова А.В., Каргина А.А., Тимошина А.А., «Краудфандинг и </w:t>
      </w:r>
      <w:proofErr w:type="spellStart"/>
      <w:r w:rsidRPr="00914176">
        <w:rPr>
          <w:rFonts w:ascii="Arial" w:hAnsi="Arial" w:cs="Arial"/>
          <w:color w:val="000000"/>
          <w:kern w:val="0"/>
          <w:sz w:val="28"/>
          <w:szCs w:val="28"/>
          <w:lang w:val="ru-RU"/>
          <w14:ligatures w14:val="none"/>
        </w:rPr>
        <w:t>краудлендинг</w:t>
      </w:r>
      <w:proofErr w:type="spellEnd"/>
      <w:r w:rsidRPr="00914176">
        <w:rPr>
          <w:rFonts w:ascii="Arial" w:hAnsi="Arial" w:cs="Arial"/>
          <w:color w:val="000000"/>
          <w:kern w:val="0"/>
          <w:sz w:val="28"/>
          <w:szCs w:val="28"/>
          <w:lang w:val="ru-RU"/>
          <w14:ligatures w14:val="none"/>
        </w:rPr>
        <w:t xml:space="preserve"> или кредитный ритейл», Вестник Ульяновского государственного технического университета. </w:t>
      </w:r>
      <w:r w:rsidRPr="00027BA0">
        <w:rPr>
          <w:rFonts w:ascii="Arial" w:hAnsi="Arial" w:cs="Arial"/>
          <w:color w:val="000000"/>
          <w:kern w:val="0"/>
          <w:sz w:val="28"/>
          <w:szCs w:val="28"/>
          <w:lang w:val="en-US"/>
          <w14:ligatures w14:val="none"/>
        </w:rPr>
        <w:t>2024. № 1 (105). С. 73-78.</w:t>
      </w:r>
    </w:p>
    <w:p w14:paraId="1F1EB343" w14:textId="0D02BD6D" w:rsidR="00027BA0" w:rsidRPr="00027BA0" w:rsidRDefault="00027BA0" w:rsidP="00027BA0">
      <w:pPr>
        <w:pStyle w:val="a7"/>
        <w:numPr>
          <w:ilvl w:val="0"/>
          <w:numId w:val="3"/>
        </w:numPr>
        <w:spacing w:after="0" w:line="240" w:lineRule="auto"/>
        <w:jc w:val="both"/>
        <w:rPr>
          <w:rFonts w:ascii="Arial" w:hAnsi="Arial" w:cs="Arial"/>
          <w:color w:val="000000"/>
          <w:kern w:val="0"/>
          <w:sz w:val="28"/>
          <w:szCs w:val="28"/>
          <w:lang w:val="en-US"/>
          <w14:ligatures w14:val="none"/>
        </w:rPr>
      </w:pPr>
      <w:r w:rsidRPr="00914176">
        <w:rPr>
          <w:rFonts w:ascii="Arial" w:hAnsi="Arial" w:cs="Arial"/>
          <w:color w:val="000000"/>
          <w:kern w:val="0"/>
          <w:sz w:val="28"/>
          <w:szCs w:val="28"/>
          <w:lang w:val="ru-RU"/>
          <w14:ligatures w14:val="none"/>
        </w:rPr>
        <w:t xml:space="preserve">Сальникова </w:t>
      </w:r>
      <w:proofErr w:type="gramStart"/>
      <w:r w:rsidRPr="00914176">
        <w:rPr>
          <w:rFonts w:ascii="Arial" w:hAnsi="Arial" w:cs="Arial"/>
          <w:color w:val="000000"/>
          <w:kern w:val="0"/>
          <w:sz w:val="28"/>
          <w:szCs w:val="28"/>
          <w:lang w:val="ru-RU"/>
          <w14:ligatures w14:val="none"/>
        </w:rPr>
        <w:t>К.В.</w:t>
      </w:r>
      <w:proofErr w:type="gramEnd"/>
      <w:r w:rsidRPr="00914176">
        <w:rPr>
          <w:rFonts w:ascii="Arial" w:hAnsi="Arial" w:cs="Arial"/>
          <w:color w:val="000000"/>
          <w:kern w:val="0"/>
          <w:sz w:val="28"/>
          <w:szCs w:val="28"/>
          <w:lang w:val="ru-RU"/>
          <w14:ligatures w14:val="none"/>
        </w:rPr>
        <w:t xml:space="preserve">, Пермяков Р.В., «Аналитический обзор состояния рынка краудфандинга и </w:t>
      </w:r>
      <w:proofErr w:type="spellStart"/>
      <w:r w:rsidRPr="00914176">
        <w:rPr>
          <w:rFonts w:ascii="Arial" w:hAnsi="Arial" w:cs="Arial"/>
          <w:color w:val="000000"/>
          <w:kern w:val="0"/>
          <w:sz w:val="28"/>
          <w:szCs w:val="28"/>
          <w:lang w:val="ru-RU"/>
          <w14:ligatures w14:val="none"/>
        </w:rPr>
        <w:t>краудлендинга</w:t>
      </w:r>
      <w:proofErr w:type="spellEnd"/>
      <w:r w:rsidRPr="00914176">
        <w:rPr>
          <w:rFonts w:ascii="Arial" w:hAnsi="Arial" w:cs="Arial"/>
          <w:color w:val="000000"/>
          <w:kern w:val="0"/>
          <w:sz w:val="28"/>
          <w:szCs w:val="28"/>
          <w:lang w:val="ru-RU"/>
          <w14:ligatures w14:val="none"/>
        </w:rPr>
        <w:t xml:space="preserve"> в России», Вестник евразийской науки. </w:t>
      </w:r>
      <w:r w:rsidRPr="00027BA0">
        <w:rPr>
          <w:rFonts w:ascii="Arial" w:hAnsi="Arial" w:cs="Arial"/>
          <w:color w:val="000000"/>
          <w:kern w:val="0"/>
          <w:sz w:val="28"/>
          <w:szCs w:val="28"/>
          <w:lang w:val="en-US"/>
          <w14:ligatures w14:val="none"/>
        </w:rPr>
        <w:t>2021. Т. 13. № 2.</w:t>
      </w:r>
    </w:p>
    <w:p w14:paraId="77CFE51B" w14:textId="1F7E7FDB" w:rsidR="00027BA0" w:rsidRPr="00027BA0" w:rsidRDefault="00027BA0" w:rsidP="00027BA0">
      <w:pPr>
        <w:pStyle w:val="a7"/>
        <w:numPr>
          <w:ilvl w:val="0"/>
          <w:numId w:val="3"/>
        </w:numPr>
        <w:spacing w:after="0" w:line="240" w:lineRule="auto"/>
        <w:jc w:val="both"/>
        <w:rPr>
          <w:rFonts w:ascii="Arial" w:hAnsi="Arial" w:cs="Arial"/>
          <w:color w:val="000000"/>
          <w:kern w:val="0"/>
          <w:sz w:val="28"/>
          <w:szCs w:val="28"/>
          <w:lang w:val="en-US"/>
          <w14:ligatures w14:val="none"/>
        </w:rPr>
      </w:pPr>
      <w:r w:rsidRPr="00914176">
        <w:rPr>
          <w:rFonts w:ascii="Arial" w:hAnsi="Arial" w:cs="Arial"/>
          <w:color w:val="000000"/>
          <w:kern w:val="0"/>
          <w:sz w:val="28"/>
          <w:szCs w:val="28"/>
          <w:lang w:val="ru-RU"/>
          <w14:ligatures w14:val="none"/>
        </w:rPr>
        <w:t xml:space="preserve">Селихов </w:t>
      </w:r>
      <w:proofErr w:type="gramStart"/>
      <w:r w:rsidRPr="00914176">
        <w:rPr>
          <w:rFonts w:ascii="Arial" w:hAnsi="Arial" w:cs="Arial"/>
          <w:color w:val="000000"/>
          <w:kern w:val="0"/>
          <w:sz w:val="28"/>
          <w:szCs w:val="28"/>
          <w:lang w:val="ru-RU"/>
          <w14:ligatures w14:val="none"/>
        </w:rPr>
        <w:t>Р.И.</w:t>
      </w:r>
      <w:proofErr w:type="gramEnd"/>
      <w:r w:rsidRPr="00914176">
        <w:rPr>
          <w:rFonts w:ascii="Arial" w:hAnsi="Arial" w:cs="Arial"/>
          <w:color w:val="000000"/>
          <w:kern w:val="0"/>
          <w:sz w:val="28"/>
          <w:szCs w:val="28"/>
          <w:lang w:val="ru-RU"/>
          <w14:ligatures w14:val="none"/>
        </w:rPr>
        <w:t xml:space="preserve">, «Краудфандинг, </w:t>
      </w:r>
      <w:proofErr w:type="spellStart"/>
      <w:r w:rsidRPr="00914176">
        <w:rPr>
          <w:rFonts w:ascii="Arial" w:hAnsi="Arial" w:cs="Arial"/>
          <w:color w:val="000000"/>
          <w:kern w:val="0"/>
          <w:sz w:val="28"/>
          <w:szCs w:val="28"/>
          <w:lang w:val="ru-RU"/>
          <w14:ligatures w14:val="none"/>
        </w:rPr>
        <w:t>краудлендинг</w:t>
      </w:r>
      <w:proofErr w:type="spellEnd"/>
      <w:r w:rsidRPr="00914176">
        <w:rPr>
          <w:rFonts w:ascii="Arial" w:hAnsi="Arial" w:cs="Arial"/>
          <w:color w:val="000000"/>
          <w:kern w:val="0"/>
          <w:sz w:val="28"/>
          <w:szCs w:val="28"/>
          <w:lang w:val="ru-RU"/>
          <w14:ligatures w14:val="none"/>
        </w:rPr>
        <w:t xml:space="preserve"> и экологический туризм», Электронный мультидисциплинарный научный журнал с порталом международных научно-практических конференций </w:t>
      </w:r>
      <w:proofErr w:type="spellStart"/>
      <w:r w:rsidRPr="00914176">
        <w:rPr>
          <w:rFonts w:ascii="Arial" w:hAnsi="Arial" w:cs="Arial"/>
          <w:color w:val="000000"/>
          <w:kern w:val="0"/>
          <w:sz w:val="28"/>
          <w:szCs w:val="28"/>
          <w:lang w:val="ru-RU"/>
          <w14:ligatures w14:val="none"/>
        </w:rPr>
        <w:t>Интернетнаука</w:t>
      </w:r>
      <w:proofErr w:type="spellEnd"/>
      <w:r w:rsidRPr="00914176">
        <w:rPr>
          <w:rFonts w:ascii="Arial" w:hAnsi="Arial" w:cs="Arial"/>
          <w:color w:val="000000"/>
          <w:kern w:val="0"/>
          <w:sz w:val="28"/>
          <w:szCs w:val="28"/>
          <w:lang w:val="ru-RU"/>
          <w14:ligatures w14:val="none"/>
        </w:rPr>
        <w:t xml:space="preserve">. </w:t>
      </w:r>
      <w:r w:rsidRPr="00027BA0">
        <w:rPr>
          <w:rFonts w:ascii="Arial" w:hAnsi="Arial" w:cs="Arial"/>
          <w:color w:val="000000"/>
          <w:kern w:val="0"/>
          <w:sz w:val="28"/>
          <w:szCs w:val="28"/>
          <w:lang w:val="en-US"/>
          <w14:ligatures w14:val="none"/>
        </w:rPr>
        <w:t>2017. № 9. С. 38-41.</w:t>
      </w:r>
    </w:p>
    <w:p w14:paraId="7D953FDB" w14:textId="0EA7579E" w:rsidR="00027BA0" w:rsidRPr="00027BA0" w:rsidRDefault="00027BA0" w:rsidP="00027BA0">
      <w:pPr>
        <w:pStyle w:val="a7"/>
        <w:numPr>
          <w:ilvl w:val="0"/>
          <w:numId w:val="3"/>
        </w:numPr>
        <w:spacing w:after="0" w:line="240" w:lineRule="auto"/>
        <w:jc w:val="both"/>
        <w:rPr>
          <w:rFonts w:ascii="Arial" w:hAnsi="Arial" w:cs="Arial"/>
          <w:color w:val="000000"/>
          <w:kern w:val="0"/>
          <w:sz w:val="28"/>
          <w:szCs w:val="28"/>
          <w:lang w:val="en-US"/>
          <w14:ligatures w14:val="none"/>
        </w:rPr>
      </w:pPr>
      <w:r w:rsidRPr="00914176">
        <w:rPr>
          <w:rFonts w:ascii="Arial" w:hAnsi="Arial" w:cs="Arial"/>
          <w:color w:val="000000"/>
          <w:kern w:val="0"/>
          <w:sz w:val="28"/>
          <w:szCs w:val="28"/>
          <w:lang w:val="ru-RU"/>
          <w14:ligatures w14:val="none"/>
        </w:rPr>
        <w:t xml:space="preserve">Суворов </w:t>
      </w:r>
      <w:proofErr w:type="gramStart"/>
      <w:r w:rsidRPr="00914176">
        <w:rPr>
          <w:rFonts w:ascii="Arial" w:hAnsi="Arial" w:cs="Arial"/>
          <w:color w:val="000000"/>
          <w:kern w:val="0"/>
          <w:sz w:val="28"/>
          <w:szCs w:val="28"/>
          <w:lang w:val="ru-RU"/>
          <w14:ligatures w14:val="none"/>
        </w:rPr>
        <w:t>Н.С.</w:t>
      </w:r>
      <w:proofErr w:type="gramEnd"/>
      <w:r w:rsidRPr="00914176">
        <w:rPr>
          <w:rFonts w:ascii="Arial" w:hAnsi="Arial" w:cs="Arial"/>
          <w:color w:val="000000"/>
          <w:kern w:val="0"/>
          <w:sz w:val="28"/>
          <w:szCs w:val="28"/>
          <w:lang w:val="ru-RU"/>
          <w14:ligatures w14:val="none"/>
        </w:rPr>
        <w:t>, «</w:t>
      </w:r>
      <w:proofErr w:type="spellStart"/>
      <w:r w:rsidRPr="00914176">
        <w:rPr>
          <w:rFonts w:ascii="Arial" w:hAnsi="Arial" w:cs="Arial"/>
          <w:color w:val="000000"/>
          <w:kern w:val="0"/>
          <w:sz w:val="28"/>
          <w:szCs w:val="28"/>
          <w:lang w:val="ru-RU"/>
          <w14:ligatures w14:val="none"/>
        </w:rPr>
        <w:t>Краудное</w:t>
      </w:r>
      <w:proofErr w:type="spellEnd"/>
      <w:r w:rsidRPr="00914176">
        <w:rPr>
          <w:rFonts w:ascii="Arial" w:hAnsi="Arial" w:cs="Arial"/>
          <w:color w:val="000000"/>
          <w:kern w:val="0"/>
          <w:sz w:val="28"/>
          <w:szCs w:val="28"/>
          <w:lang w:val="ru-RU"/>
          <w14:ligatures w14:val="none"/>
        </w:rPr>
        <w:t xml:space="preserve"> финансирование как альтернативный источник финансового обеспечения предприятий лёгкого бизнеса», Вестник Воронежского государственного университета инженерных технологий. </w:t>
      </w:r>
      <w:r w:rsidRPr="00027BA0">
        <w:rPr>
          <w:rFonts w:ascii="Arial" w:hAnsi="Arial" w:cs="Arial"/>
          <w:color w:val="000000"/>
          <w:kern w:val="0"/>
          <w:sz w:val="28"/>
          <w:szCs w:val="28"/>
          <w:lang w:val="en-US"/>
          <w14:ligatures w14:val="none"/>
        </w:rPr>
        <w:t>2016. № 3 (69). С. 401-403.</w:t>
      </w:r>
    </w:p>
    <w:p w14:paraId="61BFA8EC" w14:textId="3FCB2005" w:rsidR="00027BA0" w:rsidRPr="00027BA0" w:rsidRDefault="00027BA0" w:rsidP="00027BA0">
      <w:pPr>
        <w:pStyle w:val="a7"/>
        <w:numPr>
          <w:ilvl w:val="0"/>
          <w:numId w:val="3"/>
        </w:numPr>
        <w:spacing w:after="0" w:line="240" w:lineRule="auto"/>
        <w:jc w:val="both"/>
        <w:rPr>
          <w:rFonts w:ascii="Arial" w:hAnsi="Arial" w:cs="Arial"/>
          <w:color w:val="000000"/>
          <w:kern w:val="0"/>
          <w:sz w:val="28"/>
          <w:szCs w:val="28"/>
          <w:lang w:val="en-US"/>
          <w14:ligatures w14:val="none"/>
        </w:rPr>
      </w:pPr>
      <w:r w:rsidRPr="00914176">
        <w:rPr>
          <w:rFonts w:ascii="Arial" w:hAnsi="Arial" w:cs="Arial"/>
          <w:color w:val="000000"/>
          <w:kern w:val="0"/>
          <w:sz w:val="28"/>
          <w:szCs w:val="28"/>
          <w:lang w:val="ru-RU"/>
          <w14:ligatures w14:val="none"/>
        </w:rPr>
        <w:t>Уварова А.В., «Разработка предложений по совершенствованию законодательства Российской Федерации в сфере взаимного кредитования (</w:t>
      </w:r>
      <w:proofErr w:type="spellStart"/>
      <w:r w:rsidRPr="00914176">
        <w:rPr>
          <w:rFonts w:ascii="Arial" w:hAnsi="Arial" w:cs="Arial"/>
          <w:color w:val="000000"/>
          <w:kern w:val="0"/>
          <w:sz w:val="28"/>
          <w:szCs w:val="28"/>
          <w:lang w:val="ru-RU"/>
          <w14:ligatures w14:val="none"/>
        </w:rPr>
        <w:t>краудлендинга</w:t>
      </w:r>
      <w:proofErr w:type="spellEnd"/>
      <w:r w:rsidRPr="00914176">
        <w:rPr>
          <w:rFonts w:ascii="Arial" w:hAnsi="Arial" w:cs="Arial"/>
          <w:color w:val="000000"/>
          <w:kern w:val="0"/>
          <w:sz w:val="28"/>
          <w:szCs w:val="28"/>
          <w:lang w:val="ru-RU"/>
          <w14:ligatures w14:val="none"/>
        </w:rPr>
        <w:t xml:space="preserve">)», Право и управление. </w:t>
      </w:r>
      <w:r w:rsidRPr="00027BA0">
        <w:rPr>
          <w:rFonts w:ascii="Arial" w:hAnsi="Arial" w:cs="Arial"/>
          <w:color w:val="000000"/>
          <w:kern w:val="0"/>
          <w:sz w:val="28"/>
          <w:szCs w:val="28"/>
          <w:lang w:val="en-US"/>
          <w14:ligatures w14:val="none"/>
        </w:rPr>
        <w:t xml:space="preserve">XXI </w:t>
      </w:r>
      <w:proofErr w:type="spellStart"/>
      <w:r w:rsidRPr="00027BA0">
        <w:rPr>
          <w:rFonts w:ascii="Arial" w:hAnsi="Arial" w:cs="Arial"/>
          <w:color w:val="000000"/>
          <w:kern w:val="0"/>
          <w:sz w:val="28"/>
          <w:szCs w:val="28"/>
          <w:lang w:val="en-US"/>
          <w14:ligatures w14:val="none"/>
        </w:rPr>
        <w:t>век</w:t>
      </w:r>
      <w:proofErr w:type="spellEnd"/>
      <w:r w:rsidRPr="00027BA0">
        <w:rPr>
          <w:rFonts w:ascii="Arial" w:hAnsi="Arial" w:cs="Arial"/>
          <w:color w:val="000000"/>
          <w:kern w:val="0"/>
          <w:sz w:val="28"/>
          <w:szCs w:val="28"/>
          <w:lang w:val="en-US"/>
          <w14:ligatures w14:val="none"/>
        </w:rPr>
        <w:t>. 2018. № 4 (49). С. 38-44.</w:t>
      </w:r>
    </w:p>
    <w:p w14:paraId="10C04306" w14:textId="07E1CECA" w:rsidR="00027BA0" w:rsidRPr="00027BA0" w:rsidRDefault="00027BA0" w:rsidP="00027BA0">
      <w:pPr>
        <w:pStyle w:val="a7"/>
        <w:numPr>
          <w:ilvl w:val="0"/>
          <w:numId w:val="3"/>
        </w:numPr>
        <w:spacing w:after="0" w:line="240" w:lineRule="auto"/>
        <w:jc w:val="both"/>
        <w:rPr>
          <w:rFonts w:ascii="Arial" w:hAnsi="Arial" w:cs="Arial"/>
          <w:color w:val="000000"/>
          <w:kern w:val="0"/>
          <w:sz w:val="28"/>
          <w:szCs w:val="28"/>
          <w:lang w:val="en-US"/>
          <w14:ligatures w14:val="none"/>
        </w:rPr>
      </w:pPr>
      <w:proofErr w:type="spellStart"/>
      <w:r w:rsidRPr="00914176">
        <w:rPr>
          <w:rFonts w:ascii="Arial" w:hAnsi="Arial" w:cs="Arial"/>
          <w:color w:val="000000"/>
          <w:kern w:val="0"/>
          <w:sz w:val="28"/>
          <w:szCs w:val="28"/>
          <w:lang w:val="ru-RU"/>
          <w14:ligatures w14:val="none"/>
        </w:rPr>
        <w:t>Усеня</w:t>
      </w:r>
      <w:proofErr w:type="spellEnd"/>
      <w:r w:rsidRPr="00914176">
        <w:rPr>
          <w:rFonts w:ascii="Arial" w:hAnsi="Arial" w:cs="Arial"/>
          <w:color w:val="000000"/>
          <w:kern w:val="0"/>
          <w:sz w:val="28"/>
          <w:szCs w:val="28"/>
          <w:lang w:val="ru-RU"/>
          <w14:ligatures w14:val="none"/>
        </w:rPr>
        <w:t xml:space="preserve"> Е.В., «Краудфандинг: риски для остановки», Вестник Полоцкого государственного университета. </w:t>
      </w:r>
      <w:proofErr w:type="spellStart"/>
      <w:r w:rsidRPr="00027BA0">
        <w:rPr>
          <w:rFonts w:ascii="Arial" w:hAnsi="Arial" w:cs="Arial"/>
          <w:color w:val="000000"/>
          <w:kern w:val="0"/>
          <w:sz w:val="28"/>
          <w:szCs w:val="28"/>
          <w:lang w:val="en-US"/>
          <w14:ligatures w14:val="none"/>
        </w:rPr>
        <w:t>Серия</w:t>
      </w:r>
      <w:proofErr w:type="spellEnd"/>
      <w:r w:rsidRPr="00027BA0">
        <w:rPr>
          <w:rFonts w:ascii="Arial" w:hAnsi="Arial" w:cs="Arial"/>
          <w:color w:val="000000"/>
          <w:kern w:val="0"/>
          <w:sz w:val="28"/>
          <w:szCs w:val="28"/>
          <w:lang w:val="en-US"/>
          <w14:ligatures w14:val="none"/>
        </w:rPr>
        <w:t xml:space="preserve"> Д. Экономические и юридические науки. 2020. № 13. С. 143-147.</w:t>
      </w:r>
    </w:p>
    <w:p w14:paraId="3AD7F620" w14:textId="451E1E5B" w:rsidR="00027BA0" w:rsidRPr="00027BA0" w:rsidRDefault="00027BA0" w:rsidP="00027BA0">
      <w:pPr>
        <w:pStyle w:val="a7"/>
        <w:numPr>
          <w:ilvl w:val="0"/>
          <w:numId w:val="3"/>
        </w:numPr>
        <w:spacing w:after="0" w:line="240" w:lineRule="auto"/>
        <w:jc w:val="both"/>
        <w:rPr>
          <w:rFonts w:ascii="Arial" w:hAnsi="Arial" w:cs="Arial"/>
          <w:color w:val="000000"/>
          <w:kern w:val="0"/>
          <w:sz w:val="28"/>
          <w:szCs w:val="28"/>
          <w:lang w:val="en-US"/>
          <w14:ligatures w14:val="none"/>
        </w:rPr>
      </w:pPr>
      <w:proofErr w:type="spellStart"/>
      <w:r w:rsidRPr="00914176">
        <w:rPr>
          <w:rFonts w:ascii="Arial" w:hAnsi="Arial" w:cs="Arial"/>
          <w:color w:val="000000"/>
          <w:kern w:val="0"/>
          <w:sz w:val="28"/>
          <w:szCs w:val="28"/>
          <w:lang w:val="ru-RU"/>
          <w14:ligatures w14:val="none"/>
        </w:rPr>
        <w:t>Чуланова</w:t>
      </w:r>
      <w:proofErr w:type="spellEnd"/>
      <w:r w:rsidRPr="00914176">
        <w:rPr>
          <w:rFonts w:ascii="Arial" w:hAnsi="Arial" w:cs="Arial"/>
          <w:color w:val="000000"/>
          <w:kern w:val="0"/>
          <w:sz w:val="28"/>
          <w:szCs w:val="28"/>
          <w:lang w:val="ru-RU"/>
          <w14:ligatures w14:val="none"/>
        </w:rPr>
        <w:t xml:space="preserve"> </w:t>
      </w:r>
      <w:proofErr w:type="gramStart"/>
      <w:r w:rsidRPr="00914176">
        <w:rPr>
          <w:rFonts w:ascii="Arial" w:hAnsi="Arial" w:cs="Arial"/>
          <w:color w:val="000000"/>
          <w:kern w:val="0"/>
          <w:sz w:val="28"/>
          <w:szCs w:val="28"/>
          <w:lang w:val="ru-RU"/>
          <w14:ligatures w14:val="none"/>
        </w:rPr>
        <w:t>О.Л.</w:t>
      </w:r>
      <w:proofErr w:type="gramEnd"/>
      <w:r w:rsidRPr="00914176">
        <w:rPr>
          <w:rFonts w:ascii="Arial" w:hAnsi="Arial" w:cs="Arial"/>
          <w:color w:val="000000"/>
          <w:kern w:val="0"/>
          <w:sz w:val="28"/>
          <w:szCs w:val="28"/>
          <w:lang w:val="ru-RU"/>
          <w14:ligatures w14:val="none"/>
        </w:rPr>
        <w:t xml:space="preserve">, «Современные крауд-технологии: краудсорсинг, краудфандинг, </w:t>
      </w:r>
      <w:proofErr w:type="spellStart"/>
      <w:r w:rsidRPr="00914176">
        <w:rPr>
          <w:rFonts w:ascii="Arial" w:hAnsi="Arial" w:cs="Arial"/>
          <w:color w:val="000000"/>
          <w:kern w:val="0"/>
          <w:sz w:val="28"/>
          <w:szCs w:val="28"/>
          <w:lang w:val="ru-RU"/>
          <w14:ligatures w14:val="none"/>
        </w:rPr>
        <w:t>краудинвестинг</w:t>
      </w:r>
      <w:proofErr w:type="spellEnd"/>
      <w:r w:rsidRPr="00914176">
        <w:rPr>
          <w:rFonts w:ascii="Arial" w:hAnsi="Arial" w:cs="Arial"/>
          <w:color w:val="000000"/>
          <w:kern w:val="0"/>
          <w:sz w:val="28"/>
          <w:szCs w:val="28"/>
          <w:lang w:val="ru-RU"/>
          <w14:ligatures w14:val="none"/>
        </w:rPr>
        <w:t xml:space="preserve">, </w:t>
      </w:r>
      <w:proofErr w:type="spellStart"/>
      <w:r w:rsidRPr="00914176">
        <w:rPr>
          <w:rFonts w:ascii="Arial" w:hAnsi="Arial" w:cs="Arial"/>
          <w:color w:val="000000"/>
          <w:kern w:val="0"/>
          <w:sz w:val="28"/>
          <w:szCs w:val="28"/>
          <w:lang w:val="ru-RU"/>
          <w14:ligatures w14:val="none"/>
        </w:rPr>
        <w:t>краудлендинг</w:t>
      </w:r>
      <w:proofErr w:type="spellEnd"/>
      <w:r w:rsidRPr="00914176">
        <w:rPr>
          <w:rFonts w:ascii="Arial" w:hAnsi="Arial" w:cs="Arial"/>
          <w:color w:val="000000"/>
          <w:kern w:val="0"/>
          <w:sz w:val="28"/>
          <w:szCs w:val="28"/>
          <w:lang w:val="ru-RU"/>
          <w14:ligatures w14:val="none"/>
        </w:rPr>
        <w:t xml:space="preserve">», Материалы Афанасьевских чтений. </w:t>
      </w:r>
      <w:r w:rsidRPr="00027BA0">
        <w:rPr>
          <w:rFonts w:ascii="Arial" w:hAnsi="Arial" w:cs="Arial"/>
          <w:color w:val="000000"/>
          <w:kern w:val="0"/>
          <w:sz w:val="28"/>
          <w:szCs w:val="28"/>
          <w:lang w:val="en-US"/>
          <w14:ligatures w14:val="none"/>
        </w:rPr>
        <w:t>2017. № 1 (18). С. 64-79.</w:t>
      </w:r>
    </w:p>
    <w:p w14:paraId="0A0A0544" w14:textId="163C3B0D" w:rsidR="00027BA0" w:rsidRPr="00027BA0" w:rsidRDefault="00027BA0" w:rsidP="00027BA0">
      <w:pPr>
        <w:pStyle w:val="a7"/>
        <w:numPr>
          <w:ilvl w:val="0"/>
          <w:numId w:val="3"/>
        </w:numPr>
        <w:spacing w:after="0" w:line="240" w:lineRule="auto"/>
        <w:ind w:left="709" w:hanging="425"/>
        <w:jc w:val="both"/>
        <w:rPr>
          <w:rFonts w:ascii="Arial" w:hAnsi="Arial" w:cs="Arial"/>
          <w:color w:val="000000"/>
          <w:kern w:val="0"/>
          <w:sz w:val="28"/>
          <w:szCs w:val="28"/>
          <w:lang w:val="en-US"/>
          <w14:ligatures w14:val="none"/>
        </w:rPr>
      </w:pPr>
      <w:proofErr w:type="spellStart"/>
      <w:r w:rsidRPr="00914176">
        <w:rPr>
          <w:rFonts w:ascii="Arial" w:hAnsi="Arial" w:cs="Arial"/>
          <w:color w:val="000000"/>
          <w:kern w:val="0"/>
          <w:sz w:val="28"/>
          <w:szCs w:val="28"/>
          <w:lang w:val="ru-RU"/>
          <w14:ligatures w14:val="none"/>
        </w:rPr>
        <w:t>Шафранская</w:t>
      </w:r>
      <w:proofErr w:type="spellEnd"/>
      <w:r w:rsidRPr="00914176">
        <w:rPr>
          <w:rFonts w:ascii="Arial" w:hAnsi="Arial" w:cs="Arial"/>
          <w:color w:val="000000"/>
          <w:kern w:val="0"/>
          <w:sz w:val="28"/>
          <w:szCs w:val="28"/>
          <w:lang w:val="ru-RU"/>
          <w14:ligatures w14:val="none"/>
        </w:rPr>
        <w:t xml:space="preserve"> Е.Н., «Особенности </w:t>
      </w:r>
      <w:proofErr w:type="spellStart"/>
      <w:r w:rsidRPr="00914176">
        <w:rPr>
          <w:rFonts w:ascii="Arial" w:hAnsi="Arial" w:cs="Arial"/>
          <w:color w:val="000000"/>
          <w:kern w:val="0"/>
          <w:sz w:val="28"/>
          <w:szCs w:val="28"/>
          <w:lang w:val="ru-RU"/>
          <w14:ligatures w14:val="none"/>
        </w:rPr>
        <w:t>краудлендинга</w:t>
      </w:r>
      <w:proofErr w:type="spellEnd"/>
      <w:r w:rsidRPr="00914176">
        <w:rPr>
          <w:rFonts w:ascii="Arial" w:hAnsi="Arial" w:cs="Arial"/>
          <w:color w:val="000000"/>
          <w:kern w:val="0"/>
          <w:sz w:val="28"/>
          <w:szCs w:val="28"/>
          <w:lang w:val="ru-RU"/>
          <w14:ligatures w14:val="none"/>
        </w:rPr>
        <w:t xml:space="preserve"> альтернативных платформ как инструмента инвестирования», Вестник Алтайской академии экономики и права. </w:t>
      </w:r>
      <w:r w:rsidRPr="00027BA0">
        <w:rPr>
          <w:rFonts w:ascii="Arial" w:hAnsi="Arial" w:cs="Arial"/>
          <w:color w:val="000000"/>
          <w:kern w:val="0"/>
          <w:sz w:val="28"/>
          <w:szCs w:val="28"/>
          <w:lang w:val="en-US"/>
          <w14:ligatures w14:val="none"/>
        </w:rPr>
        <w:t>2024. № 8-3. С. 498-503.</w:t>
      </w:r>
    </w:p>
    <w:p w14:paraId="2A57F931" w14:textId="77777777" w:rsidR="00027BA0" w:rsidRDefault="00027BA0" w:rsidP="00027BA0">
      <w:pPr>
        <w:pStyle w:val="Default"/>
        <w:ind w:left="720"/>
        <w:jc w:val="center"/>
        <w:rPr>
          <w:b/>
          <w:bCs/>
          <w:i/>
          <w:iCs/>
          <w:sz w:val="28"/>
          <w:szCs w:val="28"/>
        </w:rPr>
      </w:pPr>
      <w:r>
        <w:rPr>
          <w:b/>
          <w:bCs/>
          <w:i/>
          <w:iCs/>
          <w:sz w:val="28"/>
          <w:szCs w:val="28"/>
          <w:lang w:val="en-US"/>
        </w:rPr>
        <w:lastRenderedPageBreak/>
        <w:t>References</w:t>
      </w:r>
    </w:p>
    <w:p w14:paraId="2149C917" w14:textId="77777777" w:rsidR="00027BA0" w:rsidRPr="00027BA0" w:rsidRDefault="00027BA0" w:rsidP="00027BA0">
      <w:pPr>
        <w:pStyle w:val="Default"/>
        <w:numPr>
          <w:ilvl w:val="0"/>
          <w:numId w:val="5"/>
        </w:numPr>
        <w:ind w:left="709"/>
        <w:jc w:val="both"/>
        <w:rPr>
          <w:sz w:val="28"/>
          <w:szCs w:val="28"/>
          <w:lang w:val="en-US"/>
        </w:rPr>
      </w:pPr>
      <w:proofErr w:type="spellStart"/>
      <w:r w:rsidRPr="00027BA0">
        <w:rPr>
          <w:sz w:val="28"/>
          <w:szCs w:val="28"/>
          <w:lang w:val="en-US"/>
        </w:rPr>
        <w:t>Astratova</w:t>
      </w:r>
      <w:proofErr w:type="spellEnd"/>
      <w:r w:rsidRPr="00027BA0">
        <w:rPr>
          <w:sz w:val="28"/>
          <w:szCs w:val="28"/>
          <w:lang w:val="en-US"/>
        </w:rPr>
        <w:t xml:space="preserve"> G.V., </w:t>
      </w:r>
      <w:proofErr w:type="spellStart"/>
      <w:r w:rsidRPr="00027BA0">
        <w:rPr>
          <w:sz w:val="28"/>
          <w:szCs w:val="28"/>
          <w:lang w:val="en-US"/>
        </w:rPr>
        <w:t>Astratova</w:t>
      </w:r>
      <w:proofErr w:type="spellEnd"/>
      <w:r w:rsidRPr="00027BA0">
        <w:rPr>
          <w:sz w:val="28"/>
          <w:szCs w:val="28"/>
          <w:lang w:val="en-US"/>
        </w:rPr>
        <w:t xml:space="preserve"> S.V., </w:t>
      </w:r>
      <w:proofErr w:type="spellStart"/>
      <w:r w:rsidRPr="00027BA0">
        <w:rPr>
          <w:sz w:val="28"/>
          <w:szCs w:val="28"/>
          <w:lang w:val="en-US"/>
        </w:rPr>
        <w:t>Lagutina</w:t>
      </w:r>
      <w:proofErr w:type="spellEnd"/>
      <w:r w:rsidRPr="00027BA0">
        <w:rPr>
          <w:sz w:val="28"/>
          <w:szCs w:val="28"/>
          <w:lang w:val="en-US"/>
        </w:rPr>
        <w:t xml:space="preserve"> E.E., Mikhailova N.S., </w:t>
      </w:r>
      <w:proofErr w:type="spellStart"/>
      <w:r w:rsidRPr="00027BA0">
        <w:rPr>
          <w:sz w:val="28"/>
          <w:szCs w:val="28"/>
          <w:lang w:val="en-US"/>
        </w:rPr>
        <w:t>Porotnikov</w:t>
      </w:r>
      <w:proofErr w:type="spellEnd"/>
      <w:r w:rsidRPr="00027BA0">
        <w:rPr>
          <w:sz w:val="28"/>
          <w:szCs w:val="28"/>
          <w:lang w:val="en-US"/>
        </w:rPr>
        <w:t xml:space="preserve"> P.A., "On the Issue of Instruments for Attracting Financing in the Market of Global Investments in the Digital Economy", Municipality: Economy and Management. 2020. No. 3 (32). P. 107-123.</w:t>
      </w:r>
    </w:p>
    <w:p w14:paraId="26B42BCF" w14:textId="77777777" w:rsidR="00027BA0" w:rsidRPr="00027BA0" w:rsidRDefault="00027BA0" w:rsidP="00027BA0">
      <w:pPr>
        <w:pStyle w:val="Default"/>
        <w:numPr>
          <w:ilvl w:val="0"/>
          <w:numId w:val="5"/>
        </w:numPr>
        <w:ind w:left="709"/>
        <w:jc w:val="both"/>
        <w:rPr>
          <w:sz w:val="28"/>
          <w:szCs w:val="28"/>
          <w:lang w:val="en-US"/>
        </w:rPr>
      </w:pPr>
      <w:proofErr w:type="spellStart"/>
      <w:r w:rsidRPr="00027BA0">
        <w:rPr>
          <w:sz w:val="28"/>
          <w:szCs w:val="28"/>
          <w:lang w:val="en-US"/>
        </w:rPr>
        <w:t>Mozhanova</w:t>
      </w:r>
      <w:proofErr w:type="spellEnd"/>
      <w:r w:rsidRPr="00027BA0">
        <w:rPr>
          <w:sz w:val="28"/>
          <w:szCs w:val="28"/>
          <w:lang w:val="en-US"/>
        </w:rPr>
        <w:t xml:space="preserve"> I.I., Kostin M.D., </w:t>
      </w:r>
      <w:proofErr w:type="spellStart"/>
      <w:r w:rsidRPr="00027BA0">
        <w:rPr>
          <w:sz w:val="28"/>
          <w:szCs w:val="28"/>
          <w:lang w:val="en-US"/>
        </w:rPr>
        <w:t>Udalov</w:t>
      </w:r>
      <w:proofErr w:type="spellEnd"/>
      <w:r w:rsidRPr="00027BA0">
        <w:rPr>
          <w:sz w:val="28"/>
          <w:szCs w:val="28"/>
          <w:lang w:val="en-US"/>
        </w:rPr>
        <w:t xml:space="preserve"> A.A., "Crowdfunding as an Innovative Form of Financing", Bulletin of the Volga State University of Service. Series: Economy. 2016. No. 3 (45). P. 15-19.</w:t>
      </w:r>
    </w:p>
    <w:p w14:paraId="69015D5E" w14:textId="77777777" w:rsidR="00027BA0" w:rsidRPr="00027BA0" w:rsidRDefault="00027BA0" w:rsidP="00027BA0">
      <w:pPr>
        <w:pStyle w:val="Default"/>
        <w:numPr>
          <w:ilvl w:val="0"/>
          <w:numId w:val="5"/>
        </w:numPr>
        <w:ind w:left="709"/>
        <w:jc w:val="both"/>
        <w:rPr>
          <w:sz w:val="28"/>
          <w:szCs w:val="28"/>
          <w:lang w:val="en-US"/>
        </w:rPr>
      </w:pPr>
      <w:proofErr w:type="spellStart"/>
      <w:r w:rsidRPr="00027BA0">
        <w:rPr>
          <w:sz w:val="28"/>
          <w:szCs w:val="28"/>
          <w:lang w:val="en-US"/>
        </w:rPr>
        <w:t>Nikulin</w:t>
      </w:r>
      <w:proofErr w:type="spellEnd"/>
      <w:r w:rsidRPr="00027BA0">
        <w:rPr>
          <w:sz w:val="28"/>
          <w:szCs w:val="28"/>
          <w:lang w:val="en-US"/>
        </w:rPr>
        <w:t xml:space="preserve"> A.N., </w:t>
      </w:r>
      <w:proofErr w:type="spellStart"/>
      <w:r w:rsidRPr="00027BA0">
        <w:rPr>
          <w:sz w:val="28"/>
          <w:szCs w:val="28"/>
          <w:lang w:val="en-US"/>
        </w:rPr>
        <w:t>Baideldinova</w:t>
      </w:r>
      <w:proofErr w:type="spellEnd"/>
      <w:r w:rsidRPr="00027BA0">
        <w:rPr>
          <w:sz w:val="28"/>
          <w:szCs w:val="28"/>
          <w:lang w:val="en-US"/>
        </w:rPr>
        <w:t xml:space="preserve"> A.R., </w:t>
      </w:r>
      <w:proofErr w:type="spellStart"/>
      <w:r w:rsidRPr="00027BA0">
        <w:rPr>
          <w:sz w:val="28"/>
          <w:szCs w:val="28"/>
          <w:lang w:val="en-US"/>
        </w:rPr>
        <w:t>Surkova</w:t>
      </w:r>
      <w:proofErr w:type="spellEnd"/>
      <w:r w:rsidRPr="00027BA0">
        <w:rPr>
          <w:sz w:val="28"/>
          <w:szCs w:val="28"/>
          <w:lang w:val="en-US"/>
        </w:rPr>
        <w:t xml:space="preserve"> A.V., </w:t>
      </w:r>
      <w:proofErr w:type="spellStart"/>
      <w:r w:rsidRPr="00027BA0">
        <w:rPr>
          <w:sz w:val="28"/>
          <w:szCs w:val="28"/>
          <w:lang w:val="en-US"/>
        </w:rPr>
        <w:t>Kargina</w:t>
      </w:r>
      <w:proofErr w:type="spellEnd"/>
      <w:r w:rsidRPr="00027BA0">
        <w:rPr>
          <w:sz w:val="28"/>
          <w:szCs w:val="28"/>
          <w:lang w:val="en-US"/>
        </w:rPr>
        <w:t xml:space="preserve"> A.A., </w:t>
      </w:r>
      <w:proofErr w:type="spellStart"/>
      <w:r w:rsidRPr="00027BA0">
        <w:rPr>
          <w:sz w:val="28"/>
          <w:szCs w:val="28"/>
          <w:lang w:val="en-US"/>
        </w:rPr>
        <w:t>Timoshina</w:t>
      </w:r>
      <w:proofErr w:type="spellEnd"/>
      <w:r w:rsidRPr="00027BA0">
        <w:rPr>
          <w:sz w:val="28"/>
          <w:szCs w:val="28"/>
          <w:lang w:val="en-US"/>
        </w:rPr>
        <w:t xml:space="preserve"> A.A., "Crowdfunding and crowdlending or credit retail", Bulletin of the Ulyanovsk State Technical University. 2024. No. 1 (105). P. 73-78.</w:t>
      </w:r>
    </w:p>
    <w:p w14:paraId="7467CFB0" w14:textId="77777777" w:rsidR="00027BA0" w:rsidRPr="00027BA0" w:rsidRDefault="00027BA0" w:rsidP="00027BA0">
      <w:pPr>
        <w:pStyle w:val="Default"/>
        <w:numPr>
          <w:ilvl w:val="0"/>
          <w:numId w:val="5"/>
        </w:numPr>
        <w:ind w:left="709"/>
        <w:jc w:val="both"/>
        <w:rPr>
          <w:sz w:val="28"/>
          <w:szCs w:val="28"/>
          <w:lang w:val="en-US"/>
        </w:rPr>
      </w:pPr>
      <w:proofErr w:type="spellStart"/>
      <w:r w:rsidRPr="00027BA0">
        <w:rPr>
          <w:sz w:val="28"/>
          <w:szCs w:val="28"/>
          <w:lang w:val="en-US"/>
        </w:rPr>
        <w:t>Salnikova</w:t>
      </w:r>
      <w:proofErr w:type="spellEnd"/>
      <w:r w:rsidRPr="00027BA0">
        <w:rPr>
          <w:sz w:val="28"/>
          <w:szCs w:val="28"/>
          <w:lang w:val="en-US"/>
        </w:rPr>
        <w:t xml:space="preserve"> K.V., </w:t>
      </w:r>
      <w:proofErr w:type="spellStart"/>
      <w:r w:rsidRPr="00027BA0">
        <w:rPr>
          <w:sz w:val="28"/>
          <w:szCs w:val="28"/>
          <w:lang w:val="en-US"/>
        </w:rPr>
        <w:t>Permyakov</w:t>
      </w:r>
      <w:proofErr w:type="spellEnd"/>
      <w:r w:rsidRPr="00027BA0">
        <w:rPr>
          <w:sz w:val="28"/>
          <w:szCs w:val="28"/>
          <w:lang w:val="en-US"/>
        </w:rPr>
        <w:t xml:space="preserve"> R.V., "Analytical review of the state of the crowdfunding and crowdlending market in Russia", Bulletin of Eurasian Science. 2021. Vol. 13. No. 2.</w:t>
      </w:r>
    </w:p>
    <w:p w14:paraId="4D978C65" w14:textId="77777777" w:rsidR="00027BA0" w:rsidRPr="00027BA0" w:rsidRDefault="00027BA0" w:rsidP="00027BA0">
      <w:pPr>
        <w:pStyle w:val="Default"/>
        <w:numPr>
          <w:ilvl w:val="0"/>
          <w:numId w:val="5"/>
        </w:numPr>
        <w:ind w:left="709"/>
        <w:jc w:val="both"/>
        <w:rPr>
          <w:sz w:val="28"/>
          <w:szCs w:val="28"/>
          <w:lang w:val="en-US"/>
        </w:rPr>
      </w:pPr>
      <w:proofErr w:type="spellStart"/>
      <w:r w:rsidRPr="00027BA0">
        <w:rPr>
          <w:sz w:val="28"/>
          <w:szCs w:val="28"/>
          <w:lang w:val="en-US"/>
        </w:rPr>
        <w:t>Selikhov</w:t>
      </w:r>
      <w:proofErr w:type="spellEnd"/>
      <w:r w:rsidRPr="00027BA0">
        <w:rPr>
          <w:sz w:val="28"/>
          <w:szCs w:val="28"/>
          <w:lang w:val="en-US"/>
        </w:rPr>
        <w:t xml:space="preserve"> R.I., "Crowdfunding, crowdlending and ecological tourism", Electronic multidisciplinary scientific journal with a portal of international scientific and practical conferences </w:t>
      </w:r>
      <w:proofErr w:type="spellStart"/>
      <w:r w:rsidRPr="00027BA0">
        <w:rPr>
          <w:sz w:val="28"/>
          <w:szCs w:val="28"/>
          <w:lang w:val="en-US"/>
        </w:rPr>
        <w:t>Internetnauka</w:t>
      </w:r>
      <w:proofErr w:type="spellEnd"/>
      <w:r w:rsidRPr="00027BA0">
        <w:rPr>
          <w:sz w:val="28"/>
          <w:szCs w:val="28"/>
          <w:lang w:val="en-US"/>
        </w:rPr>
        <w:t>. 2017. No. 9. P. 38-41.</w:t>
      </w:r>
    </w:p>
    <w:p w14:paraId="49F1E977" w14:textId="77777777" w:rsidR="00027BA0" w:rsidRPr="00027BA0" w:rsidRDefault="00027BA0" w:rsidP="00027BA0">
      <w:pPr>
        <w:pStyle w:val="Default"/>
        <w:numPr>
          <w:ilvl w:val="0"/>
          <w:numId w:val="5"/>
        </w:numPr>
        <w:ind w:left="709"/>
        <w:jc w:val="both"/>
        <w:rPr>
          <w:sz w:val="28"/>
          <w:szCs w:val="28"/>
          <w:lang w:val="en-US"/>
        </w:rPr>
      </w:pPr>
      <w:r w:rsidRPr="00027BA0">
        <w:rPr>
          <w:sz w:val="28"/>
          <w:szCs w:val="28"/>
          <w:lang w:val="en-US"/>
        </w:rPr>
        <w:t>Suvorov N.S., "Crowdfunding as an Alternative Source of Financial Support for Light Business Enterprises", Bulletin of the Voronezh State University of Engineering Technologies. 2016. No. 3 (69). P. 401-403.</w:t>
      </w:r>
    </w:p>
    <w:p w14:paraId="60964DD9" w14:textId="77777777" w:rsidR="00027BA0" w:rsidRPr="00027BA0" w:rsidRDefault="00027BA0" w:rsidP="00027BA0">
      <w:pPr>
        <w:pStyle w:val="Default"/>
        <w:numPr>
          <w:ilvl w:val="0"/>
          <w:numId w:val="5"/>
        </w:numPr>
        <w:ind w:left="709"/>
        <w:jc w:val="both"/>
        <w:rPr>
          <w:sz w:val="28"/>
          <w:szCs w:val="28"/>
          <w:lang w:val="en-US"/>
        </w:rPr>
      </w:pPr>
      <w:r w:rsidRPr="00027BA0">
        <w:rPr>
          <w:sz w:val="28"/>
          <w:szCs w:val="28"/>
          <w:lang w:val="en-US"/>
        </w:rPr>
        <w:t>Uvarova A.V., "Development of Proposals for Improving the Legislation of the Russian Federation in the Sphere of Mutual Lending (Crowdlending)", Law and Management. XXI Century. 2018. No. 4 (49). P. 38-44.</w:t>
      </w:r>
    </w:p>
    <w:p w14:paraId="013572F3" w14:textId="77777777" w:rsidR="00027BA0" w:rsidRPr="00027BA0" w:rsidRDefault="00027BA0" w:rsidP="00027BA0">
      <w:pPr>
        <w:pStyle w:val="Default"/>
        <w:numPr>
          <w:ilvl w:val="0"/>
          <w:numId w:val="5"/>
        </w:numPr>
        <w:ind w:left="709"/>
        <w:jc w:val="both"/>
        <w:rPr>
          <w:sz w:val="28"/>
          <w:szCs w:val="28"/>
          <w:lang w:val="en-US"/>
        </w:rPr>
      </w:pPr>
      <w:proofErr w:type="spellStart"/>
      <w:r w:rsidRPr="00027BA0">
        <w:rPr>
          <w:sz w:val="28"/>
          <w:szCs w:val="28"/>
          <w:lang w:val="en-US"/>
        </w:rPr>
        <w:t>Usenia</w:t>
      </w:r>
      <w:proofErr w:type="spellEnd"/>
      <w:r w:rsidRPr="00027BA0">
        <w:rPr>
          <w:sz w:val="28"/>
          <w:szCs w:val="28"/>
          <w:lang w:val="en-US"/>
        </w:rPr>
        <w:t xml:space="preserve"> E.V., "Crowdfunding: Risks for Stopping", Bulletin of </w:t>
      </w:r>
      <w:proofErr w:type="spellStart"/>
      <w:r w:rsidRPr="00027BA0">
        <w:rPr>
          <w:sz w:val="28"/>
          <w:szCs w:val="28"/>
          <w:lang w:val="en-US"/>
        </w:rPr>
        <w:t>Polotsk</w:t>
      </w:r>
      <w:proofErr w:type="spellEnd"/>
      <w:r w:rsidRPr="00027BA0">
        <w:rPr>
          <w:sz w:val="28"/>
          <w:szCs w:val="28"/>
          <w:lang w:val="en-US"/>
        </w:rPr>
        <w:t xml:space="preserve"> State University. Series D. Economic and Legal Sciences. 2020. No. 13. P. 143-147.</w:t>
      </w:r>
    </w:p>
    <w:p w14:paraId="3371CBFA" w14:textId="7A878414" w:rsidR="00027BA0" w:rsidRPr="00027BA0" w:rsidRDefault="00027BA0" w:rsidP="00027BA0">
      <w:pPr>
        <w:pStyle w:val="Default"/>
        <w:numPr>
          <w:ilvl w:val="0"/>
          <w:numId w:val="5"/>
        </w:numPr>
        <w:ind w:left="709"/>
        <w:jc w:val="both"/>
        <w:rPr>
          <w:sz w:val="28"/>
          <w:szCs w:val="28"/>
          <w:lang w:val="en-US"/>
        </w:rPr>
      </w:pPr>
      <w:proofErr w:type="spellStart"/>
      <w:r w:rsidRPr="00027BA0">
        <w:rPr>
          <w:sz w:val="28"/>
          <w:szCs w:val="28"/>
          <w:lang w:val="en-US"/>
        </w:rPr>
        <w:t>Chulanova</w:t>
      </w:r>
      <w:proofErr w:type="spellEnd"/>
      <w:r w:rsidRPr="00027BA0">
        <w:rPr>
          <w:sz w:val="28"/>
          <w:szCs w:val="28"/>
          <w:lang w:val="en-US"/>
        </w:rPr>
        <w:t xml:space="preserve"> O.L., "Modern Crowd Technologies: Crowdsourcing, Crowdfunding, </w:t>
      </w:r>
      <w:proofErr w:type="spellStart"/>
      <w:r w:rsidRPr="00027BA0">
        <w:rPr>
          <w:sz w:val="28"/>
          <w:szCs w:val="28"/>
          <w:lang w:val="en-US"/>
        </w:rPr>
        <w:t>Crowdinvesting</w:t>
      </w:r>
      <w:proofErr w:type="spellEnd"/>
      <w:r w:rsidRPr="00027BA0">
        <w:rPr>
          <w:sz w:val="28"/>
          <w:szCs w:val="28"/>
          <w:lang w:val="en-US"/>
        </w:rPr>
        <w:t xml:space="preserve">, Crowdlending", Proceedings of the </w:t>
      </w:r>
      <w:proofErr w:type="spellStart"/>
      <w:r w:rsidRPr="00027BA0">
        <w:rPr>
          <w:sz w:val="28"/>
          <w:szCs w:val="28"/>
          <w:lang w:val="en-US"/>
        </w:rPr>
        <w:t>Afanasyev</w:t>
      </w:r>
      <w:proofErr w:type="spellEnd"/>
      <w:r w:rsidRPr="00027BA0">
        <w:rPr>
          <w:sz w:val="28"/>
          <w:szCs w:val="28"/>
          <w:lang w:val="en-US"/>
        </w:rPr>
        <w:t xml:space="preserve"> Readings. 2017. No. 1 (18). P. 64-79. </w:t>
      </w:r>
      <w:proofErr w:type="spellStart"/>
      <w:r w:rsidRPr="00027BA0">
        <w:rPr>
          <w:sz w:val="28"/>
          <w:szCs w:val="28"/>
          <w:lang w:val="en-US"/>
        </w:rPr>
        <w:t>Shafranskaya</w:t>
      </w:r>
      <w:proofErr w:type="spellEnd"/>
      <w:r w:rsidRPr="00027BA0">
        <w:rPr>
          <w:sz w:val="28"/>
          <w:szCs w:val="28"/>
          <w:lang w:val="en-US"/>
        </w:rPr>
        <w:t xml:space="preserve"> E.N., "Features of Crowdlending of Alternative Platforms as an Investment Tool", Bulletin of the Altai Academy of Economics and Law. 2024. No. 8-3. P. 498-503.</w:t>
      </w:r>
    </w:p>
    <w:p w14:paraId="34903C53" w14:textId="06456A67" w:rsidR="00E77E19" w:rsidRPr="00027BA0" w:rsidRDefault="00027BA0" w:rsidP="00027BA0">
      <w:pPr>
        <w:pStyle w:val="a7"/>
        <w:tabs>
          <w:tab w:val="left" w:pos="567"/>
        </w:tabs>
        <w:ind w:left="709" w:hanging="425"/>
        <w:jc w:val="both"/>
        <w:rPr>
          <w:rFonts w:ascii="Arial" w:hAnsi="Arial" w:cs="Arial"/>
          <w:color w:val="000000"/>
          <w:kern w:val="0"/>
          <w:sz w:val="28"/>
          <w:szCs w:val="28"/>
          <w:lang w:val="en-US"/>
          <w14:ligatures w14:val="none"/>
        </w:rPr>
      </w:pPr>
      <w:r w:rsidRPr="00027BA0">
        <w:rPr>
          <w:rFonts w:ascii="Arial" w:hAnsi="Arial" w:cs="Arial"/>
          <w:color w:val="000000"/>
          <w:kern w:val="0"/>
          <w:sz w:val="28"/>
          <w:szCs w:val="28"/>
          <w:lang w:val="en-US"/>
          <w14:ligatures w14:val="none"/>
        </w:rPr>
        <w:t>10.Shafranskaya E.N., “Features of crowdlending of alternative platforms as an investment instrument”, Bulletin of the Altai Academy of Economics and Law. 2024. No. 8-3. P. 498-503.</w:t>
      </w:r>
    </w:p>
    <w:sectPr w:rsidR="00E77E19" w:rsidRPr="00027B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E5751" w14:textId="77777777" w:rsidR="00205F89" w:rsidRDefault="00205F89" w:rsidP="00914176">
      <w:pPr>
        <w:spacing w:after="0" w:line="240" w:lineRule="auto"/>
      </w:pPr>
      <w:r>
        <w:separator/>
      </w:r>
    </w:p>
  </w:endnote>
  <w:endnote w:type="continuationSeparator" w:id="0">
    <w:p w14:paraId="0B28364C" w14:textId="77777777" w:rsidR="00205F89" w:rsidRDefault="00205F89" w:rsidP="0091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AA5D2" w14:textId="77777777" w:rsidR="00205F89" w:rsidRDefault="00205F89" w:rsidP="00914176">
      <w:pPr>
        <w:spacing w:after="0" w:line="240" w:lineRule="auto"/>
      </w:pPr>
      <w:r>
        <w:separator/>
      </w:r>
    </w:p>
  </w:footnote>
  <w:footnote w:type="continuationSeparator" w:id="0">
    <w:p w14:paraId="0700ADDC" w14:textId="77777777" w:rsidR="00205F89" w:rsidRDefault="00205F89" w:rsidP="00914176">
      <w:pPr>
        <w:spacing w:after="0" w:line="240" w:lineRule="auto"/>
      </w:pPr>
      <w:r>
        <w:continuationSeparator/>
      </w:r>
    </w:p>
  </w:footnote>
  <w:footnote w:id="1">
    <w:p w14:paraId="575699D2" w14:textId="5F481B66" w:rsidR="00914176" w:rsidRPr="00914176" w:rsidRDefault="00914176">
      <w:pPr>
        <w:pStyle w:val="af0"/>
        <w:rPr>
          <w:lang w:val="ru-RU"/>
        </w:rPr>
      </w:pPr>
      <w:r>
        <w:rPr>
          <w:rStyle w:val="af2"/>
        </w:rPr>
        <w:footnoteRef/>
      </w:r>
      <w:r w:rsidRPr="009439F9">
        <w:rPr>
          <w:rFonts w:ascii="Arial" w:hAnsi="Arial" w:cs="Arial"/>
          <w:sz w:val="13"/>
          <w:szCs w:val="13"/>
          <w:lang w:val="ru-RU"/>
        </w:rPr>
        <w:t>Солист группы Егор Бортников (Лева Би-2) признан в РФ иностранным агентом</w:t>
      </w:r>
    </w:p>
  </w:footnote>
  <w:footnote w:id="2">
    <w:p w14:paraId="709BAAAA" w14:textId="1B3156D0" w:rsidR="009439F9" w:rsidRPr="009439F9" w:rsidRDefault="009439F9">
      <w:pPr>
        <w:pStyle w:val="af0"/>
        <w:rPr>
          <w:lang w:val="ru-RU"/>
        </w:rPr>
      </w:pPr>
      <w:r>
        <w:rPr>
          <w:rStyle w:val="af2"/>
        </w:rPr>
        <w:footnoteRef/>
      </w:r>
      <w:r>
        <w:t xml:space="preserve"> </w:t>
      </w:r>
      <w:r w:rsidRPr="009439F9">
        <w:rPr>
          <w:rFonts w:ascii="Arial" w:hAnsi="Arial" w:cs="Arial"/>
          <w:sz w:val="13"/>
          <w:szCs w:val="13"/>
          <w:lang w:val="ru-RU"/>
        </w:rPr>
        <w:t>Солист группы Егор Бортников (Лева Би-2) признан в РФ иностранным агентом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43C"/>
    <w:multiLevelType w:val="hybridMultilevel"/>
    <w:tmpl w:val="0AC237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EE5B3A"/>
    <w:multiLevelType w:val="hybridMultilevel"/>
    <w:tmpl w:val="26B65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126F93"/>
    <w:multiLevelType w:val="hybridMultilevel"/>
    <w:tmpl w:val="3E3AAC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94343D4"/>
    <w:multiLevelType w:val="multilevel"/>
    <w:tmpl w:val="A19A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928DA"/>
    <w:multiLevelType w:val="hybridMultilevel"/>
    <w:tmpl w:val="D84C9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35006297">
    <w:abstractNumId w:val="3"/>
  </w:num>
  <w:num w:numId="2" w16cid:durableId="1720325047">
    <w:abstractNumId w:val="4"/>
  </w:num>
  <w:num w:numId="3" w16cid:durableId="1538544352">
    <w:abstractNumId w:val="1"/>
  </w:num>
  <w:num w:numId="4" w16cid:durableId="860749830">
    <w:abstractNumId w:val="0"/>
  </w:num>
  <w:num w:numId="5" w16cid:durableId="18560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61"/>
    <w:rsid w:val="00027BA0"/>
    <w:rsid w:val="00205F89"/>
    <w:rsid w:val="003F37CE"/>
    <w:rsid w:val="004114F1"/>
    <w:rsid w:val="00417F1E"/>
    <w:rsid w:val="00524767"/>
    <w:rsid w:val="00763F4A"/>
    <w:rsid w:val="00914176"/>
    <w:rsid w:val="009439F9"/>
    <w:rsid w:val="00B724E2"/>
    <w:rsid w:val="00C20461"/>
    <w:rsid w:val="00E754EA"/>
    <w:rsid w:val="00E77E19"/>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61A044B1"/>
  <w15:chartTrackingRefBased/>
  <w15:docId w15:val="{EAEF7B67-CF74-0144-B0F4-6AD3ABEA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0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C20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C204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C204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204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204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04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04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04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46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C2046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C2046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C2046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2046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204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0461"/>
    <w:rPr>
      <w:rFonts w:eastAsiaTheme="majorEastAsia" w:cstheme="majorBidi"/>
      <w:color w:val="595959" w:themeColor="text1" w:themeTint="A6"/>
    </w:rPr>
  </w:style>
  <w:style w:type="character" w:customStyle="1" w:styleId="80">
    <w:name w:val="Заголовок 8 Знак"/>
    <w:basedOn w:val="a0"/>
    <w:link w:val="8"/>
    <w:uiPriority w:val="9"/>
    <w:semiHidden/>
    <w:rsid w:val="00C204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0461"/>
    <w:rPr>
      <w:rFonts w:eastAsiaTheme="majorEastAsia" w:cstheme="majorBidi"/>
      <w:color w:val="272727" w:themeColor="text1" w:themeTint="D8"/>
    </w:rPr>
  </w:style>
  <w:style w:type="paragraph" w:styleId="a3">
    <w:name w:val="Title"/>
    <w:basedOn w:val="a"/>
    <w:next w:val="a"/>
    <w:link w:val="a4"/>
    <w:uiPriority w:val="10"/>
    <w:qFormat/>
    <w:rsid w:val="00C20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0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46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204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0461"/>
    <w:pPr>
      <w:spacing w:before="160"/>
      <w:jc w:val="center"/>
    </w:pPr>
    <w:rPr>
      <w:i/>
      <w:iCs/>
      <w:color w:val="404040" w:themeColor="text1" w:themeTint="BF"/>
    </w:rPr>
  </w:style>
  <w:style w:type="character" w:customStyle="1" w:styleId="22">
    <w:name w:val="Цитата 2 Знак"/>
    <w:basedOn w:val="a0"/>
    <w:link w:val="21"/>
    <w:uiPriority w:val="29"/>
    <w:rsid w:val="00C20461"/>
    <w:rPr>
      <w:i/>
      <w:iCs/>
      <w:color w:val="404040" w:themeColor="text1" w:themeTint="BF"/>
    </w:rPr>
  </w:style>
  <w:style w:type="paragraph" w:styleId="a7">
    <w:name w:val="List Paragraph"/>
    <w:basedOn w:val="a"/>
    <w:uiPriority w:val="34"/>
    <w:qFormat/>
    <w:rsid w:val="00C20461"/>
    <w:pPr>
      <w:ind w:left="720"/>
      <w:contextualSpacing/>
    </w:pPr>
  </w:style>
  <w:style w:type="character" w:styleId="a8">
    <w:name w:val="Intense Emphasis"/>
    <w:basedOn w:val="a0"/>
    <w:uiPriority w:val="21"/>
    <w:qFormat/>
    <w:rsid w:val="00C20461"/>
    <w:rPr>
      <w:i/>
      <w:iCs/>
      <w:color w:val="0F4761" w:themeColor="accent1" w:themeShade="BF"/>
    </w:rPr>
  </w:style>
  <w:style w:type="paragraph" w:styleId="a9">
    <w:name w:val="Intense Quote"/>
    <w:basedOn w:val="a"/>
    <w:next w:val="a"/>
    <w:link w:val="aa"/>
    <w:uiPriority w:val="30"/>
    <w:qFormat/>
    <w:rsid w:val="00C20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20461"/>
    <w:rPr>
      <w:i/>
      <w:iCs/>
      <w:color w:val="0F4761" w:themeColor="accent1" w:themeShade="BF"/>
    </w:rPr>
  </w:style>
  <w:style w:type="character" w:styleId="ab">
    <w:name w:val="Intense Reference"/>
    <w:basedOn w:val="a0"/>
    <w:uiPriority w:val="32"/>
    <w:qFormat/>
    <w:rsid w:val="00C20461"/>
    <w:rPr>
      <w:b/>
      <w:bCs/>
      <w:smallCaps/>
      <w:color w:val="0F4761" w:themeColor="accent1" w:themeShade="BF"/>
      <w:spacing w:val="5"/>
    </w:rPr>
  </w:style>
  <w:style w:type="paragraph" w:customStyle="1" w:styleId="break-words">
    <w:name w:val="break-words"/>
    <w:basedOn w:val="a"/>
    <w:rsid w:val="00C2046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c">
    <w:name w:val="Strong"/>
    <w:basedOn w:val="a0"/>
    <w:uiPriority w:val="22"/>
    <w:qFormat/>
    <w:rsid w:val="00C20461"/>
    <w:rPr>
      <w:b/>
      <w:bCs/>
    </w:rPr>
  </w:style>
  <w:style w:type="character" w:styleId="ad">
    <w:name w:val="Emphasis"/>
    <w:basedOn w:val="a0"/>
    <w:uiPriority w:val="20"/>
    <w:qFormat/>
    <w:rsid w:val="00C20461"/>
    <w:rPr>
      <w:i/>
      <w:iCs/>
    </w:rPr>
  </w:style>
  <w:style w:type="paragraph" w:customStyle="1" w:styleId="Default">
    <w:name w:val="Default"/>
    <w:rsid w:val="00C20461"/>
    <w:pPr>
      <w:autoSpaceDE w:val="0"/>
      <w:autoSpaceDN w:val="0"/>
      <w:adjustRightInd w:val="0"/>
      <w:spacing w:after="0" w:line="240" w:lineRule="auto"/>
    </w:pPr>
    <w:rPr>
      <w:rFonts w:ascii="Arial" w:hAnsi="Arial" w:cs="Arial"/>
      <w:color w:val="000000"/>
      <w:kern w:val="0"/>
      <w:lang w:val="ru-RU"/>
      <w14:ligatures w14:val="none"/>
    </w:rPr>
  </w:style>
  <w:style w:type="character" w:styleId="ae">
    <w:name w:val="Hyperlink"/>
    <w:basedOn w:val="a0"/>
    <w:uiPriority w:val="99"/>
    <w:unhideWhenUsed/>
    <w:rsid w:val="004114F1"/>
    <w:rPr>
      <w:color w:val="467886" w:themeColor="hyperlink"/>
      <w:u w:val="single"/>
    </w:rPr>
  </w:style>
  <w:style w:type="character" w:styleId="af">
    <w:name w:val="FollowedHyperlink"/>
    <w:basedOn w:val="a0"/>
    <w:uiPriority w:val="99"/>
    <w:semiHidden/>
    <w:unhideWhenUsed/>
    <w:rsid w:val="004114F1"/>
    <w:rPr>
      <w:color w:val="96607D" w:themeColor="followedHyperlink"/>
      <w:u w:val="single"/>
    </w:rPr>
  </w:style>
  <w:style w:type="paragraph" w:styleId="af0">
    <w:name w:val="footnote text"/>
    <w:basedOn w:val="a"/>
    <w:link w:val="af1"/>
    <w:uiPriority w:val="99"/>
    <w:semiHidden/>
    <w:unhideWhenUsed/>
    <w:rsid w:val="00914176"/>
    <w:pPr>
      <w:spacing w:after="0" w:line="240" w:lineRule="auto"/>
    </w:pPr>
    <w:rPr>
      <w:sz w:val="20"/>
      <w:szCs w:val="20"/>
    </w:rPr>
  </w:style>
  <w:style w:type="character" w:customStyle="1" w:styleId="af1">
    <w:name w:val="Текст сноски Знак"/>
    <w:basedOn w:val="a0"/>
    <w:link w:val="af0"/>
    <w:uiPriority w:val="99"/>
    <w:semiHidden/>
    <w:rsid w:val="00914176"/>
    <w:rPr>
      <w:sz w:val="20"/>
      <w:szCs w:val="20"/>
    </w:rPr>
  </w:style>
  <w:style w:type="character" w:styleId="af2">
    <w:name w:val="footnote reference"/>
    <w:basedOn w:val="a0"/>
    <w:uiPriority w:val="99"/>
    <w:semiHidden/>
    <w:unhideWhenUsed/>
    <w:rsid w:val="00914176"/>
    <w:rPr>
      <w:vertAlign w:val="superscript"/>
    </w:rPr>
  </w:style>
  <w:style w:type="paragraph" w:styleId="af3">
    <w:name w:val="endnote text"/>
    <w:basedOn w:val="a"/>
    <w:link w:val="af4"/>
    <w:uiPriority w:val="99"/>
    <w:semiHidden/>
    <w:unhideWhenUsed/>
    <w:rsid w:val="00914176"/>
    <w:pPr>
      <w:spacing w:after="0" w:line="240" w:lineRule="auto"/>
    </w:pPr>
    <w:rPr>
      <w:sz w:val="20"/>
      <w:szCs w:val="20"/>
    </w:rPr>
  </w:style>
  <w:style w:type="character" w:customStyle="1" w:styleId="af4">
    <w:name w:val="Текст концевой сноски Знак"/>
    <w:basedOn w:val="a0"/>
    <w:link w:val="af3"/>
    <w:uiPriority w:val="99"/>
    <w:semiHidden/>
    <w:rsid w:val="00914176"/>
    <w:rPr>
      <w:sz w:val="20"/>
      <w:szCs w:val="20"/>
    </w:rPr>
  </w:style>
  <w:style w:type="character" w:styleId="af5">
    <w:name w:val="endnote reference"/>
    <w:basedOn w:val="a0"/>
    <w:uiPriority w:val="99"/>
    <w:semiHidden/>
    <w:unhideWhenUsed/>
    <w:rsid w:val="00914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8314">
      <w:bodyDiv w:val="1"/>
      <w:marLeft w:val="0"/>
      <w:marRight w:val="0"/>
      <w:marTop w:val="0"/>
      <w:marBottom w:val="0"/>
      <w:divBdr>
        <w:top w:val="none" w:sz="0" w:space="0" w:color="auto"/>
        <w:left w:val="none" w:sz="0" w:space="0" w:color="auto"/>
        <w:bottom w:val="none" w:sz="0" w:space="0" w:color="auto"/>
        <w:right w:val="none" w:sz="0" w:space="0" w:color="auto"/>
      </w:divBdr>
      <w:divsChild>
        <w:div w:id="1501653176">
          <w:marLeft w:val="0"/>
          <w:marRight w:val="0"/>
          <w:marTop w:val="0"/>
          <w:marBottom w:val="0"/>
          <w:divBdr>
            <w:top w:val="none" w:sz="0" w:space="0" w:color="auto"/>
            <w:left w:val="none" w:sz="0" w:space="0" w:color="auto"/>
            <w:bottom w:val="none" w:sz="0" w:space="0" w:color="auto"/>
            <w:right w:val="none" w:sz="0" w:space="0" w:color="auto"/>
          </w:divBdr>
        </w:div>
      </w:divsChild>
    </w:div>
    <w:div w:id="832528211">
      <w:bodyDiv w:val="1"/>
      <w:marLeft w:val="0"/>
      <w:marRight w:val="0"/>
      <w:marTop w:val="0"/>
      <w:marBottom w:val="0"/>
      <w:divBdr>
        <w:top w:val="none" w:sz="0" w:space="0" w:color="auto"/>
        <w:left w:val="none" w:sz="0" w:space="0" w:color="auto"/>
        <w:bottom w:val="none" w:sz="0" w:space="0" w:color="auto"/>
        <w:right w:val="none" w:sz="0" w:space="0" w:color="auto"/>
      </w:divBdr>
      <w:divsChild>
        <w:div w:id="66273189">
          <w:marLeft w:val="0"/>
          <w:marRight w:val="0"/>
          <w:marTop w:val="0"/>
          <w:marBottom w:val="0"/>
          <w:divBdr>
            <w:top w:val="none" w:sz="0" w:space="0" w:color="auto"/>
            <w:left w:val="none" w:sz="0" w:space="0" w:color="auto"/>
            <w:bottom w:val="none" w:sz="0" w:space="0" w:color="auto"/>
            <w:right w:val="none" w:sz="0" w:space="0" w:color="auto"/>
          </w:divBdr>
        </w:div>
      </w:divsChild>
    </w:div>
    <w:div w:id="1887334624">
      <w:bodyDiv w:val="1"/>
      <w:marLeft w:val="0"/>
      <w:marRight w:val="0"/>
      <w:marTop w:val="0"/>
      <w:marBottom w:val="0"/>
      <w:divBdr>
        <w:top w:val="none" w:sz="0" w:space="0" w:color="auto"/>
        <w:left w:val="none" w:sz="0" w:space="0" w:color="auto"/>
        <w:bottom w:val="none" w:sz="0" w:space="0" w:color="auto"/>
        <w:right w:val="none" w:sz="0" w:space="0" w:color="auto"/>
      </w:divBdr>
    </w:div>
    <w:div w:id="2010787159">
      <w:bodyDiv w:val="1"/>
      <w:marLeft w:val="0"/>
      <w:marRight w:val="0"/>
      <w:marTop w:val="0"/>
      <w:marBottom w:val="0"/>
      <w:divBdr>
        <w:top w:val="none" w:sz="0" w:space="0" w:color="auto"/>
        <w:left w:val="none" w:sz="0" w:space="0" w:color="auto"/>
        <w:bottom w:val="none" w:sz="0" w:space="0" w:color="auto"/>
        <w:right w:val="none" w:sz="0" w:space="0" w:color="auto"/>
      </w:divBdr>
      <w:divsChild>
        <w:div w:id="1154836363">
          <w:marLeft w:val="0"/>
          <w:marRight w:val="0"/>
          <w:marTop w:val="0"/>
          <w:marBottom w:val="0"/>
          <w:divBdr>
            <w:top w:val="none" w:sz="0" w:space="0" w:color="auto"/>
            <w:left w:val="none" w:sz="0" w:space="0" w:color="auto"/>
            <w:bottom w:val="none" w:sz="0" w:space="0" w:color="auto"/>
            <w:right w:val="none" w:sz="0" w:space="0" w:color="auto"/>
          </w:divBdr>
        </w:div>
      </w:divsChild>
    </w:div>
    <w:div w:id="20247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B881-9ABD-BC48-BFEA-B2FBE699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Teimuraz Kemkhashvili</dc:creator>
  <cp:keywords/>
  <dc:description/>
  <cp:lastModifiedBy>Teimuraz Kemkhashvili</cp:lastModifiedBy>
  <cp:revision>2</cp:revision>
  <dcterms:created xsi:type="dcterms:W3CDTF">2025-02-24T19:14:00Z</dcterms:created>
  <dcterms:modified xsi:type="dcterms:W3CDTF">2025-02-26T21:33:00Z</dcterms:modified>
</cp:coreProperties>
</file>