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4F" w:rsidRDefault="00F9764F" w:rsidP="00F976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для подготовки к вступительному экзамену в магистратуру</w:t>
      </w:r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764F">
        <w:rPr>
          <w:rFonts w:ascii="Times New Roman" w:hAnsi="Times New Roman"/>
          <w:sz w:val="24"/>
          <w:szCs w:val="24"/>
        </w:rPr>
        <w:t>ООО «Альфа» занимается розничной торговлей, режим работы с 9-00 до 21-00, выходной - воскресенье. Денежная выручка за октябрь 1200000 рублей, за ноябрь 1250000 рублей, за декабрь 1350000 рублей. Выручка сдается в банк на следующий день в 12 часов. Определить лимит кассы.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На начало месяца в организации остаток краски на складе составил 150 кг, средняя стоимость составляет 60 рублей за 1кг. В течение месяца поступила краска:</w:t>
      </w:r>
    </w:p>
    <w:p w:rsidR="00F9764F" w:rsidRP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64F">
        <w:rPr>
          <w:rFonts w:ascii="Times New Roman" w:hAnsi="Times New Roman"/>
          <w:sz w:val="24"/>
          <w:szCs w:val="24"/>
        </w:rPr>
        <w:t>02.02.15г – 60 кг по цене 65 рублей за 1кг;</w:t>
      </w:r>
    </w:p>
    <w:p w:rsidR="00F9764F" w:rsidRP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64F">
        <w:rPr>
          <w:rFonts w:ascii="Times New Roman" w:hAnsi="Times New Roman"/>
          <w:sz w:val="24"/>
          <w:szCs w:val="24"/>
        </w:rPr>
        <w:t>16.02.15г – 500 кг по цене 57 рубля за 1кг;</w:t>
      </w:r>
    </w:p>
    <w:p w:rsidR="00F9764F" w:rsidRP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64F">
        <w:rPr>
          <w:rFonts w:ascii="Times New Roman" w:hAnsi="Times New Roman"/>
          <w:sz w:val="24"/>
          <w:szCs w:val="24"/>
        </w:rPr>
        <w:t>27.02.15г —  100 кг по цене 62 рублей за 1кг.</w:t>
      </w:r>
    </w:p>
    <w:p w:rsid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В течение месяца израсходовано 350 кг краски. Определить стоимость списанной краски методом средней себестоимости</w:t>
      </w:r>
    </w:p>
    <w:p w:rsidR="00F9764F" w:rsidRP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F9764F">
        <w:rPr>
          <w:rFonts w:ascii="Times New Roman" w:hAnsi="Times New Roman"/>
          <w:sz w:val="24"/>
          <w:szCs w:val="24"/>
        </w:rPr>
        <w:t>вексель, учтенный за полтора года до срока по дисконтной ставке 8% заплачено</w:t>
      </w:r>
      <w:proofErr w:type="gramEnd"/>
      <w:r w:rsidRPr="00F9764F">
        <w:rPr>
          <w:rFonts w:ascii="Times New Roman" w:hAnsi="Times New Roman"/>
          <w:sz w:val="24"/>
          <w:szCs w:val="24"/>
        </w:rPr>
        <w:t xml:space="preserve"> 2,2 млн. руб. Определить номинальную величину векселя.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 xml:space="preserve">Исходные данные представлены в таблице. Определить ценовой и натуральный операционный </w:t>
      </w:r>
      <w:proofErr w:type="spellStart"/>
      <w:r w:rsidRPr="00F9764F">
        <w:rPr>
          <w:rFonts w:ascii="Times New Roman" w:hAnsi="Times New Roman"/>
          <w:sz w:val="24"/>
          <w:szCs w:val="24"/>
        </w:rPr>
        <w:t>леверидж</w:t>
      </w:r>
      <w:proofErr w:type="spellEnd"/>
      <w:r w:rsidRPr="00F9764F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7266" w:type="dxa"/>
        <w:jc w:val="center"/>
        <w:tblLook w:val="04A0" w:firstRow="1" w:lastRow="0" w:firstColumn="1" w:lastColumn="0" w:noHBand="0" w:noVBand="1"/>
      </w:tblPr>
      <w:tblGrid>
        <w:gridCol w:w="1517"/>
        <w:gridCol w:w="876"/>
        <w:gridCol w:w="1058"/>
        <w:gridCol w:w="876"/>
        <w:gridCol w:w="1058"/>
        <w:gridCol w:w="876"/>
        <w:gridCol w:w="1005"/>
      </w:tblGrid>
      <w:tr w:rsidR="00F9764F" w:rsidRPr="00F9764F" w:rsidTr="00F9764F">
        <w:trPr>
          <w:trHeight w:val="19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F9764F" w:rsidRPr="00F9764F" w:rsidTr="00F9764F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9764F" w:rsidRPr="00F9764F" w:rsidTr="00F9764F">
        <w:trPr>
          <w:trHeight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101112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85400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56852</w:t>
            </w:r>
          </w:p>
        </w:tc>
      </w:tr>
      <w:tr w:rsidR="00F9764F" w:rsidRPr="00F9764F" w:rsidTr="00F9764F">
        <w:trPr>
          <w:trHeight w:val="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99498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137158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25465</w:t>
            </w:r>
          </w:p>
        </w:tc>
      </w:tr>
      <w:tr w:rsidR="00F9764F" w:rsidRPr="00F9764F" w:rsidTr="00F9764F">
        <w:trPr>
          <w:trHeight w:val="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337218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424412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434,7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509895</w:t>
            </w:r>
          </w:p>
        </w:tc>
      </w:tr>
      <w:tr w:rsidR="00F9764F" w:rsidRPr="00F9764F" w:rsidTr="00F9764F">
        <w:trPr>
          <w:trHeight w:val="3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ручке</w:t>
            </w:r>
          </w:p>
        </w:tc>
      </w:tr>
      <w:tr w:rsidR="00F9764F" w:rsidRPr="00F9764F" w:rsidTr="00F9764F">
        <w:trPr>
          <w:trHeight w:val="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537828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646970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592212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764F" w:rsidRPr="00F9764F" w:rsidTr="00F9764F">
        <w:trPr>
          <w:trHeight w:val="3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268620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382129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389130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F9764F" w:rsidRPr="00F9764F" w:rsidTr="00F9764F">
        <w:trPr>
          <w:trHeight w:val="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269208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264841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203082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F9764F" w:rsidRPr="00F9764F" w:rsidTr="00F9764F">
        <w:trPr>
          <w:trHeight w:val="40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124938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77541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84815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64F" w:rsidRPr="00F9764F" w:rsidTr="00F9764F">
        <w:trPr>
          <w:trHeight w:val="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144270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187300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118267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Тратта (переводной вексель) выдан на сумму 2 млн. руб. с уплатой 19.11.2014. Владелец векселя учел его в банке 25.09.2014 по учетной ставке 20% (АСТ/ 360) Определить полученную при учете сумму и величину дисконта.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Исходные данные представлены в таблице. Определить запас финансовой прочности предприятия.</w:t>
      </w:r>
    </w:p>
    <w:tbl>
      <w:tblPr>
        <w:tblStyle w:val="a4"/>
        <w:tblW w:w="7049" w:type="dxa"/>
        <w:jc w:val="center"/>
        <w:tblLook w:val="04A0" w:firstRow="1" w:lastRow="0" w:firstColumn="1" w:lastColumn="0" w:noHBand="0" w:noVBand="1"/>
      </w:tblPr>
      <w:tblGrid>
        <w:gridCol w:w="1406"/>
        <w:gridCol w:w="876"/>
        <w:gridCol w:w="1005"/>
        <w:gridCol w:w="876"/>
        <w:gridCol w:w="1005"/>
        <w:gridCol w:w="876"/>
        <w:gridCol w:w="1005"/>
      </w:tblGrid>
      <w:tr w:rsidR="00F9764F" w:rsidRPr="00F9764F" w:rsidTr="00F9764F">
        <w:trPr>
          <w:trHeight w:val="20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F9764F" w:rsidRPr="00F9764F" w:rsidTr="00F9764F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101112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85400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56852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99498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137158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25465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337218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424412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434,7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509895</w:t>
            </w:r>
          </w:p>
        </w:tc>
      </w:tr>
      <w:tr w:rsidR="00F9764F" w:rsidRPr="00F9764F" w:rsidTr="00F9764F">
        <w:trPr>
          <w:trHeight w:val="4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ручке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Выручка от пр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537828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646970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592212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764F" w:rsidRPr="00F9764F" w:rsidTr="00F9764F">
        <w:trPr>
          <w:trHeight w:val="4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268620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382129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389130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269208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264841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203082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F9764F" w:rsidRPr="00F9764F" w:rsidTr="00F9764F">
        <w:trPr>
          <w:trHeight w:val="41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124938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77541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84815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64F" w:rsidRPr="00F9764F" w:rsidTr="00F9764F">
        <w:trPr>
          <w:trHeight w:val="2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144270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187300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118267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16 января 2014 г. Банк выдал суду в 400 тыс. рублей до 14 ноября 2014г. включительно под 12% годовых. Определите размер процентов (процентных денег) с использованием обыкновенного процента с точным числом дней суды.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Исходные данные представлены в таблице. Определить порог рентабельности продукции в стоимостном и натуральном выражениях.</w:t>
      </w:r>
    </w:p>
    <w:tbl>
      <w:tblPr>
        <w:tblStyle w:val="a4"/>
        <w:tblW w:w="7283" w:type="dxa"/>
        <w:jc w:val="center"/>
        <w:tblLook w:val="04A0" w:firstRow="1" w:lastRow="0" w:firstColumn="1" w:lastColumn="0" w:noHBand="0" w:noVBand="1"/>
      </w:tblPr>
      <w:tblGrid>
        <w:gridCol w:w="1526"/>
        <w:gridCol w:w="876"/>
        <w:gridCol w:w="1062"/>
        <w:gridCol w:w="876"/>
        <w:gridCol w:w="1062"/>
        <w:gridCol w:w="876"/>
        <w:gridCol w:w="1005"/>
      </w:tblGrid>
      <w:tr w:rsidR="00F9764F" w:rsidRPr="00F9764F" w:rsidTr="00F9764F">
        <w:trPr>
          <w:trHeight w:val="16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F9764F" w:rsidRPr="00F9764F" w:rsidTr="00F9764F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9764F" w:rsidRPr="00F9764F" w:rsidTr="00F9764F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101112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85400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56852</w:t>
            </w:r>
          </w:p>
        </w:tc>
      </w:tr>
      <w:tr w:rsidR="00F9764F" w:rsidRPr="00F9764F" w:rsidTr="00F9764F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99498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137158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25465</w:t>
            </w:r>
          </w:p>
        </w:tc>
      </w:tr>
      <w:tr w:rsidR="00F9764F" w:rsidRPr="00F9764F" w:rsidTr="00F9764F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337218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424412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434,7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509895</w:t>
            </w:r>
          </w:p>
        </w:tc>
      </w:tr>
      <w:tr w:rsidR="00F9764F" w:rsidRPr="00F9764F" w:rsidTr="00F9764F">
        <w:trPr>
          <w:trHeight w:val="3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% к выру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ч</w:t>
            </w:r>
            <w:r w:rsidRPr="00F9764F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F9764F" w:rsidRPr="00F9764F" w:rsidTr="00F9764F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537828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646970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592212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764F" w:rsidRPr="00F9764F" w:rsidTr="00F9764F">
        <w:trPr>
          <w:trHeight w:val="3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268620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382129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389130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F9764F" w:rsidRPr="00F9764F" w:rsidTr="00F9764F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269208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264841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203082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F9764F" w:rsidRPr="00F9764F" w:rsidTr="00F9764F">
        <w:trPr>
          <w:trHeight w:val="3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124938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77541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84815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64F" w:rsidRPr="00F9764F" w:rsidTr="00F9764F">
        <w:trPr>
          <w:trHeight w:val="1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144270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187300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118267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16 января 2014 г. Банк выдал суду в 400 тыс. рублей до 14 ноября 2014г. включительно под 12% годовых. Определите размер процентных денег с использованием точного процента с точным числом дней ссуды.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lastRenderedPageBreak/>
        <w:t>Предприятие располагает собственным капиталом в размере 100 млн. руб. и планирует увеличить объём продаж за счёт инвестиционного проекта, реализация которого потребует привлечения заёмных средств. Экономическая рентабельность активов составляет 20%. Минимальная процентная ставка за кредит – 10%. При достижении суммы заёмных средств, равной собственному капиталу, премия за кредитный риск составляет 0,5% и растёт на 3,5% за каждые 50 млн. руб. роста заёмных средств. Ставка налога на прибыль 24%. Требуется установить оптимальную структуру капитала, т.е. определить, при какой структуре капитала достигается наибольшее значение чистой рентабельности собственного капитала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16 января 2014 г. Банк выдал суду в 400 тыс. рублей до 14 ноября 2014г. включительно под 12% годовых. Определите величину процентных денег с использованием обыкновенного процента с приближенным числом дней ссуды.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Для инвестиционного проекта привлекались заёмные средства в размере 700 тыс. руб. в банке под 12% годовых, а также путём размещения акций: обыкновенные акции – на сумму 200 тыс. руб., выплаты дивидендов – 8% годовых, привилегированные – на сумму 100 тыс. руб., выплаты дивидендов – 10% годовых. Налог на прибыль – 24%. Определить средневзвешенную стоимость капитала.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 xml:space="preserve">Кредит для покупку товара на сумму 100 </w:t>
      </w:r>
      <w:proofErr w:type="spellStart"/>
      <w:r w:rsidRPr="00F9764F">
        <w:rPr>
          <w:rFonts w:ascii="Times New Roman" w:hAnsi="Times New Roman"/>
          <w:sz w:val="24"/>
          <w:szCs w:val="24"/>
        </w:rPr>
        <w:t>тыс</w:t>
      </w:r>
      <w:proofErr w:type="gramStart"/>
      <w:r w:rsidRPr="00F9764F">
        <w:rPr>
          <w:rFonts w:ascii="Times New Roman" w:hAnsi="Times New Roman"/>
          <w:sz w:val="24"/>
          <w:szCs w:val="24"/>
        </w:rPr>
        <w:t>.р</w:t>
      </w:r>
      <w:proofErr w:type="gramEnd"/>
      <w:r w:rsidRPr="00F9764F">
        <w:rPr>
          <w:rFonts w:ascii="Times New Roman" w:hAnsi="Times New Roman"/>
          <w:sz w:val="24"/>
          <w:szCs w:val="24"/>
        </w:rPr>
        <w:t>уб</w:t>
      </w:r>
      <w:proofErr w:type="spellEnd"/>
      <w:r w:rsidRPr="00F9764F">
        <w:rPr>
          <w:rFonts w:ascii="Times New Roman" w:hAnsi="Times New Roman"/>
          <w:sz w:val="24"/>
          <w:szCs w:val="24"/>
        </w:rPr>
        <w:t>. открыт на 3 года, процентная ставка – 15% годовых, выплаты в конце каждого месяца. Определить размер ежемесячного платежа.</w:t>
      </w:r>
    </w:p>
    <w:p w:rsidR="00F9764F" w:rsidRPr="00F9764F" w:rsidRDefault="00F9764F" w:rsidP="00F9764F">
      <w:pPr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17"/>
        </w:rPr>
      </w:pPr>
      <w:r w:rsidRPr="00F9764F">
        <w:rPr>
          <w:rFonts w:ascii="Times New Roman" w:hAnsi="Times New Roman"/>
          <w:sz w:val="24"/>
          <w:szCs w:val="17"/>
        </w:rPr>
        <w:t>На основе данных о фактических затратах на электроэнергию (см. таблицу) определить постоянные и пер</w:t>
      </w:r>
      <w:r w:rsidRPr="00F9764F">
        <w:rPr>
          <w:rFonts w:ascii="Times New Roman" w:hAnsi="Times New Roman"/>
          <w:sz w:val="24"/>
          <w:szCs w:val="17"/>
        </w:rPr>
        <w:t>е</w:t>
      </w:r>
      <w:r w:rsidRPr="00F9764F">
        <w:rPr>
          <w:rFonts w:ascii="Times New Roman" w:hAnsi="Times New Roman"/>
          <w:sz w:val="24"/>
          <w:szCs w:val="17"/>
        </w:rPr>
        <w:t>менные издержки предприятия методом наименьших квадратов.</w:t>
      </w:r>
    </w:p>
    <w:tbl>
      <w:tblPr>
        <w:tblStyle w:val="a4"/>
        <w:tblW w:w="7013" w:type="dxa"/>
        <w:tblLook w:val="04A0" w:firstRow="1" w:lastRow="0" w:firstColumn="1" w:lastColumn="0" w:noHBand="0" w:noVBand="1"/>
      </w:tblPr>
      <w:tblGrid>
        <w:gridCol w:w="1340"/>
        <w:gridCol w:w="2548"/>
        <w:gridCol w:w="3125"/>
      </w:tblGrid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Месяц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Объём производства, тыс. шт.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Затраты на электроэнергию, тыс. руб.</w:t>
            </w:r>
          </w:p>
        </w:tc>
      </w:tr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 xml:space="preserve">Январь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2050</w:t>
            </w:r>
          </w:p>
        </w:tc>
      </w:tr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1850</w:t>
            </w:r>
          </w:p>
        </w:tc>
      </w:tr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Март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1795</w:t>
            </w:r>
          </w:p>
        </w:tc>
      </w:tr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1925</w:t>
            </w:r>
          </w:p>
        </w:tc>
      </w:tr>
      <w:tr w:rsidR="00F9764F" w:rsidRPr="00F9764F" w:rsidTr="00F9764F">
        <w:trPr>
          <w:trHeight w:val="2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1930</w:t>
            </w:r>
          </w:p>
        </w:tc>
      </w:tr>
      <w:tr w:rsidR="00F9764F" w:rsidRPr="00F9764F" w:rsidTr="00F9764F">
        <w:trPr>
          <w:trHeight w:val="6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Июнь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1955</w:t>
            </w:r>
          </w:p>
        </w:tc>
      </w:tr>
    </w:tbl>
    <w:p w:rsidR="00F9764F" w:rsidRP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>Провести оценку средневзвешенной структуры капитала до и после привлечения дополнительных заемных средств, исходя из следующих условий:</w:t>
      </w:r>
    </w:p>
    <w:p w:rsid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  <w:r w:rsidRPr="00F9764F">
        <w:rPr>
          <w:rFonts w:ascii="Times New Roman" w:hAnsi="Times New Roman"/>
          <w:sz w:val="24"/>
          <w:szCs w:val="24"/>
        </w:rPr>
        <w:t xml:space="preserve">Компания рассматривает возможность реализации долгосрочного инвестиционного проекта, для чего ей необходимо привлечь дополнительное финансирование в размере 7.000.000 у.е. Это возможно сделать за счет долгосрочного банковского кредита, который может быть предоставлен под 26% </w:t>
      </w:r>
      <w:proofErr w:type="gramStart"/>
      <w:r w:rsidRPr="00F9764F">
        <w:rPr>
          <w:rFonts w:ascii="Times New Roman" w:hAnsi="Times New Roman"/>
          <w:sz w:val="24"/>
          <w:szCs w:val="24"/>
        </w:rPr>
        <w:t>годовых</w:t>
      </w:r>
      <w:proofErr w:type="gramEnd"/>
      <w:r w:rsidRPr="00F9764F">
        <w:rPr>
          <w:rFonts w:ascii="Times New Roman" w:hAnsi="Times New Roman"/>
          <w:sz w:val="24"/>
          <w:szCs w:val="24"/>
        </w:rPr>
        <w:t xml:space="preserve">. На данный момент </w:t>
      </w:r>
      <w:r w:rsidRPr="00F9764F">
        <w:rPr>
          <w:rFonts w:ascii="Times New Roman" w:hAnsi="Times New Roman"/>
          <w:sz w:val="24"/>
          <w:szCs w:val="24"/>
        </w:rPr>
        <w:lastRenderedPageBreak/>
        <w:t>капитал компании составляет 80.000.000 у.е., а его структура выглядит следующим образом: долгосрочные долговые обязательства 20.000.000 у.е. (доля 0,25); обыкновенный акционерный капитал 60.000.000 у.е. (доля 0,75). При этом процентная ставка по долгосрочным долговым обязательствам составляет 21% годовых, рыночная стоимость одной обыкновенной акции 18 у.е., последний выплаченный дивиденд 3 у.е. на акцию, темп прироста дивидендов 5%, ставка налога на прибыль 20%</w:t>
      </w:r>
    </w:p>
    <w:p w:rsid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</w:p>
    <w:p w:rsidR="00F9764F" w:rsidRPr="00F9764F" w:rsidRDefault="00F9764F" w:rsidP="00F976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17"/>
        </w:rPr>
      </w:pPr>
      <w:r w:rsidRPr="00F9764F">
        <w:rPr>
          <w:rFonts w:ascii="Times New Roman" w:hAnsi="Times New Roman"/>
          <w:sz w:val="24"/>
          <w:szCs w:val="17"/>
        </w:rPr>
        <w:t>На основе данных о фактических затратах на электроэнергию (см. таблицу) определить постоянные и пер</w:t>
      </w:r>
      <w:r w:rsidRPr="00F9764F">
        <w:rPr>
          <w:rFonts w:ascii="Times New Roman" w:hAnsi="Times New Roman"/>
          <w:sz w:val="24"/>
          <w:szCs w:val="17"/>
        </w:rPr>
        <w:t>е</w:t>
      </w:r>
      <w:r w:rsidRPr="00F9764F">
        <w:rPr>
          <w:rFonts w:ascii="Times New Roman" w:hAnsi="Times New Roman"/>
          <w:sz w:val="24"/>
          <w:szCs w:val="17"/>
        </w:rPr>
        <w:t>менные издержки предприятия графическим (статистическим) методом.</w:t>
      </w:r>
    </w:p>
    <w:tbl>
      <w:tblPr>
        <w:tblStyle w:val="a4"/>
        <w:tblW w:w="6850" w:type="dxa"/>
        <w:tblLook w:val="04A0" w:firstRow="1" w:lastRow="0" w:firstColumn="1" w:lastColumn="0" w:noHBand="0" w:noVBand="1"/>
      </w:tblPr>
      <w:tblGrid>
        <w:gridCol w:w="1310"/>
        <w:gridCol w:w="2489"/>
        <w:gridCol w:w="3051"/>
      </w:tblGrid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Месяц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Объём производства, тыс. шт.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Затраты на электроэнергию, тыс. руб.</w:t>
            </w:r>
          </w:p>
        </w:tc>
      </w:tr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 xml:space="preserve">Январь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4500</w:t>
            </w:r>
          </w:p>
        </w:tc>
      </w:tr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Февраль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4700</w:t>
            </w:r>
          </w:p>
        </w:tc>
      </w:tr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4700</w:t>
            </w:r>
          </w:p>
        </w:tc>
      </w:tr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4200</w:t>
            </w:r>
          </w:p>
        </w:tc>
      </w:tr>
      <w:tr w:rsidR="00F9764F" w:rsidRPr="00F9764F" w:rsidTr="00E06149">
        <w:trPr>
          <w:trHeight w:val="2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Май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5500</w:t>
            </w:r>
          </w:p>
        </w:tc>
      </w:tr>
      <w:tr w:rsidR="00F9764F" w:rsidRPr="00F9764F" w:rsidTr="00E06149">
        <w:trPr>
          <w:trHeight w:val="2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4F" w:rsidRPr="00F9764F" w:rsidRDefault="00F9764F" w:rsidP="00E06149">
            <w:pPr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F9764F">
              <w:rPr>
                <w:rFonts w:ascii="Times New Roman" w:hAnsi="Times New Roman"/>
                <w:sz w:val="24"/>
                <w:szCs w:val="17"/>
              </w:rPr>
              <w:t>5300</w:t>
            </w:r>
          </w:p>
        </w:tc>
      </w:tr>
    </w:tbl>
    <w:p w:rsidR="00F9764F" w:rsidRPr="00F9764F" w:rsidRDefault="00F9764F" w:rsidP="00F9764F">
      <w:pPr>
        <w:pStyle w:val="a3"/>
        <w:rPr>
          <w:rFonts w:ascii="Times New Roman" w:hAnsi="Times New Roman"/>
          <w:sz w:val="24"/>
          <w:szCs w:val="24"/>
        </w:rPr>
      </w:pPr>
    </w:p>
    <w:p w:rsidR="005C54F7" w:rsidRDefault="005C54F7"/>
    <w:sectPr w:rsidR="005C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19"/>
    <w:multiLevelType w:val="hybridMultilevel"/>
    <w:tmpl w:val="7B7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4F"/>
    <w:rsid w:val="005C54F7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F"/>
    <w:pPr>
      <w:ind w:left="720"/>
      <w:contextualSpacing/>
    </w:pPr>
  </w:style>
  <w:style w:type="table" w:styleId="a4">
    <w:name w:val="Table Grid"/>
    <w:basedOn w:val="a1"/>
    <w:rsid w:val="00F9764F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F"/>
    <w:pPr>
      <w:ind w:left="720"/>
      <w:contextualSpacing/>
    </w:pPr>
  </w:style>
  <w:style w:type="table" w:styleId="a4">
    <w:name w:val="Table Grid"/>
    <w:basedOn w:val="a1"/>
    <w:rsid w:val="00F9764F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2019-06-20T07:35:00Z</dcterms:created>
  <dcterms:modified xsi:type="dcterms:W3CDTF">2019-06-20T07:44:00Z</dcterms:modified>
</cp:coreProperties>
</file>